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2A863302" w14:textId="77777777" w:rsidR="00106385" w:rsidRPr="00707BC7" w:rsidRDefault="00106385" w:rsidP="00106385">
      <w:pPr>
        <w:contextualSpacing/>
        <w:jc w:val="center"/>
        <w:outlineLvl w:val="0"/>
        <w:rPr>
          <w:rFonts w:ascii="Arial" w:hAnsi="Arial" w:cs="Arial"/>
          <w:b/>
          <w:lang w:val="mn-MN"/>
        </w:rPr>
      </w:pPr>
      <w:r w:rsidRPr="00707BC7">
        <w:rPr>
          <w:rFonts w:ascii="Arial" w:hAnsi="Arial" w:cs="Arial"/>
          <w:b/>
          <w:lang w:val="mn-MN"/>
        </w:rPr>
        <w:t xml:space="preserve">   СОГТУУРУУЛАХ УНДААНЫ ЭРГЭЛТЭД</w:t>
      </w:r>
    </w:p>
    <w:p w14:paraId="795F9177" w14:textId="77777777" w:rsidR="00106385" w:rsidRPr="00707BC7" w:rsidRDefault="00106385" w:rsidP="00106385">
      <w:pPr>
        <w:contextualSpacing/>
        <w:jc w:val="center"/>
        <w:outlineLvl w:val="0"/>
        <w:rPr>
          <w:rFonts w:ascii="Arial" w:hAnsi="Arial" w:cs="Arial"/>
          <w:b/>
          <w:lang w:val="mn-MN"/>
        </w:rPr>
      </w:pPr>
      <w:r w:rsidRPr="00707BC7">
        <w:rPr>
          <w:rFonts w:ascii="Arial" w:hAnsi="Arial" w:cs="Arial"/>
          <w:b/>
          <w:lang w:val="mn-MN"/>
        </w:rPr>
        <w:t xml:space="preserve">   ХЯНАЛТ ТАВИХ, АРХИДАН СОГТУУРАХТАЙ</w:t>
      </w:r>
    </w:p>
    <w:p w14:paraId="625C75D8" w14:textId="77777777" w:rsidR="00106385" w:rsidRPr="00707BC7" w:rsidRDefault="00106385" w:rsidP="00106385">
      <w:pPr>
        <w:contextualSpacing/>
        <w:jc w:val="center"/>
        <w:outlineLvl w:val="0"/>
        <w:rPr>
          <w:rFonts w:ascii="Arial" w:hAnsi="Arial" w:cs="Arial"/>
          <w:bCs/>
          <w:lang w:val="mn-MN"/>
        </w:rPr>
      </w:pPr>
      <w:r w:rsidRPr="00707BC7">
        <w:rPr>
          <w:rFonts w:ascii="Arial" w:hAnsi="Arial" w:cs="Arial"/>
          <w:b/>
          <w:lang w:val="mn-MN"/>
        </w:rPr>
        <w:t xml:space="preserve">   ТЭМЦЭХ ТУХАЙ ХУУЛЬД НЭМЭЛТ,</w:t>
      </w:r>
    </w:p>
    <w:p w14:paraId="1021C3CD" w14:textId="77777777" w:rsidR="00106385" w:rsidRPr="00707BC7" w:rsidRDefault="00106385" w:rsidP="00106385">
      <w:pPr>
        <w:contextualSpacing/>
        <w:jc w:val="center"/>
        <w:outlineLvl w:val="0"/>
        <w:rPr>
          <w:rFonts w:ascii="Arial" w:hAnsi="Arial" w:cs="Arial"/>
          <w:bCs/>
          <w:lang w:val="mn-MN"/>
        </w:rPr>
      </w:pPr>
      <w:r w:rsidRPr="00707BC7">
        <w:rPr>
          <w:rFonts w:ascii="Arial" w:hAnsi="Arial" w:cs="Arial"/>
          <w:b/>
          <w:lang w:val="mn-MN"/>
        </w:rPr>
        <w:t xml:space="preserve">   ӨӨРЧЛӨЛТ ОРУУЛАХ ТУХАЙ</w:t>
      </w:r>
    </w:p>
    <w:p w14:paraId="7A614B43" w14:textId="77777777" w:rsidR="00106385" w:rsidRPr="00707BC7" w:rsidRDefault="00106385" w:rsidP="00106385">
      <w:pPr>
        <w:spacing w:line="360" w:lineRule="auto"/>
        <w:contextualSpacing/>
        <w:rPr>
          <w:rFonts w:ascii="Arial" w:hAnsi="Arial" w:cs="Arial"/>
          <w:lang w:val="mn-MN"/>
        </w:rPr>
      </w:pPr>
    </w:p>
    <w:p w14:paraId="01914799" w14:textId="77777777" w:rsidR="00106385" w:rsidRPr="00707BC7" w:rsidRDefault="00106385" w:rsidP="00106385">
      <w:pPr>
        <w:ind w:firstLine="720"/>
        <w:contextualSpacing/>
        <w:jc w:val="both"/>
        <w:rPr>
          <w:rFonts w:ascii="Arial" w:hAnsi="Arial" w:cs="Arial"/>
          <w:bCs/>
          <w:lang w:val="mn-MN"/>
        </w:rPr>
      </w:pPr>
      <w:r w:rsidRPr="00707BC7">
        <w:rPr>
          <w:rFonts w:ascii="Arial" w:hAnsi="Arial" w:cs="Arial"/>
          <w:b/>
          <w:lang w:val="mn-MN"/>
        </w:rPr>
        <w:t>1 дүгээр зүйл.</w:t>
      </w:r>
      <w:r w:rsidRPr="00707BC7">
        <w:rPr>
          <w:rFonts w:ascii="Arial" w:hAnsi="Arial" w:cs="Arial"/>
          <w:bCs/>
          <w:lang w:val="mn-MN"/>
        </w:rPr>
        <w:t>Согтууруулах ундааны эргэлтэд хяналт тавих, архидан согтуурахтай тэмцэх тухай хуульд доор дурдсан агуулгатай зүйл, хэсэг, заалт нэмсүгэй:</w:t>
      </w:r>
    </w:p>
    <w:p w14:paraId="3D746E9B" w14:textId="77777777" w:rsidR="00106385" w:rsidRPr="00707BC7" w:rsidRDefault="00106385" w:rsidP="00106385">
      <w:pPr>
        <w:ind w:firstLine="720"/>
        <w:contextualSpacing/>
        <w:jc w:val="both"/>
        <w:rPr>
          <w:rFonts w:ascii="Arial" w:hAnsi="Arial" w:cs="Arial"/>
          <w:bCs/>
          <w:lang w:val="mn-MN"/>
        </w:rPr>
      </w:pPr>
    </w:p>
    <w:p w14:paraId="36C408BA" w14:textId="77777777" w:rsidR="00106385" w:rsidRPr="00707BC7" w:rsidRDefault="00106385" w:rsidP="00106385">
      <w:pPr>
        <w:ind w:left="720" w:firstLine="720"/>
        <w:contextualSpacing/>
        <w:jc w:val="both"/>
        <w:rPr>
          <w:rFonts w:ascii="Arial" w:hAnsi="Arial" w:cs="Arial"/>
          <w:lang w:val="mn-MN"/>
        </w:rPr>
      </w:pPr>
      <w:r w:rsidRPr="00707BC7">
        <w:rPr>
          <w:rFonts w:ascii="Arial" w:hAnsi="Arial" w:cs="Arial"/>
          <w:b/>
          <w:bCs/>
          <w:lang w:val="mn-MN"/>
        </w:rPr>
        <w:t>1/5 дугаар зүйлийн 5.10 дахь хэсэг:</w:t>
      </w:r>
    </w:p>
    <w:p w14:paraId="198F9367" w14:textId="77777777" w:rsidR="00106385" w:rsidRPr="00707BC7" w:rsidRDefault="00106385" w:rsidP="00106385">
      <w:pPr>
        <w:contextualSpacing/>
        <w:jc w:val="both"/>
        <w:rPr>
          <w:rFonts w:ascii="Arial" w:hAnsi="Arial" w:cs="Arial"/>
          <w:lang w:val="mn-MN"/>
        </w:rPr>
      </w:pPr>
    </w:p>
    <w:p w14:paraId="34168300" w14:textId="77777777" w:rsidR="00106385" w:rsidRPr="00707BC7" w:rsidRDefault="00106385" w:rsidP="00106385">
      <w:pPr>
        <w:ind w:firstLine="709"/>
        <w:contextualSpacing/>
        <w:jc w:val="both"/>
        <w:rPr>
          <w:rFonts w:ascii="Arial" w:hAnsi="Arial" w:cs="Arial"/>
          <w:shd w:val="clear" w:color="auto" w:fill="FFFFFF"/>
          <w:lang w:val="mn-MN"/>
        </w:rPr>
      </w:pPr>
      <w:r w:rsidRPr="00707BC7">
        <w:rPr>
          <w:rFonts w:ascii="Arial" w:hAnsi="Arial" w:cs="Arial"/>
          <w:lang w:val="mn-MN"/>
        </w:rPr>
        <w:t>“5.10.Согтууруулах ундаа үйлдвэрлэх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5EAC73C2" w14:textId="77777777" w:rsidR="00106385" w:rsidRPr="00707BC7" w:rsidRDefault="00106385" w:rsidP="00106385">
      <w:pPr>
        <w:contextualSpacing/>
        <w:jc w:val="both"/>
        <w:rPr>
          <w:rFonts w:ascii="Arial" w:hAnsi="Arial" w:cs="Arial"/>
          <w:shd w:val="clear" w:color="auto" w:fill="FFFFFF"/>
          <w:lang w:val="mn-MN"/>
        </w:rPr>
      </w:pPr>
    </w:p>
    <w:p w14:paraId="18E1D4BC" w14:textId="77777777" w:rsidR="00106385" w:rsidRPr="00707BC7" w:rsidRDefault="00106385" w:rsidP="00106385">
      <w:pPr>
        <w:ind w:firstLine="1429"/>
        <w:contextualSpacing/>
        <w:jc w:val="both"/>
        <w:rPr>
          <w:rFonts w:ascii="Arial" w:hAnsi="Arial" w:cs="Arial"/>
          <w:shd w:val="clear" w:color="auto" w:fill="FFFFFF"/>
          <w:lang w:val="mn-MN"/>
        </w:rPr>
      </w:pPr>
      <w:r w:rsidRPr="00707BC7">
        <w:rPr>
          <w:rFonts w:ascii="Arial" w:hAnsi="Arial" w:cs="Arial"/>
          <w:b/>
          <w:bCs/>
          <w:shd w:val="clear" w:color="auto" w:fill="FFFFFF"/>
          <w:lang w:val="mn-MN"/>
        </w:rPr>
        <w:t>2/14 дүгээр зүйлийн 14.5.8-14.5.10 дахь заалт:</w:t>
      </w:r>
    </w:p>
    <w:p w14:paraId="2AAB026B" w14:textId="77777777" w:rsidR="00106385" w:rsidRPr="00707BC7" w:rsidRDefault="00106385" w:rsidP="00106385">
      <w:pPr>
        <w:contextualSpacing/>
        <w:jc w:val="both"/>
        <w:rPr>
          <w:rFonts w:ascii="Arial" w:hAnsi="Arial" w:cs="Arial"/>
          <w:bCs/>
          <w:lang w:val="mn-MN"/>
        </w:rPr>
      </w:pPr>
    </w:p>
    <w:p w14:paraId="7D889FB4" w14:textId="77777777" w:rsidR="00106385" w:rsidRPr="00707BC7" w:rsidRDefault="00106385" w:rsidP="00106385">
      <w:pPr>
        <w:ind w:firstLine="1418"/>
        <w:contextualSpacing/>
        <w:jc w:val="both"/>
        <w:rPr>
          <w:rFonts w:ascii="Arial" w:hAnsi="Arial" w:cs="Arial"/>
          <w:bCs/>
          <w:lang w:val="mn-MN"/>
        </w:rPr>
      </w:pPr>
      <w:r w:rsidRPr="00707BC7">
        <w:rPr>
          <w:rFonts w:ascii="Arial" w:hAnsi="Arial" w:cs="Arial"/>
          <w:bCs/>
          <w:lang w:val="mn-MN"/>
        </w:rPr>
        <w:t>“14.5.8.энэ хуулийн 14 дүгээр зүйлийн 14.3-т заасан шинжилгээнд хамруулж, эрүүл ахуйн шаардлага хангасан талаарх баримт;</w:t>
      </w:r>
    </w:p>
    <w:p w14:paraId="7D63BE9D" w14:textId="77777777" w:rsidR="00106385" w:rsidRPr="00707BC7" w:rsidRDefault="00106385" w:rsidP="00106385">
      <w:pPr>
        <w:ind w:firstLine="1418"/>
        <w:contextualSpacing/>
        <w:jc w:val="both"/>
        <w:rPr>
          <w:rFonts w:ascii="Arial" w:hAnsi="Arial" w:cs="Arial"/>
          <w:bCs/>
          <w:lang w:val="mn-MN"/>
        </w:rPr>
      </w:pPr>
    </w:p>
    <w:p w14:paraId="7694818C" w14:textId="77777777" w:rsidR="00106385" w:rsidRPr="00707BC7" w:rsidRDefault="00106385" w:rsidP="00106385">
      <w:pPr>
        <w:ind w:firstLine="1418"/>
        <w:contextualSpacing/>
        <w:jc w:val="both"/>
        <w:rPr>
          <w:rFonts w:ascii="Arial" w:hAnsi="Arial" w:cs="Arial"/>
          <w:bCs/>
          <w:lang w:val="mn-MN"/>
        </w:rPr>
      </w:pPr>
      <w:r w:rsidRPr="00707BC7">
        <w:rPr>
          <w:rFonts w:ascii="Arial" w:hAnsi="Arial" w:cs="Arial"/>
          <w:bCs/>
          <w:lang w:val="mn-MN"/>
        </w:rPr>
        <w:t>14.5.9.</w:t>
      </w:r>
      <w:r w:rsidRPr="00707BC7">
        <w:rPr>
          <w:rFonts w:ascii="Arial" w:hAnsi="Arial" w:cs="Arial"/>
          <w:lang w:val="mn-MN"/>
        </w:rPr>
        <w:t xml:space="preserve">импортын согтууруулах ундаа хадгалах барилга байгууламжийн аюулгүй байдлыг хангах зорилгоор дүрс бичлэгийн техник, хэрэгсэл </w:t>
      </w:r>
      <w:r w:rsidRPr="00707BC7">
        <w:rPr>
          <w:rFonts w:ascii="Arial" w:hAnsi="Arial" w:cs="Arial"/>
          <w:iCs/>
          <w:lang w:val="mn-MN"/>
        </w:rPr>
        <w:t>суурилуулсан талаарх</w:t>
      </w:r>
      <w:r w:rsidRPr="00707BC7">
        <w:rPr>
          <w:rFonts w:ascii="Arial" w:hAnsi="Arial" w:cs="Arial"/>
          <w:lang w:val="mn-MN"/>
        </w:rPr>
        <w:t xml:space="preserve"> цагдаагийн байгууллагын санал;</w:t>
      </w:r>
    </w:p>
    <w:p w14:paraId="3A3AC315" w14:textId="77777777" w:rsidR="00106385" w:rsidRPr="00707BC7" w:rsidRDefault="00106385" w:rsidP="00106385">
      <w:pPr>
        <w:ind w:firstLine="1418"/>
        <w:contextualSpacing/>
        <w:jc w:val="both"/>
        <w:rPr>
          <w:rFonts w:ascii="Arial" w:hAnsi="Arial" w:cs="Arial"/>
          <w:bCs/>
          <w:lang w:val="mn-MN"/>
        </w:rPr>
      </w:pPr>
    </w:p>
    <w:p w14:paraId="7B5AD3C4" w14:textId="77777777" w:rsidR="00106385" w:rsidRPr="00707BC7" w:rsidRDefault="00106385" w:rsidP="00106385">
      <w:pPr>
        <w:ind w:firstLine="1418"/>
        <w:contextualSpacing/>
        <w:jc w:val="both"/>
        <w:rPr>
          <w:rFonts w:ascii="Arial" w:hAnsi="Arial" w:cs="Arial"/>
          <w:bCs/>
          <w:lang w:val="mn-MN"/>
        </w:rPr>
      </w:pPr>
      <w:r w:rsidRPr="00707BC7">
        <w:rPr>
          <w:rFonts w:ascii="Arial" w:hAnsi="Arial" w:cs="Arial"/>
          <w:bCs/>
          <w:lang w:val="mn-MN"/>
        </w:rPr>
        <w:t>14.5.10.татварын өргүй талаар татварын байгууллагын тодорхойлолт.”</w:t>
      </w:r>
    </w:p>
    <w:p w14:paraId="667B0FEB" w14:textId="77777777" w:rsidR="00106385" w:rsidRPr="00707BC7" w:rsidRDefault="00106385" w:rsidP="00106385">
      <w:pPr>
        <w:ind w:firstLine="1418"/>
        <w:contextualSpacing/>
        <w:jc w:val="both"/>
        <w:rPr>
          <w:rFonts w:ascii="Arial" w:hAnsi="Arial" w:cs="Arial"/>
          <w:bCs/>
          <w:lang w:val="mn-MN"/>
        </w:rPr>
      </w:pPr>
    </w:p>
    <w:p w14:paraId="1A1EA52E" w14:textId="77777777" w:rsidR="00106385" w:rsidRPr="00707BC7" w:rsidRDefault="00106385" w:rsidP="00106385">
      <w:pPr>
        <w:ind w:firstLine="1429"/>
        <w:contextualSpacing/>
        <w:jc w:val="both"/>
        <w:rPr>
          <w:rFonts w:ascii="Arial" w:hAnsi="Arial" w:cs="Arial"/>
          <w:shd w:val="clear" w:color="auto" w:fill="FFFFFF"/>
          <w:lang w:val="mn-MN"/>
        </w:rPr>
      </w:pPr>
      <w:r w:rsidRPr="00707BC7">
        <w:rPr>
          <w:rFonts w:ascii="Arial" w:hAnsi="Arial" w:cs="Arial"/>
          <w:b/>
          <w:bCs/>
          <w:shd w:val="clear" w:color="auto" w:fill="FFFFFF"/>
          <w:lang w:val="mn-MN"/>
        </w:rPr>
        <w:t>3/14 дүгээр зүйлийн 14.16 дахь хэсэг:</w:t>
      </w:r>
    </w:p>
    <w:p w14:paraId="24B3A463" w14:textId="77777777" w:rsidR="00106385" w:rsidRPr="00707BC7" w:rsidRDefault="00106385" w:rsidP="00106385">
      <w:pPr>
        <w:contextualSpacing/>
        <w:jc w:val="both"/>
        <w:rPr>
          <w:rFonts w:ascii="Arial" w:hAnsi="Arial" w:cs="Arial"/>
          <w:shd w:val="clear" w:color="auto" w:fill="FFFFFF"/>
          <w:lang w:val="mn-MN"/>
        </w:rPr>
      </w:pPr>
    </w:p>
    <w:p w14:paraId="1AB6392B" w14:textId="77777777" w:rsidR="00106385" w:rsidRPr="00707BC7" w:rsidRDefault="00106385" w:rsidP="00106385">
      <w:pPr>
        <w:ind w:firstLine="709"/>
        <w:contextualSpacing/>
        <w:jc w:val="both"/>
        <w:rPr>
          <w:rFonts w:ascii="Arial" w:hAnsi="Arial" w:cs="Arial"/>
          <w:shd w:val="clear" w:color="auto" w:fill="FFFFFF"/>
          <w:lang w:val="mn-MN"/>
        </w:rPr>
      </w:pPr>
      <w:r w:rsidRPr="00707BC7">
        <w:rPr>
          <w:rFonts w:ascii="Arial" w:hAnsi="Arial" w:cs="Arial"/>
          <w:bCs/>
          <w:iCs/>
          <w:shd w:val="clear" w:color="auto" w:fill="FFFFFF"/>
          <w:lang w:val="mn-MN"/>
        </w:rPr>
        <w:t>“</w:t>
      </w:r>
      <w:r w:rsidRPr="00707BC7">
        <w:rPr>
          <w:rFonts w:ascii="Arial" w:hAnsi="Arial" w:cs="Arial"/>
          <w:shd w:val="clear" w:color="auto" w:fill="FFFFFF"/>
          <w:lang w:val="mn-MN"/>
        </w:rPr>
        <w:t>14.16.</w:t>
      </w:r>
      <w:bookmarkStart w:id="0" w:name="_Hlk118661746"/>
      <w:r w:rsidRPr="00707BC7">
        <w:rPr>
          <w:rFonts w:ascii="Arial" w:hAnsi="Arial" w:cs="Arial"/>
          <w:lang w:val="mn-MN"/>
        </w:rPr>
        <w:t>Согтууруулах ундаа импортлох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bookmarkEnd w:id="0"/>
    <w:p w14:paraId="5BBBD9DF" w14:textId="77777777" w:rsidR="00106385" w:rsidRPr="00707BC7" w:rsidRDefault="00106385" w:rsidP="00106385">
      <w:pPr>
        <w:contextualSpacing/>
        <w:jc w:val="both"/>
        <w:rPr>
          <w:rFonts w:ascii="Arial" w:hAnsi="Arial" w:cs="Arial"/>
          <w:shd w:val="clear" w:color="auto" w:fill="FFFFFF"/>
          <w:lang w:val="mn-MN"/>
        </w:rPr>
      </w:pPr>
    </w:p>
    <w:p w14:paraId="50A22324" w14:textId="77777777" w:rsidR="00106385" w:rsidRPr="00707BC7" w:rsidRDefault="00106385" w:rsidP="00106385">
      <w:pPr>
        <w:ind w:left="720" w:firstLine="698"/>
        <w:contextualSpacing/>
        <w:jc w:val="both"/>
        <w:rPr>
          <w:rFonts w:ascii="Arial" w:hAnsi="Arial" w:cs="Arial"/>
          <w:shd w:val="clear" w:color="auto" w:fill="FFFFFF"/>
          <w:lang w:val="mn-MN"/>
        </w:rPr>
      </w:pPr>
      <w:r w:rsidRPr="00707BC7">
        <w:rPr>
          <w:rFonts w:ascii="Arial" w:hAnsi="Arial" w:cs="Arial"/>
          <w:b/>
          <w:bCs/>
          <w:shd w:val="clear" w:color="auto" w:fill="FFFFFF"/>
          <w:lang w:val="mn-MN"/>
        </w:rPr>
        <w:t>4/15 дугаар зүйлийн 15.10 дахь хэсэг:</w:t>
      </w:r>
    </w:p>
    <w:p w14:paraId="772B01D4" w14:textId="77777777" w:rsidR="00106385" w:rsidRPr="00707BC7" w:rsidRDefault="00106385" w:rsidP="00106385">
      <w:pPr>
        <w:contextualSpacing/>
        <w:jc w:val="both"/>
        <w:rPr>
          <w:rFonts w:ascii="Arial" w:hAnsi="Arial" w:cs="Arial"/>
          <w:shd w:val="clear" w:color="auto" w:fill="FFFFFF"/>
          <w:lang w:val="mn-MN"/>
        </w:rPr>
      </w:pPr>
    </w:p>
    <w:p w14:paraId="47F2157B" w14:textId="77777777" w:rsidR="00106385" w:rsidRPr="00707BC7" w:rsidRDefault="00106385" w:rsidP="00106385">
      <w:pPr>
        <w:ind w:firstLine="709"/>
        <w:contextualSpacing/>
        <w:jc w:val="both"/>
        <w:rPr>
          <w:rFonts w:ascii="Arial" w:hAnsi="Arial" w:cs="Arial"/>
          <w:shd w:val="clear" w:color="auto" w:fill="FFFFFF"/>
          <w:lang w:val="mn-MN"/>
        </w:rPr>
      </w:pPr>
      <w:r w:rsidRPr="00707BC7">
        <w:rPr>
          <w:rFonts w:ascii="Arial" w:hAnsi="Arial" w:cs="Arial"/>
          <w:shd w:val="clear" w:color="auto" w:fill="FFFFFF"/>
          <w:lang w:val="mn-MN"/>
        </w:rPr>
        <w:t>“15.10.</w:t>
      </w:r>
      <w:r w:rsidRPr="00707BC7">
        <w:rPr>
          <w:rFonts w:ascii="Arial" w:hAnsi="Arial" w:cs="Arial"/>
          <w:lang w:val="mn-MN"/>
        </w:rPr>
        <w:t>Согтууруулах ундаа худалдах, түүгээр үйлчлэх</w:t>
      </w:r>
      <w:r w:rsidRPr="00707BC7">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2D2EE614" w14:textId="77777777" w:rsidR="00106385" w:rsidRPr="00707BC7" w:rsidRDefault="00106385" w:rsidP="00106385">
      <w:pPr>
        <w:contextualSpacing/>
        <w:jc w:val="both"/>
        <w:rPr>
          <w:rFonts w:ascii="Arial" w:hAnsi="Arial" w:cs="Arial"/>
          <w:lang w:val="mn-MN"/>
        </w:rPr>
      </w:pPr>
    </w:p>
    <w:p w14:paraId="7B3D514C" w14:textId="77777777" w:rsidR="00106385" w:rsidRPr="00707BC7" w:rsidRDefault="00106385" w:rsidP="00106385">
      <w:pPr>
        <w:ind w:left="720" w:firstLine="698"/>
        <w:contextualSpacing/>
        <w:jc w:val="both"/>
        <w:rPr>
          <w:rFonts w:ascii="Arial" w:hAnsi="Arial" w:cs="Arial"/>
          <w:bCs/>
          <w:lang w:val="mn-MN"/>
        </w:rPr>
      </w:pPr>
      <w:r w:rsidRPr="00707BC7">
        <w:rPr>
          <w:rFonts w:ascii="Arial" w:hAnsi="Arial" w:cs="Arial"/>
          <w:b/>
          <w:lang w:val="mn-MN"/>
        </w:rPr>
        <w:t>5/15</w:t>
      </w:r>
      <w:r w:rsidRPr="00707BC7">
        <w:rPr>
          <w:rFonts w:ascii="Arial" w:hAnsi="Arial" w:cs="Arial"/>
          <w:b/>
          <w:vertAlign w:val="superscript"/>
          <w:lang w:val="mn-MN"/>
        </w:rPr>
        <w:t>1</w:t>
      </w:r>
      <w:r w:rsidRPr="00707BC7">
        <w:rPr>
          <w:rFonts w:ascii="Arial" w:hAnsi="Arial" w:cs="Arial"/>
          <w:b/>
          <w:lang w:val="mn-MN"/>
        </w:rPr>
        <w:t xml:space="preserve"> дүгээр зүйл:</w:t>
      </w:r>
    </w:p>
    <w:p w14:paraId="7A64CE1C" w14:textId="77777777" w:rsidR="00106385" w:rsidRPr="00707BC7" w:rsidRDefault="00106385" w:rsidP="00106385">
      <w:pPr>
        <w:contextualSpacing/>
        <w:jc w:val="both"/>
        <w:rPr>
          <w:rFonts w:ascii="Arial" w:hAnsi="Arial" w:cs="Arial"/>
          <w:bCs/>
          <w:lang w:val="mn-MN"/>
        </w:rPr>
      </w:pPr>
    </w:p>
    <w:p w14:paraId="084411F8" w14:textId="77777777" w:rsidR="00106385" w:rsidRPr="00707BC7" w:rsidRDefault="00106385" w:rsidP="00106385">
      <w:pPr>
        <w:ind w:firstLine="720"/>
        <w:contextualSpacing/>
        <w:jc w:val="both"/>
        <w:rPr>
          <w:rFonts w:ascii="Arial" w:hAnsi="Arial" w:cs="Arial"/>
          <w:b/>
          <w:bCs/>
          <w:shd w:val="clear" w:color="auto" w:fill="FFFFFF"/>
          <w:lang w:val="mn-MN"/>
        </w:rPr>
      </w:pPr>
      <w:r w:rsidRPr="00707BC7">
        <w:rPr>
          <w:rFonts w:ascii="Arial" w:hAnsi="Arial" w:cs="Arial"/>
          <w:bCs/>
          <w:shd w:val="clear" w:color="auto" w:fill="FFFFFF"/>
          <w:lang w:val="mn-MN"/>
        </w:rPr>
        <w:t>“</w:t>
      </w:r>
      <w:r w:rsidRPr="00707BC7">
        <w:rPr>
          <w:rFonts w:ascii="Arial" w:hAnsi="Arial" w:cs="Arial"/>
          <w:b/>
          <w:bCs/>
          <w:shd w:val="clear" w:color="auto" w:fill="FFFFFF"/>
          <w:lang w:val="mn-MN"/>
        </w:rPr>
        <w:t>15</w:t>
      </w:r>
      <w:r w:rsidRPr="00707BC7">
        <w:rPr>
          <w:rFonts w:ascii="Arial" w:hAnsi="Arial" w:cs="Arial"/>
          <w:b/>
          <w:bCs/>
          <w:shd w:val="clear" w:color="auto" w:fill="FFFFFF"/>
          <w:vertAlign w:val="superscript"/>
          <w:lang w:val="mn-MN"/>
        </w:rPr>
        <w:t>1</w:t>
      </w:r>
      <w:r w:rsidRPr="00707BC7">
        <w:rPr>
          <w:rFonts w:ascii="Arial" w:hAnsi="Arial" w:cs="Arial"/>
          <w:b/>
          <w:bCs/>
          <w:shd w:val="clear" w:color="auto" w:fill="FFFFFF"/>
          <w:lang w:val="mn-MN"/>
        </w:rPr>
        <w:t xml:space="preserve"> дүгээр зүйл.Согтууруулах ундаа худалдах, түүгээр үйлчлэх </w:t>
      </w:r>
    </w:p>
    <w:p w14:paraId="36720C12" w14:textId="77777777" w:rsidR="00106385" w:rsidRPr="00707BC7" w:rsidRDefault="00106385" w:rsidP="00106385">
      <w:pPr>
        <w:ind w:firstLine="720"/>
        <w:contextualSpacing/>
        <w:jc w:val="center"/>
        <w:rPr>
          <w:rFonts w:ascii="Arial" w:hAnsi="Arial" w:cs="Arial"/>
          <w:b/>
          <w:bCs/>
          <w:shd w:val="clear" w:color="auto" w:fill="FFFFFF"/>
          <w:lang w:val="mn-MN"/>
        </w:rPr>
      </w:pPr>
      <w:r w:rsidRPr="00707BC7">
        <w:rPr>
          <w:rFonts w:ascii="Arial" w:hAnsi="Arial" w:cs="Arial"/>
          <w:b/>
          <w:bCs/>
          <w:shd w:val="clear" w:color="auto" w:fill="FFFFFF"/>
          <w:lang w:val="mn-MN"/>
        </w:rPr>
        <w:t>тусгай зөвшөөрөл олгох</w:t>
      </w:r>
    </w:p>
    <w:p w14:paraId="5045D220"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 xml:space="preserve">.1.Согтууруулах ундаа худалдах, түүгээр үйлчлэх тусгай зөвшөөрөл хүссэн хуулийн этгээд тухайн аймаг, нийслэлийн Засаг даргад, эсхүл чөлөөт бүсийн </w:t>
      </w:r>
      <w:r w:rsidRPr="00707BC7">
        <w:rPr>
          <w:rFonts w:ascii="Arial" w:hAnsi="Arial" w:cs="Arial"/>
          <w:lang w:val="mn-MN"/>
        </w:rPr>
        <w:lastRenderedPageBreak/>
        <w:t>нутаг дэвсгэрт чөлөөт бүсийн захирагчид Зөвшөөрлийн тухай хуулийн 5.1, 5.4 дүгээр зүйлд зааснаас гадна дараах баримт бичгийг цахимаар</w:t>
      </w:r>
      <w:r w:rsidRPr="00707BC7">
        <w:rPr>
          <w:rFonts w:ascii="Arial" w:hAnsi="Arial" w:cs="Arial"/>
          <w:b/>
          <w:bCs/>
          <w:lang w:val="mn-MN"/>
        </w:rPr>
        <w:t xml:space="preserve"> </w:t>
      </w:r>
      <w:r w:rsidRPr="00707BC7">
        <w:rPr>
          <w:rFonts w:ascii="Arial" w:hAnsi="Arial" w:cs="Arial"/>
          <w:lang w:val="mn-MN"/>
        </w:rPr>
        <w:t>хүргүүлнэ:</w:t>
      </w:r>
    </w:p>
    <w:p w14:paraId="219AE952" w14:textId="77777777" w:rsidR="00106385" w:rsidRPr="00707BC7" w:rsidRDefault="00106385" w:rsidP="00106385">
      <w:pPr>
        <w:contextualSpacing/>
        <w:rPr>
          <w:rFonts w:ascii="Arial" w:hAnsi="Arial" w:cs="Arial"/>
          <w:lang w:val="mn-MN"/>
        </w:rPr>
      </w:pPr>
    </w:p>
    <w:p w14:paraId="4EF5C482"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.1.1.тусгай зөвшөөрөл хүссэн албан бичиг /эрхлэх үйлчилгээний төрөл, оноосон нэр, байрлах хаяг, харилцах утсыг тодорхой дурдах/;</w:t>
      </w:r>
    </w:p>
    <w:p w14:paraId="45808146" w14:textId="77777777" w:rsidR="00106385" w:rsidRPr="00707BC7" w:rsidRDefault="00106385" w:rsidP="00106385">
      <w:pPr>
        <w:ind w:firstLine="1418"/>
        <w:contextualSpacing/>
        <w:jc w:val="both"/>
        <w:rPr>
          <w:rFonts w:ascii="Arial" w:hAnsi="Arial" w:cs="Arial"/>
          <w:lang w:val="mn-MN"/>
        </w:rPr>
      </w:pPr>
    </w:p>
    <w:p w14:paraId="6DEC304C"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.1.2.хуулийн этгээдийн улсын бүртгэлийн гэрчилгээний хуулбар;</w:t>
      </w:r>
    </w:p>
    <w:p w14:paraId="1905B398"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.1.3.хяналт шалгалт хэрэгжүүлэх эрх бүхий байгууллагаас тухайн үйлчилгээний чиглэлээр үйл ажиллагааг эрхлэх талаар гаргасан улсын байцаагчийн болон ажлын байрны дүгнэлт;</w:t>
      </w:r>
    </w:p>
    <w:p w14:paraId="0AC79BEC" w14:textId="77777777" w:rsidR="00106385" w:rsidRPr="00707BC7" w:rsidRDefault="00106385" w:rsidP="00106385">
      <w:pPr>
        <w:ind w:firstLine="1418"/>
        <w:contextualSpacing/>
        <w:jc w:val="both"/>
        <w:rPr>
          <w:rFonts w:ascii="Arial" w:hAnsi="Arial" w:cs="Arial"/>
          <w:lang w:val="mn-MN"/>
        </w:rPr>
      </w:pPr>
    </w:p>
    <w:p w14:paraId="26B56E13"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bCs/>
          <w:lang w:val="mn-MN"/>
        </w:rPr>
        <w:t>15</w:t>
      </w:r>
      <w:r w:rsidRPr="00707BC7">
        <w:rPr>
          <w:rFonts w:ascii="Arial" w:hAnsi="Arial" w:cs="Arial"/>
          <w:bCs/>
          <w:vertAlign w:val="superscript"/>
          <w:lang w:val="mn-MN"/>
        </w:rPr>
        <w:t>1</w:t>
      </w:r>
      <w:r w:rsidRPr="00707BC7">
        <w:rPr>
          <w:rFonts w:ascii="Arial" w:hAnsi="Arial" w:cs="Arial"/>
          <w:bCs/>
          <w:lang w:val="mn-MN"/>
        </w:rPr>
        <w:t>.1.4.</w:t>
      </w:r>
      <w:r w:rsidRPr="00707BC7">
        <w:rPr>
          <w:rFonts w:ascii="Arial" w:hAnsi="Arial" w:cs="Arial"/>
          <w:lang w:val="mn-MN"/>
        </w:rPr>
        <w:t xml:space="preserve">тухайн үйл ажиллагааг эрхлэх байранд хийгдсэн онцгой байдлын асуудал хариуцсан </w:t>
      </w:r>
      <w:r w:rsidRPr="00707BC7">
        <w:rPr>
          <w:rFonts w:ascii="Arial" w:hAnsi="Arial" w:cs="Arial"/>
          <w:bCs/>
          <w:iCs/>
          <w:lang w:val="mn-MN"/>
        </w:rPr>
        <w:t>төрийн захиргааны</w:t>
      </w:r>
      <w:r w:rsidRPr="00707BC7">
        <w:rPr>
          <w:rFonts w:ascii="Arial" w:hAnsi="Arial" w:cs="Arial"/>
          <w:lang w:val="mn-MN"/>
        </w:rPr>
        <w:t xml:space="preserve"> байгууллагын галын дүгнэлт.</w:t>
      </w:r>
    </w:p>
    <w:p w14:paraId="194C915E" w14:textId="77777777" w:rsidR="00106385" w:rsidRPr="00707BC7" w:rsidRDefault="00106385" w:rsidP="00106385">
      <w:pPr>
        <w:contextualSpacing/>
        <w:jc w:val="both"/>
        <w:rPr>
          <w:rFonts w:ascii="Arial" w:hAnsi="Arial" w:cs="Arial"/>
          <w:lang w:val="mn-MN"/>
        </w:rPr>
      </w:pPr>
    </w:p>
    <w:p w14:paraId="29717B0C"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.2.Энэ хуулийн 15</w:t>
      </w:r>
      <w:r w:rsidRPr="00707BC7">
        <w:rPr>
          <w:rFonts w:ascii="Arial" w:hAnsi="Arial" w:cs="Arial"/>
          <w:vertAlign w:val="superscript"/>
          <w:lang w:val="mn-MN"/>
        </w:rPr>
        <w:t>1</w:t>
      </w:r>
      <w:r w:rsidRPr="00707BC7">
        <w:rPr>
          <w:rFonts w:ascii="Arial" w:hAnsi="Arial" w:cs="Arial"/>
          <w:lang w:val="mn-MN"/>
        </w:rPr>
        <w:t>.1-д заасан баримт бичиг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018A422C" w14:textId="77777777" w:rsidR="00106385" w:rsidRPr="00707BC7" w:rsidRDefault="00106385" w:rsidP="00106385">
      <w:pPr>
        <w:contextualSpacing/>
        <w:rPr>
          <w:rFonts w:ascii="Arial" w:hAnsi="Arial" w:cs="Arial"/>
          <w:lang w:val="mn-MN"/>
        </w:rPr>
      </w:pPr>
    </w:p>
    <w:p w14:paraId="3019380D"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 xml:space="preserve">.3.Тусгай зөвшөөрөл олгохтой холбоотой асуудлаар дүгнэлт гаргах үүрэг бүхий ажлын хэсгийг тухайн аймаг, нийслэлийн Засаг </w:t>
      </w:r>
      <w:r w:rsidRPr="00707BC7">
        <w:rPr>
          <w:rFonts w:ascii="Arial" w:hAnsi="Arial" w:cs="Arial"/>
          <w:iCs/>
          <w:lang w:val="mn-MN"/>
        </w:rPr>
        <w:t>даргын,</w:t>
      </w:r>
      <w:r w:rsidRPr="00707BC7">
        <w:rPr>
          <w:rFonts w:ascii="Arial" w:hAnsi="Arial" w:cs="Arial"/>
          <w:lang w:val="mn-MN"/>
        </w:rPr>
        <w:t xml:space="preserve"> эсхүл чөлөөт бүсийн нутаг дэвсгэрт чөлөөт бүсийн захирагчийн захирамжаар байгуулна. Ажлын хэсэг баримт бичгийн бүрдэл шалгах болон магадлан шалгах ажиллагааг Зөвшөөрлийн тухай хуулийн 5.2 дугаар зүйлд заасан хугацаанд шийдвэрлэж, зөвшөөрөл олгох эрх бүхий этгээдэд хүргүүлнэ.</w:t>
      </w:r>
    </w:p>
    <w:p w14:paraId="528808B0" w14:textId="77777777" w:rsidR="00106385" w:rsidRPr="00707BC7" w:rsidRDefault="00106385" w:rsidP="00106385">
      <w:pPr>
        <w:contextualSpacing/>
        <w:rPr>
          <w:rFonts w:ascii="Arial" w:hAnsi="Arial" w:cs="Arial"/>
          <w:lang w:val="mn-MN"/>
        </w:rPr>
      </w:pPr>
    </w:p>
    <w:p w14:paraId="47C23598"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.4.Аймаг, нийслэлийн Засаг дарга, эсхүл чөлөөт бүсийн захирагч энэ хуулийн 15</w:t>
      </w:r>
      <w:r w:rsidRPr="00707BC7">
        <w:rPr>
          <w:rFonts w:ascii="Arial" w:hAnsi="Arial" w:cs="Arial"/>
          <w:vertAlign w:val="superscript"/>
          <w:lang w:val="mn-MN"/>
        </w:rPr>
        <w:t>1</w:t>
      </w:r>
      <w:r w:rsidRPr="00707BC7">
        <w:rPr>
          <w:rFonts w:ascii="Arial" w:hAnsi="Arial" w:cs="Arial"/>
          <w:lang w:val="mn-MN"/>
        </w:rPr>
        <w:t>.3-т заасан ажлын хэсгийн дүгнэлтийг үндэслэн шаардлага хангасан хуулийн этгээдэд Зөвшөөрлийн тухай хуульд заасны дагуу согтууруулах ундаа худалдах, түүгээр үйлчлэх тусгай зөвшөөрлийг олгоно.</w:t>
      </w:r>
    </w:p>
    <w:p w14:paraId="008EEEBA" w14:textId="77777777" w:rsidR="00106385" w:rsidRPr="00707BC7" w:rsidRDefault="00106385" w:rsidP="00106385">
      <w:pPr>
        <w:contextualSpacing/>
        <w:jc w:val="both"/>
        <w:rPr>
          <w:rFonts w:ascii="Arial" w:hAnsi="Arial" w:cs="Arial"/>
          <w:lang w:val="mn-MN"/>
        </w:rPr>
      </w:pPr>
    </w:p>
    <w:p w14:paraId="0668F545"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1</w:t>
      </w:r>
      <w:r w:rsidRPr="00707BC7">
        <w:rPr>
          <w:rFonts w:ascii="Arial" w:hAnsi="Arial" w:cs="Arial"/>
          <w:lang w:val="mn-MN"/>
        </w:rPr>
        <w:t>.5.Тусгай зөвшөөрөл олгохоос татгалзсан тохиолдолд шийдвэр гарснаас хойш ажлын хоёр өдрийн дотор үндэслэлийг тодорхой дурдсан мэдэгдлийг тухайн хуулийн этгээдэд хүргүүлнэ.”</w:t>
      </w:r>
    </w:p>
    <w:p w14:paraId="0396052E" w14:textId="77777777" w:rsidR="00106385" w:rsidRPr="00707BC7" w:rsidRDefault="00106385" w:rsidP="00106385">
      <w:pPr>
        <w:contextualSpacing/>
        <w:rPr>
          <w:rFonts w:ascii="Arial" w:hAnsi="Arial" w:cs="Arial"/>
          <w:lang w:val="mn-MN"/>
        </w:rPr>
      </w:pPr>
    </w:p>
    <w:p w14:paraId="2D515BA9" w14:textId="77777777" w:rsidR="00106385" w:rsidRPr="00707BC7" w:rsidRDefault="00106385" w:rsidP="00106385">
      <w:pPr>
        <w:ind w:left="720" w:firstLine="720"/>
        <w:contextualSpacing/>
        <w:jc w:val="both"/>
        <w:rPr>
          <w:rFonts w:ascii="Arial" w:hAnsi="Arial" w:cs="Arial"/>
          <w:shd w:val="clear" w:color="auto" w:fill="FFFFFF"/>
          <w:lang w:val="mn-MN"/>
        </w:rPr>
      </w:pPr>
      <w:r w:rsidRPr="00707BC7">
        <w:rPr>
          <w:rFonts w:ascii="Arial" w:hAnsi="Arial" w:cs="Arial"/>
          <w:b/>
          <w:bCs/>
          <w:shd w:val="clear" w:color="auto" w:fill="FFFFFF"/>
          <w:lang w:val="mn-MN"/>
        </w:rPr>
        <w:t>6/15</w:t>
      </w:r>
      <w:r w:rsidRPr="00707BC7">
        <w:rPr>
          <w:rFonts w:ascii="Arial" w:hAnsi="Arial" w:cs="Arial"/>
          <w:b/>
          <w:bCs/>
          <w:shd w:val="clear" w:color="auto" w:fill="FFFFFF"/>
          <w:vertAlign w:val="superscript"/>
          <w:lang w:val="mn-MN"/>
        </w:rPr>
        <w:t>2</w:t>
      </w:r>
      <w:r w:rsidRPr="00707BC7">
        <w:rPr>
          <w:rFonts w:ascii="Arial" w:hAnsi="Arial" w:cs="Arial"/>
          <w:b/>
          <w:bCs/>
          <w:shd w:val="clear" w:color="auto" w:fill="FFFFFF"/>
          <w:lang w:val="mn-MN"/>
        </w:rPr>
        <w:t xml:space="preserve"> дугаар зүйл:</w:t>
      </w:r>
    </w:p>
    <w:p w14:paraId="25362176" w14:textId="77777777" w:rsidR="00106385" w:rsidRPr="00707BC7" w:rsidRDefault="00106385" w:rsidP="00106385">
      <w:pPr>
        <w:contextualSpacing/>
        <w:jc w:val="both"/>
        <w:rPr>
          <w:rFonts w:ascii="Arial" w:hAnsi="Arial" w:cs="Arial"/>
          <w:shd w:val="clear" w:color="auto" w:fill="FFFFFF"/>
          <w:lang w:val="mn-MN"/>
        </w:rPr>
      </w:pPr>
    </w:p>
    <w:p w14:paraId="28AE83AF" w14:textId="77777777" w:rsidR="00106385" w:rsidRPr="00707BC7" w:rsidRDefault="00106385" w:rsidP="00106385">
      <w:pPr>
        <w:ind w:firstLine="720"/>
        <w:contextualSpacing/>
        <w:jc w:val="both"/>
        <w:rPr>
          <w:rFonts w:ascii="Arial" w:hAnsi="Arial" w:cs="Arial"/>
          <w:b/>
          <w:bCs/>
          <w:shd w:val="clear" w:color="auto" w:fill="FFFFFF"/>
          <w:lang w:val="mn-MN"/>
        </w:rPr>
      </w:pPr>
      <w:r w:rsidRPr="00707BC7">
        <w:rPr>
          <w:rFonts w:ascii="Arial" w:hAnsi="Arial" w:cs="Arial"/>
          <w:bCs/>
          <w:shd w:val="clear" w:color="auto" w:fill="FFFFFF"/>
          <w:lang w:val="mn-MN"/>
        </w:rPr>
        <w:t>“</w:t>
      </w:r>
      <w:r w:rsidRPr="00707BC7">
        <w:rPr>
          <w:rFonts w:ascii="Arial" w:hAnsi="Arial" w:cs="Arial"/>
          <w:b/>
          <w:bCs/>
          <w:shd w:val="clear" w:color="auto" w:fill="FFFFFF"/>
          <w:lang w:val="mn-MN"/>
        </w:rPr>
        <w:t>15</w:t>
      </w:r>
      <w:r w:rsidRPr="00707BC7">
        <w:rPr>
          <w:rFonts w:ascii="Arial" w:hAnsi="Arial" w:cs="Arial"/>
          <w:b/>
          <w:bCs/>
          <w:shd w:val="clear" w:color="auto" w:fill="FFFFFF"/>
          <w:vertAlign w:val="superscript"/>
          <w:lang w:val="mn-MN"/>
        </w:rPr>
        <w:t>2</w:t>
      </w:r>
      <w:r w:rsidRPr="00707BC7">
        <w:rPr>
          <w:rFonts w:ascii="Arial" w:hAnsi="Arial" w:cs="Arial"/>
          <w:b/>
          <w:bCs/>
          <w:shd w:val="clear" w:color="auto" w:fill="FFFFFF"/>
          <w:lang w:val="mn-MN"/>
        </w:rPr>
        <w:t xml:space="preserve"> дугаар зүйл.Согтууруулах ундаа худалдах, түүгээр үйлчлэх</w:t>
      </w:r>
    </w:p>
    <w:p w14:paraId="49FEA5EB"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b/>
          <w:bCs/>
          <w:shd w:val="clear" w:color="auto" w:fill="FFFFFF"/>
          <w:lang w:val="mn-MN"/>
        </w:rPr>
        <w:t xml:space="preserve">                                       тусгай зөвшөөрлийн хугацааг сунгах</w:t>
      </w:r>
    </w:p>
    <w:p w14:paraId="492FFDF0" w14:textId="77777777" w:rsidR="00106385" w:rsidRPr="00707BC7" w:rsidRDefault="00106385" w:rsidP="00106385">
      <w:pPr>
        <w:contextualSpacing/>
        <w:rPr>
          <w:rFonts w:ascii="Arial" w:hAnsi="Arial" w:cs="Arial"/>
          <w:lang w:val="mn-MN"/>
        </w:rPr>
      </w:pPr>
    </w:p>
    <w:p w14:paraId="512DCAA9"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.1.Тусгай зөвшөөрөл эзэмшигч Зөвшөөрлийн тухай хуулийн 5.5 дугаар зүйлд заасны дагуу энэ хуулийн 15 дугаар зүйлийн 15.1-д заасан этгээдэд дараах баримт бичгийг хүргүүлнэ:</w:t>
      </w:r>
    </w:p>
    <w:p w14:paraId="64C49381" w14:textId="77777777" w:rsidR="00106385" w:rsidRPr="00707BC7" w:rsidRDefault="00106385" w:rsidP="00106385">
      <w:pPr>
        <w:contextualSpacing/>
        <w:jc w:val="both"/>
        <w:rPr>
          <w:rFonts w:ascii="Arial" w:hAnsi="Arial" w:cs="Arial"/>
          <w:lang w:val="mn-MN"/>
        </w:rPr>
      </w:pPr>
    </w:p>
    <w:p w14:paraId="645B9B18"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.1.1.тусгай зөвшөөрлийн хугацаа сунгуулах тухай өргөдөл;</w:t>
      </w:r>
    </w:p>
    <w:p w14:paraId="2959E2C1"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.1.2.цагдаагийн байгууллагын тодорхойлолт;</w:t>
      </w:r>
    </w:p>
    <w:p w14:paraId="785CC354" w14:textId="77777777" w:rsidR="00106385" w:rsidRPr="00707BC7" w:rsidRDefault="00106385" w:rsidP="00106385">
      <w:pPr>
        <w:ind w:firstLine="1418"/>
        <w:contextualSpacing/>
        <w:jc w:val="both"/>
        <w:rPr>
          <w:rFonts w:ascii="Arial" w:hAnsi="Arial" w:cs="Arial"/>
          <w:lang w:val="mn-MN"/>
        </w:rPr>
      </w:pPr>
      <w:r w:rsidRPr="00707BC7">
        <w:rPr>
          <w:rFonts w:ascii="Arial" w:hAnsi="Arial" w:cs="Arial"/>
          <w:lang w:val="mn-MN"/>
        </w:rPr>
        <w:t>15</w:t>
      </w:r>
      <w:r w:rsidRPr="00707BC7">
        <w:rPr>
          <w:rFonts w:ascii="Arial" w:hAnsi="Arial" w:cs="Arial"/>
          <w:vertAlign w:val="superscript"/>
          <w:lang w:val="mn-MN"/>
        </w:rPr>
        <w:t>2</w:t>
      </w:r>
      <w:r w:rsidRPr="00707BC7">
        <w:rPr>
          <w:rFonts w:ascii="Arial" w:hAnsi="Arial" w:cs="Arial"/>
          <w:lang w:val="mn-MN"/>
        </w:rPr>
        <w:t>.1.3.хяналтын улсын байцаагчийн дүгнэлт.”</w:t>
      </w:r>
    </w:p>
    <w:p w14:paraId="19BE56B8" w14:textId="77777777" w:rsidR="00106385" w:rsidRPr="00707BC7" w:rsidRDefault="00106385" w:rsidP="00106385">
      <w:pPr>
        <w:ind w:firstLine="1418"/>
        <w:contextualSpacing/>
        <w:jc w:val="both"/>
        <w:rPr>
          <w:rFonts w:ascii="Arial" w:hAnsi="Arial" w:cs="Arial"/>
          <w:bCs/>
          <w:lang w:val="mn-MN"/>
        </w:rPr>
      </w:pPr>
    </w:p>
    <w:p w14:paraId="36118538" w14:textId="77777777" w:rsidR="00106385" w:rsidRPr="00707BC7" w:rsidRDefault="00106385" w:rsidP="00106385">
      <w:pPr>
        <w:ind w:firstLine="720"/>
        <w:contextualSpacing/>
        <w:jc w:val="both"/>
        <w:rPr>
          <w:rFonts w:ascii="Arial" w:hAnsi="Arial" w:cs="Arial"/>
          <w:bCs/>
          <w:lang w:val="mn-MN"/>
        </w:rPr>
      </w:pPr>
      <w:r w:rsidRPr="00707BC7">
        <w:rPr>
          <w:rFonts w:ascii="Arial" w:hAnsi="Arial" w:cs="Arial"/>
          <w:b/>
          <w:lang w:val="mn-MN"/>
        </w:rPr>
        <w:t>2 дугаар зүйл.</w:t>
      </w:r>
      <w:r w:rsidRPr="00707BC7">
        <w:rPr>
          <w:rFonts w:ascii="Arial" w:hAnsi="Arial" w:cs="Arial"/>
          <w:bCs/>
          <w:lang w:val="mn-MN"/>
        </w:rPr>
        <w:t xml:space="preserve">Согтууруулах ундааны эргэлтэд хяналт тавих, архидан согтуурахтай тэмцэх тухай хуулийн 8 дугаар зүйлийн 8.1 дэх хэсгийн “шийдвэрлэж болно.” гэсний дараа “Тусгай зөвшөөрлийн хугацаа сунгуулахад энэ хуулийн 6 дугаар зүйлийн 6.1.1, 6.1.2, 6.1.4, 6.1.5, 6.1.6, 6.1.7, 6.1.8, 6.1.10, 6.1.11-д заасан </w:t>
      </w:r>
      <w:r w:rsidRPr="00707BC7">
        <w:rPr>
          <w:rFonts w:ascii="Arial" w:hAnsi="Arial" w:cs="Arial"/>
          <w:bCs/>
          <w:lang w:val="mn-MN"/>
        </w:rPr>
        <w:lastRenderedPageBreak/>
        <w:t xml:space="preserve">баримт бичгийг бүрдүүлнэ.” гэж, 14 дүгээр зүйлийн 14.5 дахь хэсгийн “зөвшөөрөл хүсэгч” гэсний дараа “зөвшөөрөл шинээр авах болон хугацаа сунгуулахад” гэж, 14.9 дэх хэсгийн “болно.” гэсний дараа “Тусгай зөвшөөрөл эзэмшигчтэй байгуулсан гэрээг дүгнэсний үндсэн дээр сунгах асуудлыг шийдвэрлэх бөгөөд </w:t>
      </w:r>
      <w:r w:rsidRPr="00707BC7">
        <w:rPr>
          <w:rFonts w:ascii="Arial" w:hAnsi="Arial" w:cs="Arial"/>
          <w:shd w:val="clear" w:color="auto" w:fill="FFFFFF"/>
          <w:lang w:val="mn-MN"/>
        </w:rPr>
        <w:t>тусгай зөвшөөрлийн нөхцөл, шаардлагыг зөрчсөн тохиолдолд тусгай зөвшөөрлийн хугацааг сунгахгүй.” гэж,</w:t>
      </w:r>
      <w:r w:rsidRPr="00707BC7">
        <w:rPr>
          <w:rFonts w:ascii="Arial" w:hAnsi="Arial" w:cs="Arial"/>
          <w:bCs/>
          <w:lang w:val="mn-MN"/>
        </w:rPr>
        <w:t xml:space="preserve"> 15 дугаар зүйлийн 15.1 дэх хэсгийн “захирагч” гэсний дараа “энэ хуулийн 15</w:t>
      </w:r>
      <w:r w:rsidRPr="00707BC7">
        <w:rPr>
          <w:rFonts w:ascii="Arial" w:hAnsi="Arial" w:cs="Arial"/>
          <w:bCs/>
          <w:vertAlign w:val="superscript"/>
          <w:lang w:val="mn-MN"/>
        </w:rPr>
        <w:t>1</w:t>
      </w:r>
      <w:r w:rsidRPr="00707BC7">
        <w:rPr>
          <w:rFonts w:ascii="Arial" w:hAnsi="Arial" w:cs="Arial"/>
          <w:bCs/>
          <w:lang w:val="mn-MN"/>
        </w:rPr>
        <w:t xml:space="preserve"> дүгээр зүйлд заасны дагуу” гэж тус тус нэмсүгэй.</w:t>
      </w:r>
    </w:p>
    <w:p w14:paraId="59308DE8" w14:textId="77777777" w:rsidR="00106385" w:rsidRPr="00707BC7" w:rsidRDefault="00106385" w:rsidP="00106385">
      <w:pPr>
        <w:contextualSpacing/>
        <w:jc w:val="both"/>
        <w:rPr>
          <w:rFonts w:ascii="Arial" w:hAnsi="Arial" w:cs="Arial"/>
          <w:shd w:val="clear" w:color="auto" w:fill="FFFFFF"/>
          <w:lang w:val="mn-MN"/>
        </w:rPr>
      </w:pPr>
    </w:p>
    <w:p w14:paraId="36C0F1F2" w14:textId="77777777" w:rsidR="00106385" w:rsidRPr="00707BC7" w:rsidRDefault="00106385" w:rsidP="00106385">
      <w:pPr>
        <w:ind w:firstLine="720"/>
        <w:contextualSpacing/>
        <w:jc w:val="both"/>
        <w:rPr>
          <w:rFonts w:ascii="Arial" w:hAnsi="Arial" w:cs="Arial"/>
          <w:bCs/>
          <w:lang w:val="mn-MN"/>
        </w:rPr>
      </w:pPr>
      <w:r w:rsidRPr="00707BC7">
        <w:rPr>
          <w:rFonts w:ascii="Arial" w:hAnsi="Arial" w:cs="Arial"/>
          <w:b/>
          <w:bCs/>
          <w:lang w:val="mn-MN"/>
        </w:rPr>
        <w:t>3 дугаар зүйл.</w:t>
      </w:r>
      <w:r w:rsidRPr="00707BC7">
        <w:rPr>
          <w:rFonts w:ascii="Arial" w:hAnsi="Arial" w:cs="Arial"/>
          <w:bCs/>
          <w:lang w:val="mn-MN"/>
        </w:rPr>
        <w:t>Согтууруулах ундааны эргэлтэд хяналт тавих, архидан согтуурахтай тэмцэх тухай хуулийн 8 дугаар зүйлийн 8.3 дахь хэсгийн “баримтална.” гэснийг “баримтлах бөгөөд 10 жилээс дээш хугацаагаар сунгахгүй.” гэж, 14 дүгээр зүйлийн 14.8 дахь хэсгийн “сунгаж болно.” гэснийг, 15 дугаар зүйлийн 15.3 дахь хэсгийн “сунгана.” гэснийг “сунгаж болох бөгөөд таван жилээс дээш хугацаагаар сунгахгүй.” гэж тус тус өөрчилсүгэй.</w:t>
      </w:r>
    </w:p>
    <w:p w14:paraId="230EA3A3" w14:textId="77777777" w:rsidR="00106385" w:rsidRPr="00707BC7" w:rsidRDefault="00106385" w:rsidP="00106385">
      <w:pPr>
        <w:contextualSpacing/>
        <w:rPr>
          <w:rFonts w:ascii="Arial" w:hAnsi="Arial" w:cs="Arial"/>
          <w:bCs/>
          <w:lang w:val="mn-MN"/>
        </w:rPr>
      </w:pPr>
    </w:p>
    <w:p w14:paraId="03A86C13" w14:textId="77777777" w:rsidR="00106385" w:rsidRPr="00707BC7" w:rsidRDefault="00106385" w:rsidP="00106385">
      <w:pPr>
        <w:ind w:firstLine="720"/>
        <w:contextualSpacing/>
        <w:jc w:val="both"/>
        <w:rPr>
          <w:rFonts w:ascii="Arial" w:hAnsi="Arial" w:cs="Arial"/>
          <w:shd w:val="clear" w:color="auto" w:fill="FFFFFF"/>
          <w:lang w:val="mn-MN"/>
        </w:rPr>
      </w:pPr>
      <w:r w:rsidRPr="00707BC7">
        <w:rPr>
          <w:rFonts w:ascii="Arial" w:hAnsi="Arial" w:cs="Arial"/>
          <w:b/>
          <w:bCs/>
          <w:lang w:val="mn-MN"/>
        </w:rPr>
        <w:t>4 дүгээр зүйл.</w:t>
      </w:r>
      <w:r w:rsidRPr="00707BC7">
        <w:rPr>
          <w:rFonts w:ascii="Arial" w:hAnsi="Arial" w:cs="Arial"/>
          <w:bCs/>
          <w:lang w:val="mn-MN"/>
        </w:rPr>
        <w:t xml:space="preserve">Согтууруулах ундааны эргэлтэд хяналт тавих, архидан согтуурахтай тэмцэх тухай хуулийн 14 дүгээр зүйлийн 14.7 дахь хэсгийн “, </w:t>
      </w:r>
      <w:r w:rsidRPr="00707BC7">
        <w:rPr>
          <w:rFonts w:ascii="Arial" w:hAnsi="Arial" w:cs="Arial"/>
          <w:shd w:val="clear" w:color="auto" w:fill="FFFFFF"/>
          <w:lang w:val="mn-MN"/>
        </w:rPr>
        <w:t>импортлох тусгай зөвшөөрөл олгох, сунгах, түдгэлзүүлэх, сэргээх, хүчингүй болгох” гэснийг хассугай.</w:t>
      </w:r>
    </w:p>
    <w:p w14:paraId="6F46CFCB" w14:textId="77777777" w:rsidR="00106385" w:rsidRPr="00707BC7" w:rsidRDefault="00106385" w:rsidP="00106385">
      <w:pPr>
        <w:contextualSpacing/>
        <w:jc w:val="both"/>
        <w:rPr>
          <w:rFonts w:ascii="Arial" w:hAnsi="Arial" w:cs="Arial"/>
          <w:lang w:val="mn-MN"/>
        </w:rPr>
      </w:pPr>
    </w:p>
    <w:p w14:paraId="0A9E961C" w14:textId="77777777" w:rsidR="00106385" w:rsidRPr="00707BC7" w:rsidRDefault="00106385" w:rsidP="00106385">
      <w:pPr>
        <w:ind w:firstLine="720"/>
        <w:contextualSpacing/>
        <w:jc w:val="both"/>
        <w:rPr>
          <w:rFonts w:ascii="Arial" w:hAnsi="Arial" w:cs="Arial"/>
          <w:bCs/>
          <w:lang w:val="mn-MN"/>
        </w:rPr>
      </w:pPr>
      <w:r w:rsidRPr="00707BC7">
        <w:rPr>
          <w:rFonts w:ascii="Arial" w:hAnsi="Arial" w:cs="Arial"/>
          <w:b/>
          <w:bCs/>
          <w:lang w:val="mn-MN"/>
        </w:rPr>
        <w:t>5 дугаар зүйл.</w:t>
      </w:r>
      <w:r w:rsidRPr="00707BC7">
        <w:rPr>
          <w:rFonts w:ascii="Arial" w:hAnsi="Arial" w:cs="Arial"/>
          <w:bCs/>
          <w:lang w:val="mn-MN"/>
        </w:rPr>
        <w:t>Согтууруулах ундааны эргэлтэд хяналт тавих, архидан согтуурахтай тэмцэх тухай хуулийн 15 дугаар зүйлийн 15.2, 15.5 дахь хэсгийг тус тус хүчингүй болсонд тооцсугай.</w:t>
      </w:r>
    </w:p>
    <w:p w14:paraId="00F1714A" w14:textId="77777777" w:rsidR="00106385" w:rsidRPr="00707BC7" w:rsidRDefault="00106385" w:rsidP="00106385">
      <w:pPr>
        <w:contextualSpacing/>
        <w:jc w:val="both"/>
        <w:rPr>
          <w:rFonts w:ascii="Arial" w:hAnsi="Arial" w:cs="Arial"/>
          <w:lang w:val="mn-MN"/>
        </w:rPr>
      </w:pPr>
    </w:p>
    <w:p w14:paraId="4993D170" w14:textId="77777777" w:rsidR="00106385" w:rsidRPr="00707BC7" w:rsidRDefault="00106385" w:rsidP="00106385">
      <w:pPr>
        <w:ind w:firstLine="720"/>
        <w:contextualSpacing/>
        <w:jc w:val="both"/>
        <w:rPr>
          <w:rFonts w:ascii="Arial" w:hAnsi="Arial" w:cs="Arial"/>
          <w:lang w:val="mn-MN"/>
        </w:rPr>
      </w:pPr>
      <w:r w:rsidRPr="00707BC7">
        <w:rPr>
          <w:rFonts w:ascii="Arial" w:hAnsi="Arial" w:cs="Arial"/>
          <w:b/>
          <w:bCs/>
          <w:lang w:val="mn-MN"/>
        </w:rPr>
        <w:t>6 дугаар зүйл.</w:t>
      </w:r>
      <w:r w:rsidRPr="00707BC7">
        <w:rPr>
          <w:rFonts w:ascii="Arial" w:hAnsi="Arial" w:cs="Arial"/>
          <w:lang w:val="mn-MN"/>
        </w:rPr>
        <w:t>Энэ хуулийг 2023 оны 01 дүгээр сарын 06-ны өдрөөс эхлэн дагаж мөрдөнө.</w:t>
      </w:r>
    </w:p>
    <w:p w14:paraId="7D131A40" w14:textId="77777777" w:rsidR="007813A9" w:rsidRPr="00707BC7" w:rsidRDefault="007813A9" w:rsidP="007813A9">
      <w:pPr>
        <w:ind w:firstLine="709"/>
        <w:contextualSpacing/>
        <w:jc w:val="both"/>
        <w:rPr>
          <w:rFonts w:ascii="Arial" w:hAnsi="Arial" w:cs="Arial"/>
          <w:noProof/>
          <w:sz w:val="23"/>
          <w:szCs w:val="23"/>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2023-02-06T07:44:00Z</dcterms:created>
  <dcterms:modified xsi:type="dcterms:W3CDTF">2023-02-06T07:44:00Z</dcterms:modified>
</cp:coreProperties>
</file>