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ED9D36"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57E9D">
        <w:rPr>
          <w:rFonts w:ascii="Arial" w:hAnsi="Arial" w:cs="Arial"/>
          <w:color w:val="3366FF"/>
          <w:sz w:val="20"/>
          <w:szCs w:val="20"/>
          <w:u w:val="single"/>
        </w:rPr>
        <w:t>24</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28179AE2" w14:textId="77777777" w:rsidR="00A3571B" w:rsidRPr="00A3571B" w:rsidRDefault="00A3571B" w:rsidP="006E2872">
      <w:pPr>
        <w:jc w:val="cente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C6DD19D" w14:textId="77777777" w:rsidR="00E21F6B" w:rsidRPr="00E21F6B" w:rsidRDefault="00E21F6B" w:rsidP="00E21F6B">
      <w:pPr>
        <w:pBdr>
          <w:top w:val="nil"/>
          <w:left w:val="nil"/>
          <w:bottom w:val="nil"/>
          <w:right w:val="nil"/>
          <w:between w:val="nil"/>
        </w:pBdr>
        <w:ind w:right="-8"/>
        <w:jc w:val="center"/>
        <w:rPr>
          <w:rFonts w:ascii="Arial" w:hAnsi="Arial" w:cs="Arial"/>
          <w:b/>
          <w:noProof/>
          <w:color w:val="000000" w:themeColor="text1"/>
          <w:lang w:val="mn-MN"/>
        </w:rPr>
      </w:pPr>
      <w:r w:rsidRPr="00E21F6B">
        <w:rPr>
          <w:rFonts w:ascii="Arial" w:hAnsi="Arial" w:cs="Arial"/>
          <w:b/>
          <w:noProof/>
          <w:color w:val="000000" w:themeColor="text1"/>
          <w:lang w:val="mn-MN"/>
        </w:rPr>
        <w:t>МОНГОЛ УЛСЫН ХҮНИЙ ЭРХИЙН</w:t>
      </w:r>
    </w:p>
    <w:p w14:paraId="4C0F74E9" w14:textId="77777777" w:rsidR="00E21F6B" w:rsidRPr="00E21F6B" w:rsidRDefault="00E21F6B" w:rsidP="00E21F6B">
      <w:pPr>
        <w:pBdr>
          <w:top w:val="nil"/>
          <w:left w:val="nil"/>
          <w:bottom w:val="nil"/>
          <w:right w:val="nil"/>
          <w:between w:val="nil"/>
        </w:pBdr>
        <w:ind w:right="-8"/>
        <w:jc w:val="center"/>
        <w:rPr>
          <w:rFonts w:ascii="Arial" w:hAnsi="Arial" w:cs="Arial"/>
          <w:b/>
          <w:noProof/>
          <w:color w:val="000000" w:themeColor="text1"/>
          <w:lang w:val="mn-MN"/>
        </w:rPr>
      </w:pPr>
      <w:r w:rsidRPr="00E21F6B">
        <w:rPr>
          <w:rFonts w:ascii="Arial" w:hAnsi="Arial" w:cs="Arial"/>
          <w:b/>
          <w:noProof/>
          <w:color w:val="000000" w:themeColor="text1"/>
          <w:lang w:val="mn-MN"/>
        </w:rPr>
        <w:t>ҮНДЭСНИЙ КОМИССЫН ТУХАЙ</w:t>
      </w:r>
    </w:p>
    <w:p w14:paraId="0804F8AC" w14:textId="77777777" w:rsidR="00E21F6B" w:rsidRPr="00E21F6B" w:rsidRDefault="00E21F6B" w:rsidP="00E21F6B">
      <w:pPr>
        <w:pBdr>
          <w:top w:val="nil"/>
          <w:left w:val="nil"/>
          <w:bottom w:val="nil"/>
          <w:right w:val="nil"/>
          <w:between w:val="nil"/>
        </w:pBdr>
        <w:ind w:right="-8"/>
        <w:jc w:val="center"/>
        <w:rPr>
          <w:rFonts w:ascii="Arial" w:hAnsi="Arial" w:cs="Arial"/>
          <w:noProof/>
          <w:color w:val="000000" w:themeColor="text1"/>
          <w:lang w:val="mn-MN"/>
        </w:rPr>
      </w:pPr>
      <w:r w:rsidRPr="00E21F6B">
        <w:rPr>
          <w:rFonts w:ascii="Arial" w:hAnsi="Arial" w:cs="Arial"/>
          <w:b/>
          <w:noProof/>
          <w:color w:val="000000" w:themeColor="text1"/>
          <w:lang w:val="mn-MN"/>
        </w:rPr>
        <w:t>ХУУЛЬД ӨӨРЧЛӨЛТ ОРУУЛАХ ТУХАЙ</w:t>
      </w:r>
    </w:p>
    <w:p w14:paraId="41C492C9" w14:textId="77777777" w:rsidR="00E21F6B" w:rsidRPr="00E21F6B" w:rsidRDefault="00E21F6B" w:rsidP="00E21F6B">
      <w:pPr>
        <w:pBdr>
          <w:top w:val="nil"/>
          <w:left w:val="nil"/>
          <w:bottom w:val="nil"/>
          <w:right w:val="nil"/>
          <w:between w:val="nil"/>
        </w:pBdr>
        <w:spacing w:line="360" w:lineRule="auto"/>
        <w:ind w:right="-360"/>
        <w:rPr>
          <w:rFonts w:ascii="Arial" w:hAnsi="Arial" w:cs="Arial"/>
          <w:b/>
          <w:noProof/>
          <w:color w:val="000000" w:themeColor="text1"/>
          <w:lang w:val="mn-MN"/>
        </w:rPr>
      </w:pPr>
    </w:p>
    <w:p w14:paraId="2D3FFA9E" w14:textId="77777777" w:rsidR="00E21F6B" w:rsidRPr="00E21F6B" w:rsidRDefault="00E21F6B" w:rsidP="00E21F6B">
      <w:pPr>
        <w:pBdr>
          <w:top w:val="nil"/>
          <w:left w:val="nil"/>
          <w:bottom w:val="nil"/>
          <w:right w:val="nil"/>
          <w:between w:val="nil"/>
        </w:pBdr>
        <w:ind w:right="-8" w:firstLine="720"/>
        <w:jc w:val="both"/>
        <w:rPr>
          <w:rFonts w:ascii="Arial" w:hAnsi="Arial" w:cs="Arial"/>
          <w:noProof/>
          <w:color w:val="000000" w:themeColor="text1"/>
          <w:lang w:val="mn-MN"/>
        </w:rPr>
      </w:pPr>
      <w:r w:rsidRPr="00E21F6B">
        <w:rPr>
          <w:rFonts w:ascii="Arial" w:hAnsi="Arial" w:cs="Arial"/>
          <w:b/>
          <w:noProof/>
          <w:color w:val="000000" w:themeColor="text1"/>
          <w:lang w:val="mn-MN"/>
        </w:rPr>
        <w:t>1 дүгээр зүйл.</w:t>
      </w:r>
      <w:r w:rsidRPr="00E21F6B">
        <w:rPr>
          <w:rFonts w:ascii="Arial" w:hAnsi="Arial" w:cs="Arial"/>
          <w:noProof/>
          <w:color w:val="000000" w:themeColor="text1"/>
          <w:lang w:val="mn-MN"/>
        </w:rPr>
        <w:t>Монгол Улсын Хүний эрхийн Үндэсний Комиссын тухай хуулийн 12 дугаар зүйлийн 12.5 дахь хэсгийн “хороогоор хэлэлцүүлнэ” гэснийг “хороо нэр дэвшигчийн сонсгол зохион байгуулна” гэж, 32 дугаар зүйлийн 32.3 дахь хэсгийн “15 хоногийн дотор сонгон шалгаруулалт явуулна. Ажлын хэсэг сонгон шалгаруулалтад тэнцэж, хамгийн өндөр оноо авсан иргэнийг нэр дэвшүүлж, Хууль зүйн байнгын хорооны хуралдаанаар хэлэлцүүлнэ” гэснийг “60 хоногийн дотор сонгон шалгаруулалт явуулна. Ажлын хэсэг сонгон шалгаруулалтад тэнцэж, хамгийн өндөр оноо авсан иргэнийг нэр дэвшүүлж, Хууль зүйн байнгын хороо томилгооны сонсгол зохион байгуулна” гэж тус тус өөрчилсүгэй.</w:t>
      </w:r>
    </w:p>
    <w:p w14:paraId="0A7E51D3" w14:textId="77777777" w:rsidR="00E21F6B" w:rsidRPr="00E21F6B" w:rsidRDefault="00E21F6B" w:rsidP="00E21F6B">
      <w:pPr>
        <w:pBdr>
          <w:top w:val="nil"/>
          <w:left w:val="nil"/>
          <w:bottom w:val="nil"/>
          <w:right w:val="nil"/>
          <w:between w:val="nil"/>
        </w:pBdr>
        <w:ind w:right="-8"/>
        <w:jc w:val="both"/>
        <w:rPr>
          <w:rFonts w:ascii="Arial" w:hAnsi="Arial" w:cs="Arial"/>
          <w:noProof/>
          <w:color w:val="000000" w:themeColor="text1"/>
          <w:lang w:val="mn-MN"/>
        </w:rPr>
      </w:pPr>
    </w:p>
    <w:p w14:paraId="2B15B7A3" w14:textId="77777777" w:rsidR="00E21F6B" w:rsidRPr="00E21F6B" w:rsidRDefault="00E21F6B" w:rsidP="00E21F6B">
      <w:pPr>
        <w:pBdr>
          <w:top w:val="nil"/>
          <w:left w:val="nil"/>
          <w:bottom w:val="nil"/>
          <w:right w:val="nil"/>
          <w:between w:val="nil"/>
        </w:pBdr>
        <w:ind w:right="-8" w:firstLine="720"/>
        <w:jc w:val="both"/>
        <w:rPr>
          <w:rFonts w:ascii="Arial" w:hAnsi="Arial" w:cs="Arial"/>
          <w:noProof/>
          <w:color w:val="000000" w:themeColor="text1"/>
          <w:lang w:val="mn-MN"/>
        </w:rPr>
      </w:pPr>
      <w:r w:rsidRPr="00E21F6B">
        <w:rPr>
          <w:rFonts w:ascii="Arial" w:hAnsi="Arial" w:cs="Arial"/>
          <w:b/>
          <w:noProof/>
          <w:color w:val="000000" w:themeColor="text1"/>
          <w:lang w:val="mn-MN"/>
        </w:rPr>
        <w:t>2 дугаар зүйл.</w:t>
      </w:r>
      <w:r w:rsidRPr="00E21F6B">
        <w:rPr>
          <w:rFonts w:ascii="Arial" w:hAnsi="Arial" w:cs="Arial"/>
          <w:noProof/>
          <w:color w:val="000000" w:themeColor="text1"/>
          <w:lang w:val="mn-MN"/>
        </w:rPr>
        <w:t>Энэ хуулийг Монгол Улсын Их Хурлын хяналт шалгалтын тухай хууль хүчин төгөлдөр болсон өдрөөс эхлэн дагаж мөрдөнө.</w:t>
      </w:r>
    </w:p>
    <w:p w14:paraId="7B32B397" w14:textId="77777777" w:rsidR="00E21F6B" w:rsidRPr="00E21F6B" w:rsidRDefault="00E21F6B" w:rsidP="00E21F6B">
      <w:pPr>
        <w:pBdr>
          <w:top w:val="nil"/>
          <w:left w:val="nil"/>
          <w:bottom w:val="nil"/>
          <w:right w:val="nil"/>
          <w:between w:val="nil"/>
        </w:pBdr>
        <w:ind w:right="-8" w:firstLine="720"/>
        <w:rPr>
          <w:rFonts w:ascii="Arial" w:hAnsi="Arial" w:cs="Arial"/>
          <w:noProof/>
          <w:color w:val="000000" w:themeColor="text1"/>
          <w:lang w:val="mn-MN"/>
        </w:rPr>
      </w:pPr>
    </w:p>
    <w:p w14:paraId="63209DB7" w14:textId="77777777" w:rsidR="00E21F6B" w:rsidRPr="00E21F6B" w:rsidRDefault="00E21F6B" w:rsidP="00E21F6B">
      <w:pPr>
        <w:pBdr>
          <w:top w:val="nil"/>
          <w:left w:val="nil"/>
          <w:bottom w:val="nil"/>
          <w:right w:val="nil"/>
          <w:between w:val="nil"/>
        </w:pBdr>
        <w:ind w:right="-8" w:firstLine="720"/>
        <w:rPr>
          <w:rFonts w:ascii="Arial" w:hAnsi="Arial" w:cs="Arial"/>
          <w:noProof/>
          <w:color w:val="000000" w:themeColor="text1"/>
          <w:lang w:val="mn-MN"/>
        </w:rPr>
      </w:pPr>
    </w:p>
    <w:p w14:paraId="754F6B0A" w14:textId="77777777" w:rsidR="00E21F6B" w:rsidRPr="00E21F6B" w:rsidRDefault="00E21F6B" w:rsidP="00E21F6B">
      <w:pPr>
        <w:pBdr>
          <w:top w:val="nil"/>
          <w:left w:val="nil"/>
          <w:bottom w:val="nil"/>
          <w:right w:val="nil"/>
          <w:between w:val="nil"/>
        </w:pBdr>
        <w:ind w:right="-8" w:firstLine="720"/>
        <w:rPr>
          <w:rFonts w:ascii="Arial" w:hAnsi="Arial" w:cs="Arial"/>
          <w:noProof/>
          <w:color w:val="000000" w:themeColor="text1"/>
          <w:lang w:val="mn-MN"/>
        </w:rPr>
      </w:pPr>
    </w:p>
    <w:p w14:paraId="02CA5E9D" w14:textId="77777777" w:rsidR="00E21F6B" w:rsidRPr="00E21F6B" w:rsidRDefault="00E21F6B" w:rsidP="00E21F6B">
      <w:pPr>
        <w:pBdr>
          <w:top w:val="nil"/>
          <w:left w:val="nil"/>
          <w:bottom w:val="nil"/>
          <w:right w:val="nil"/>
          <w:between w:val="nil"/>
        </w:pBdr>
        <w:ind w:right="-8" w:firstLine="720"/>
        <w:rPr>
          <w:rFonts w:ascii="Arial" w:hAnsi="Arial" w:cs="Arial"/>
          <w:noProof/>
          <w:color w:val="000000" w:themeColor="text1"/>
          <w:lang w:val="mn-MN"/>
        </w:rPr>
      </w:pPr>
    </w:p>
    <w:p w14:paraId="289C69CE" w14:textId="77777777" w:rsidR="00E21F6B" w:rsidRPr="00E21F6B" w:rsidRDefault="00E21F6B" w:rsidP="00E21F6B">
      <w:pPr>
        <w:pBdr>
          <w:top w:val="nil"/>
          <w:left w:val="nil"/>
          <w:bottom w:val="nil"/>
          <w:right w:val="nil"/>
          <w:between w:val="nil"/>
        </w:pBdr>
        <w:ind w:right="-12" w:firstLine="720"/>
        <w:rPr>
          <w:rFonts w:ascii="Arial" w:hAnsi="Arial" w:cs="Arial"/>
          <w:noProof/>
          <w:color w:val="000000" w:themeColor="text1"/>
          <w:lang w:val="mn-MN"/>
        </w:rPr>
      </w:pPr>
      <w:r w:rsidRPr="00E21F6B">
        <w:rPr>
          <w:rFonts w:ascii="Arial" w:hAnsi="Arial" w:cs="Arial"/>
          <w:noProof/>
          <w:color w:val="000000" w:themeColor="text1"/>
          <w:lang w:val="mn-MN"/>
        </w:rPr>
        <w:tab/>
        <w:t xml:space="preserve">МОНГОЛ УЛСЫН </w:t>
      </w:r>
    </w:p>
    <w:p w14:paraId="409EF808" w14:textId="410D1CD6" w:rsidR="00AC34DB" w:rsidRPr="00E21F6B" w:rsidRDefault="00E21F6B" w:rsidP="00E21F6B">
      <w:pPr>
        <w:pBdr>
          <w:top w:val="nil"/>
          <w:left w:val="nil"/>
          <w:bottom w:val="nil"/>
          <w:right w:val="nil"/>
          <w:between w:val="nil"/>
        </w:pBdr>
        <w:ind w:right="-12" w:firstLine="720"/>
        <w:rPr>
          <w:rFonts w:ascii="Arial" w:hAnsi="Arial" w:cs="Arial"/>
          <w:noProof/>
          <w:color w:val="000000" w:themeColor="text1"/>
          <w:lang w:val="mn-MN"/>
        </w:rPr>
      </w:pPr>
      <w:r w:rsidRPr="00E21F6B">
        <w:rPr>
          <w:rFonts w:ascii="Arial" w:hAnsi="Arial" w:cs="Arial"/>
          <w:noProof/>
          <w:color w:val="000000" w:themeColor="text1"/>
          <w:lang w:val="mn-MN"/>
        </w:rPr>
        <w:tab/>
        <w:t xml:space="preserve">ИХ ХУРЛЫН ДАРГА </w:t>
      </w:r>
      <w:r w:rsidRPr="00E21F6B">
        <w:rPr>
          <w:rFonts w:ascii="Arial" w:hAnsi="Arial" w:cs="Arial"/>
          <w:noProof/>
          <w:color w:val="000000" w:themeColor="text1"/>
          <w:lang w:val="mn-MN"/>
        </w:rPr>
        <w:tab/>
      </w:r>
      <w:r w:rsidRPr="00E21F6B">
        <w:rPr>
          <w:rFonts w:ascii="Arial" w:hAnsi="Arial" w:cs="Arial"/>
          <w:noProof/>
          <w:color w:val="000000" w:themeColor="text1"/>
          <w:lang w:val="mn-MN"/>
        </w:rPr>
        <w:tab/>
      </w:r>
      <w:r w:rsidRPr="00E21F6B">
        <w:rPr>
          <w:rFonts w:ascii="Arial" w:hAnsi="Arial" w:cs="Arial"/>
          <w:noProof/>
          <w:color w:val="000000" w:themeColor="text1"/>
          <w:lang w:val="mn-MN"/>
        </w:rPr>
        <w:tab/>
      </w:r>
      <w:r w:rsidRPr="00E21F6B">
        <w:rPr>
          <w:rFonts w:ascii="Arial" w:hAnsi="Arial" w:cs="Arial"/>
          <w:noProof/>
          <w:color w:val="000000" w:themeColor="text1"/>
          <w:lang w:val="mn-MN"/>
        </w:rPr>
        <w:tab/>
        <w:t>Г.ЗАНДАНШАТАР</w:t>
      </w:r>
    </w:p>
    <w:sectPr w:rsidR="00AC34DB" w:rsidRPr="00E21F6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ꛁꬽތ"/>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0F4719"/>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473F7"/>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6ED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D698E"/>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38DA"/>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21F6B"/>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57E9D"/>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paragraph" w:customStyle="1" w:styleId="paragraph0">
    <w:name w:val="paragraph"/>
    <w:basedOn w:val="Normal"/>
    <w:rsid w:val="00506ED4"/>
    <w:rPr>
      <w:rFonts w:ascii="Times New Roman" w:hAnsi="Times New Roman"/>
    </w:rPr>
  </w:style>
  <w:style w:type="character" w:customStyle="1" w:styleId="normaltextrun1">
    <w:name w:val="normaltextrun1"/>
    <w:basedOn w:val="DefaultParagraphFont"/>
    <w:rsid w:val="00506ED4"/>
  </w:style>
  <w:style w:type="character" w:customStyle="1" w:styleId="eop">
    <w:name w:val="eop"/>
    <w:basedOn w:val="DefaultParagraphFont"/>
    <w:rsid w:val="00506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2022-02-08T01:37:00Z</dcterms:created>
  <dcterms:modified xsi:type="dcterms:W3CDTF">2022-02-08T01:37:00Z</dcterms:modified>
</cp:coreProperties>
</file>