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2391" w:rsidRPr="00A52391" w:rsidRDefault="00A52391" w:rsidP="00A52391">
      <w:pPr>
        <w:spacing w:after="0" w:line="240" w:lineRule="auto"/>
        <w:jc w:val="both"/>
        <w:rPr>
          <w:rFonts w:ascii="Arial" w:eastAsia="Calibri" w:hAnsi="Arial" w:cs="Arial"/>
          <w:b/>
          <w:bCs/>
          <w:color w:val="000000"/>
          <w:kern w:val="2"/>
          <w:sz w:val="24"/>
          <w:szCs w:val="24"/>
          <w:lang w:val="mn-MN"/>
        </w:rPr>
      </w:pPr>
    </w:p>
    <w:p w:rsidR="00A52391" w:rsidRPr="00A52391" w:rsidRDefault="00A52391" w:rsidP="00A52391">
      <w:pPr>
        <w:spacing w:after="0" w:line="240" w:lineRule="auto"/>
        <w:jc w:val="both"/>
        <w:rPr>
          <w:rFonts w:ascii="Arial" w:eastAsia="Calibri" w:hAnsi="Arial" w:cs="Arial"/>
          <w:b/>
          <w:bCs/>
          <w:color w:val="000000"/>
          <w:kern w:val="2"/>
          <w:sz w:val="24"/>
          <w:szCs w:val="24"/>
          <w:lang w:val="mn-MN"/>
        </w:rPr>
      </w:pPr>
    </w:p>
    <w:p w:rsidR="00A52391" w:rsidRPr="00A52391" w:rsidRDefault="00A52391" w:rsidP="00A52391">
      <w:pPr>
        <w:tabs>
          <w:tab w:val="left" w:pos="2532"/>
        </w:tabs>
        <w:spacing w:after="0" w:line="240" w:lineRule="auto"/>
        <w:rPr>
          <w:rFonts w:ascii="Arial" w:eastAsia="Times New Roman" w:hAnsi="Arial" w:cs="Arial"/>
          <w:b/>
          <w:bCs/>
          <w:color w:val="3366FF"/>
          <w:sz w:val="40"/>
          <w:szCs w:val="40"/>
          <w:lang w:val="ms-MY"/>
        </w:rPr>
      </w:pPr>
      <w:r w:rsidRPr="00A52391">
        <w:rPr>
          <w:rFonts w:ascii="Arial" w:eastAsia="Times New Roman" w:hAnsi="Arial" w:cs="Arial"/>
          <w:b/>
          <w:bCs/>
          <w:noProof/>
          <w:color w:val="3366FF"/>
          <w:sz w:val="44"/>
          <w:szCs w:val="24"/>
        </w:rPr>
        <w:drawing>
          <wp:anchor distT="0" distB="0" distL="114300" distR="114300" simplePos="0" relativeHeight="251658240" behindDoc="0" locked="0" layoutInCell="1" allowOverlap="1">
            <wp:simplePos x="0" y="0"/>
            <wp:positionH relativeFrom="column">
              <wp:align>center</wp:align>
            </wp:positionH>
            <wp:positionV relativeFrom="paragraph">
              <wp:posOffset>-571500</wp:posOffset>
            </wp:positionV>
            <wp:extent cx="1170305" cy="12585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rsidR="00A52391" w:rsidRDefault="00A52391" w:rsidP="00A52391">
      <w:pPr>
        <w:spacing w:after="0" w:line="240" w:lineRule="auto"/>
        <w:ind w:left="-142" w:right="-360"/>
        <w:jc w:val="center"/>
        <w:rPr>
          <w:rFonts w:ascii="Arial" w:eastAsia="Times New Roman" w:hAnsi="Arial" w:cs="Arial"/>
          <w:b/>
          <w:bCs/>
          <w:color w:val="3366FF"/>
          <w:sz w:val="40"/>
          <w:szCs w:val="40"/>
          <w:lang w:val="ms-MY"/>
        </w:rPr>
      </w:pPr>
    </w:p>
    <w:p w:rsidR="00A52391" w:rsidRPr="00A52391" w:rsidRDefault="00A52391" w:rsidP="00A52391">
      <w:pPr>
        <w:spacing w:after="0" w:line="240" w:lineRule="auto"/>
        <w:ind w:left="-142" w:right="-360"/>
        <w:jc w:val="center"/>
        <w:rPr>
          <w:rFonts w:ascii="Arial" w:eastAsia="Times New Roman" w:hAnsi="Arial" w:cs="Arial"/>
          <w:b/>
          <w:bCs/>
          <w:color w:val="3366FF"/>
          <w:sz w:val="40"/>
          <w:szCs w:val="40"/>
          <w:lang w:val="ms-MY"/>
        </w:rPr>
      </w:pPr>
    </w:p>
    <w:p w:rsidR="00A52391" w:rsidRPr="00A52391" w:rsidRDefault="00A52391" w:rsidP="00A52391">
      <w:pPr>
        <w:spacing w:after="0" w:line="240" w:lineRule="auto"/>
        <w:ind w:left="-142"/>
        <w:jc w:val="center"/>
        <w:rPr>
          <w:rFonts w:ascii="Arial" w:eastAsia="Times New Roman" w:hAnsi="Arial" w:cs="Arial"/>
          <w:b/>
          <w:bCs/>
          <w:color w:val="3366FF"/>
          <w:sz w:val="32"/>
          <w:szCs w:val="32"/>
          <w:lang w:val="ms-MY"/>
        </w:rPr>
      </w:pPr>
    </w:p>
    <w:p w:rsidR="00A52391" w:rsidRPr="00A52391" w:rsidRDefault="00A52391" w:rsidP="00A52391">
      <w:pPr>
        <w:spacing w:after="0" w:line="240" w:lineRule="auto"/>
        <w:ind w:left="-142"/>
        <w:jc w:val="center"/>
        <w:rPr>
          <w:rFonts w:ascii="Times New Roman" w:eastAsia="Times New Roman" w:hAnsi="Times New Roman" w:cs="Times New Roman"/>
          <w:b/>
          <w:bCs/>
          <w:color w:val="3366FF"/>
          <w:sz w:val="32"/>
          <w:szCs w:val="32"/>
          <w:lang w:val="ms-MY"/>
        </w:rPr>
      </w:pPr>
      <w:r w:rsidRPr="00A52391">
        <w:rPr>
          <w:rFonts w:ascii="Times New Roman" w:eastAsia="Times New Roman" w:hAnsi="Times New Roman" w:cs="Times New Roman"/>
          <w:b/>
          <w:bCs/>
          <w:color w:val="3366FF"/>
          <w:sz w:val="32"/>
          <w:szCs w:val="32"/>
          <w:lang w:val="ms-MY"/>
        </w:rPr>
        <w:t>МОНГОЛ УЛСЫН ИХ ХУРЛЫН</w:t>
      </w:r>
    </w:p>
    <w:p w:rsidR="00A52391" w:rsidRPr="00A52391" w:rsidRDefault="00A52391" w:rsidP="00A52391">
      <w:pPr>
        <w:keepNext/>
        <w:spacing w:after="0" w:line="240" w:lineRule="auto"/>
        <w:jc w:val="center"/>
        <w:outlineLvl w:val="0"/>
        <w:rPr>
          <w:rFonts w:ascii="Arial" w:eastAsia="Arial Unicode MS" w:hAnsi="Arial" w:cs="Arial"/>
          <w:b/>
          <w:bCs/>
          <w:color w:val="3366FF"/>
          <w:sz w:val="44"/>
          <w:szCs w:val="44"/>
          <w:lang w:val="ms-MY"/>
        </w:rPr>
      </w:pPr>
      <w:bookmarkStart w:id="0" w:name="_h06h22z21kh1"/>
      <w:bookmarkEnd w:id="0"/>
      <w:r w:rsidRPr="00A52391">
        <w:rPr>
          <w:rFonts w:ascii="Times New Roman" w:eastAsia="Arial Unicode MS" w:hAnsi="Times New Roman" w:cs="Times New Roman"/>
          <w:b/>
          <w:bCs/>
          <w:color w:val="3366FF"/>
          <w:sz w:val="32"/>
          <w:szCs w:val="32"/>
          <w:lang w:val="ms-MY"/>
        </w:rPr>
        <w:t>ТОГТООЛ</w:t>
      </w:r>
    </w:p>
    <w:p w:rsidR="00A52391" w:rsidRPr="00A52391" w:rsidRDefault="00A52391" w:rsidP="00A52391">
      <w:pPr>
        <w:spacing w:after="0" w:line="240" w:lineRule="auto"/>
        <w:rPr>
          <w:rFonts w:ascii="Arial" w:eastAsia="Calibri" w:hAnsi="Arial" w:cs="Arial"/>
          <w:kern w:val="2"/>
          <w:sz w:val="24"/>
          <w:szCs w:val="24"/>
          <w:lang w:val="ms-MY"/>
        </w:rPr>
      </w:pPr>
    </w:p>
    <w:p w:rsidR="00A52391" w:rsidRPr="00A52391" w:rsidRDefault="00A52391" w:rsidP="00A52391">
      <w:pPr>
        <w:spacing w:after="0" w:line="240" w:lineRule="auto"/>
        <w:rPr>
          <w:rFonts w:ascii="Arial" w:eastAsia="Calibri" w:hAnsi="Arial" w:cs="Arial"/>
          <w:kern w:val="2"/>
          <w:sz w:val="24"/>
          <w:szCs w:val="24"/>
          <w:lang w:val="ms-MY"/>
        </w:rPr>
      </w:pPr>
      <w:r w:rsidRPr="00A52391">
        <w:rPr>
          <w:rFonts w:ascii="Arial" w:eastAsia="Calibri" w:hAnsi="Arial" w:cs="Arial"/>
          <w:color w:val="3366FF"/>
          <w:kern w:val="2"/>
          <w:sz w:val="20"/>
          <w:szCs w:val="20"/>
          <w:u w:val="single"/>
          <w:lang w:val="ms-MY"/>
        </w:rPr>
        <w:t>202</w:t>
      </w:r>
      <w:r w:rsidRPr="00A52391">
        <w:rPr>
          <w:rFonts w:ascii="Arial" w:eastAsia="Calibri" w:hAnsi="Arial" w:cs="Arial"/>
          <w:color w:val="3366FF"/>
          <w:kern w:val="2"/>
          <w:sz w:val="20"/>
          <w:szCs w:val="20"/>
          <w:u w:val="single"/>
          <w:lang w:val="mn-MN"/>
        </w:rPr>
        <w:t>4</w:t>
      </w:r>
      <w:r w:rsidRPr="00A52391">
        <w:rPr>
          <w:rFonts w:ascii="Arial" w:eastAsia="Calibri" w:hAnsi="Arial" w:cs="Arial"/>
          <w:color w:val="3366FF"/>
          <w:kern w:val="2"/>
          <w:sz w:val="20"/>
          <w:szCs w:val="20"/>
          <w:lang w:val="ms-MY"/>
        </w:rPr>
        <w:t xml:space="preserve"> оны </w:t>
      </w:r>
      <w:r w:rsidRPr="00A52391">
        <w:rPr>
          <w:rFonts w:ascii="Arial" w:eastAsia="Calibri" w:hAnsi="Arial" w:cs="Arial"/>
          <w:color w:val="3366FF"/>
          <w:kern w:val="2"/>
          <w:sz w:val="20"/>
          <w:szCs w:val="20"/>
          <w:u w:val="single"/>
          <w:lang w:val="mn-MN"/>
        </w:rPr>
        <w:t>11</w:t>
      </w:r>
      <w:r w:rsidRPr="00A52391">
        <w:rPr>
          <w:rFonts w:ascii="Arial" w:eastAsia="Calibri" w:hAnsi="Arial" w:cs="Arial"/>
          <w:color w:val="3366FF"/>
          <w:kern w:val="2"/>
          <w:sz w:val="20"/>
          <w:szCs w:val="20"/>
          <w:lang w:val="ms-MY"/>
        </w:rPr>
        <w:t xml:space="preserve"> сарын </w:t>
      </w:r>
      <w:r w:rsidRPr="00A52391">
        <w:rPr>
          <w:rFonts w:ascii="Arial" w:eastAsia="Calibri" w:hAnsi="Arial" w:cs="Arial"/>
          <w:color w:val="3366FF"/>
          <w:kern w:val="2"/>
          <w:sz w:val="20"/>
          <w:szCs w:val="20"/>
          <w:u w:val="single"/>
          <w:lang w:val="mn-MN"/>
        </w:rPr>
        <w:t>22</w:t>
      </w:r>
      <w:r w:rsidRPr="00A52391">
        <w:rPr>
          <w:rFonts w:ascii="Arial" w:eastAsia="Calibri" w:hAnsi="Arial" w:cs="Arial"/>
          <w:color w:val="3366FF"/>
          <w:kern w:val="2"/>
          <w:sz w:val="20"/>
          <w:szCs w:val="20"/>
          <w:lang w:val="ms-MY"/>
        </w:rPr>
        <w:t xml:space="preserve"> өдөр     </w:t>
      </w:r>
      <w:r w:rsidRPr="00A52391">
        <w:rPr>
          <w:rFonts w:ascii="Arial" w:eastAsia="Calibri" w:hAnsi="Arial" w:cs="Arial"/>
          <w:color w:val="3366FF"/>
          <w:kern w:val="2"/>
          <w:sz w:val="20"/>
          <w:szCs w:val="20"/>
          <w:lang w:val="mn-MN"/>
        </w:rPr>
        <w:tab/>
      </w:r>
      <w:r w:rsidRPr="00A52391">
        <w:rPr>
          <w:rFonts w:ascii="Arial" w:eastAsia="Calibri" w:hAnsi="Arial" w:cs="Arial"/>
          <w:color w:val="3366FF"/>
          <w:kern w:val="2"/>
          <w:sz w:val="20"/>
          <w:szCs w:val="20"/>
          <w:lang w:val="mn-MN"/>
        </w:rPr>
        <w:tab/>
        <w:t xml:space="preserve">            </w:t>
      </w:r>
      <w:r w:rsidRPr="00A52391">
        <w:rPr>
          <w:rFonts w:ascii="Arial" w:eastAsia="Calibri" w:hAnsi="Arial" w:cs="Arial"/>
          <w:color w:val="3366FF"/>
          <w:kern w:val="2"/>
          <w:sz w:val="20"/>
          <w:szCs w:val="20"/>
          <w:lang w:val="ms-MY"/>
        </w:rPr>
        <w:t xml:space="preserve">Дугаар </w:t>
      </w:r>
      <w:r w:rsidRPr="00A52391">
        <w:rPr>
          <w:rFonts w:ascii="Arial" w:eastAsia="Calibri" w:hAnsi="Arial" w:cs="Arial"/>
          <w:color w:val="3366FF"/>
          <w:kern w:val="2"/>
          <w:sz w:val="20"/>
          <w:szCs w:val="20"/>
          <w:u w:val="single"/>
          <w:lang w:val="mn-MN"/>
        </w:rPr>
        <w:t>44</w:t>
      </w:r>
      <w:r w:rsidRPr="00A52391">
        <w:rPr>
          <w:rFonts w:ascii="Arial" w:eastAsia="Calibri" w:hAnsi="Arial" w:cs="Arial"/>
          <w:color w:val="3366FF"/>
          <w:kern w:val="2"/>
          <w:sz w:val="20"/>
          <w:szCs w:val="20"/>
          <w:lang w:val="ms-MY"/>
        </w:rPr>
        <w:t xml:space="preserve">  </w:t>
      </w:r>
      <w:bookmarkStart w:id="1" w:name="_GoBack"/>
      <w:bookmarkEnd w:id="1"/>
      <w:r w:rsidRPr="00A52391">
        <w:rPr>
          <w:rFonts w:ascii="Arial" w:eastAsia="Calibri" w:hAnsi="Arial" w:cs="Arial"/>
          <w:color w:val="3366FF"/>
          <w:kern w:val="2"/>
          <w:sz w:val="20"/>
          <w:szCs w:val="20"/>
          <w:lang w:val="ms-MY"/>
        </w:rPr>
        <w:t xml:space="preserve">        </w:t>
      </w:r>
      <w:r w:rsidRPr="00A52391">
        <w:rPr>
          <w:rFonts w:ascii="Arial" w:eastAsia="Calibri" w:hAnsi="Arial" w:cs="Arial"/>
          <w:color w:val="3366FF"/>
          <w:kern w:val="2"/>
          <w:sz w:val="20"/>
          <w:szCs w:val="20"/>
          <w:lang w:val="mn-MN"/>
        </w:rPr>
        <w:t xml:space="preserve">           </w:t>
      </w:r>
      <w:r w:rsidRPr="00A52391">
        <w:rPr>
          <w:rFonts w:ascii="Arial" w:eastAsia="Calibri" w:hAnsi="Arial" w:cs="Arial"/>
          <w:color w:val="3366FF"/>
          <w:kern w:val="2"/>
          <w:sz w:val="20"/>
          <w:szCs w:val="20"/>
          <w:lang w:val="ms-MY"/>
        </w:rPr>
        <w:t>Төрийн ордон, Улаанбаатар хот</w:t>
      </w:r>
    </w:p>
    <w:p w:rsidR="00A52391" w:rsidRPr="00A52391" w:rsidRDefault="00A52391" w:rsidP="00A52391">
      <w:pPr>
        <w:spacing w:after="0" w:line="240" w:lineRule="auto"/>
        <w:jc w:val="both"/>
        <w:rPr>
          <w:rFonts w:ascii="Arial" w:eastAsia="Calibri" w:hAnsi="Arial" w:cs="Arial"/>
          <w:kern w:val="2"/>
          <w:sz w:val="24"/>
          <w:szCs w:val="24"/>
          <w:lang w:val="ms-MY"/>
        </w:rPr>
      </w:pPr>
    </w:p>
    <w:p w:rsidR="00A52391" w:rsidRPr="00A52391" w:rsidRDefault="00A52391" w:rsidP="00A52391">
      <w:pPr>
        <w:spacing w:after="0" w:line="240" w:lineRule="auto"/>
        <w:jc w:val="both"/>
        <w:rPr>
          <w:rFonts w:ascii="Arial" w:eastAsia="Calibri" w:hAnsi="Arial" w:cs="Arial"/>
          <w:b/>
          <w:bCs/>
          <w:color w:val="000000"/>
          <w:kern w:val="2"/>
          <w:sz w:val="24"/>
          <w:szCs w:val="24"/>
          <w:lang w:val="mn-MN"/>
        </w:rPr>
      </w:pPr>
    </w:p>
    <w:p w:rsidR="00A52391" w:rsidRPr="00A52391" w:rsidRDefault="00A52391" w:rsidP="00A52391">
      <w:pPr>
        <w:spacing w:after="0" w:line="240" w:lineRule="auto"/>
        <w:jc w:val="both"/>
        <w:rPr>
          <w:rFonts w:ascii="Arial" w:eastAsia="Calibri" w:hAnsi="Arial" w:cs="Arial"/>
          <w:b/>
          <w:bCs/>
          <w:color w:val="000000"/>
          <w:kern w:val="2"/>
          <w:sz w:val="24"/>
          <w:szCs w:val="24"/>
          <w:lang w:val="mn-MN"/>
        </w:rPr>
      </w:pPr>
    </w:p>
    <w:p w:rsidR="00A52391" w:rsidRPr="00A52391" w:rsidRDefault="00A52391" w:rsidP="00A52391">
      <w:pPr>
        <w:spacing w:after="0" w:line="240" w:lineRule="auto"/>
        <w:jc w:val="center"/>
        <w:rPr>
          <w:rFonts w:ascii="Arial" w:eastAsia="Calibri" w:hAnsi="Arial" w:cs="Arial"/>
          <w:b/>
          <w:bCs/>
          <w:color w:val="000000"/>
          <w:kern w:val="2"/>
          <w:sz w:val="24"/>
          <w:szCs w:val="24"/>
          <w:lang w:val="mn-MN"/>
        </w:rPr>
      </w:pPr>
      <w:r w:rsidRPr="00A52391">
        <w:rPr>
          <w:rFonts w:ascii="Arial" w:eastAsia="Calibri" w:hAnsi="Arial" w:cs="Arial"/>
          <w:b/>
          <w:bCs/>
          <w:color w:val="000000"/>
          <w:kern w:val="2"/>
          <w:sz w:val="24"/>
          <w:szCs w:val="24"/>
          <w:lang w:val="mn-MN"/>
        </w:rPr>
        <w:t xml:space="preserve">     Ерөнхийлөгчийн хоригийн тухай</w:t>
      </w:r>
    </w:p>
    <w:p w:rsidR="00A52391" w:rsidRPr="00A52391" w:rsidRDefault="00A52391" w:rsidP="00A52391">
      <w:pPr>
        <w:spacing w:after="0" w:line="360" w:lineRule="auto"/>
        <w:jc w:val="both"/>
        <w:rPr>
          <w:rFonts w:ascii="Arial" w:eastAsia="Calibri" w:hAnsi="Arial" w:cs="Arial"/>
          <w:b/>
          <w:bCs/>
          <w:color w:val="000000"/>
          <w:kern w:val="2"/>
          <w:sz w:val="24"/>
          <w:szCs w:val="24"/>
          <w:lang w:val="mn-MN"/>
        </w:rPr>
      </w:pPr>
    </w:p>
    <w:p w:rsidR="00A52391" w:rsidRPr="00A52391" w:rsidRDefault="00A52391" w:rsidP="00A52391">
      <w:pPr>
        <w:spacing w:after="0" w:line="240" w:lineRule="auto"/>
        <w:ind w:firstLine="720"/>
        <w:jc w:val="both"/>
        <w:rPr>
          <w:rFonts w:ascii="Arial" w:eastAsia="Calibri" w:hAnsi="Arial" w:cs="Arial"/>
          <w:color w:val="000000"/>
          <w:kern w:val="2"/>
          <w:sz w:val="24"/>
          <w:szCs w:val="24"/>
          <w:lang w:val="mn-MN"/>
        </w:rPr>
      </w:pPr>
      <w:r w:rsidRPr="00A52391">
        <w:rPr>
          <w:rFonts w:ascii="Arial" w:eastAsia="Calibri" w:hAnsi="Arial" w:cs="Arial"/>
          <w:color w:val="000000"/>
          <w:kern w:val="2"/>
          <w:sz w:val="24"/>
          <w:szCs w:val="24"/>
          <w:lang w:val="mn-MN"/>
        </w:rPr>
        <w:t>Монгол Улсын Их Хурлын чуулганы хуралдааны дэгийн тухай хуулийн 90 дүгээр зүйлийн 90.1 дэх хэсгийг үндэслэн Монгол Улсын Их Хурлаас ТОГТООХ нь:</w:t>
      </w:r>
    </w:p>
    <w:p w:rsidR="00A52391" w:rsidRPr="00A52391" w:rsidRDefault="00A52391" w:rsidP="00A52391">
      <w:pPr>
        <w:spacing w:after="0" w:line="240" w:lineRule="auto"/>
        <w:ind w:firstLine="720"/>
        <w:jc w:val="both"/>
        <w:rPr>
          <w:rFonts w:ascii="Arial" w:eastAsia="Calibri" w:hAnsi="Arial" w:cs="Arial"/>
          <w:color w:val="000000"/>
          <w:kern w:val="2"/>
          <w:sz w:val="24"/>
          <w:szCs w:val="24"/>
          <w:lang w:val="mn-MN"/>
        </w:rPr>
      </w:pPr>
    </w:p>
    <w:p w:rsidR="00A52391" w:rsidRPr="00A52391" w:rsidRDefault="00A52391" w:rsidP="00A52391">
      <w:pPr>
        <w:spacing w:after="0" w:line="240" w:lineRule="auto"/>
        <w:ind w:firstLine="720"/>
        <w:jc w:val="both"/>
        <w:textAlignment w:val="baseline"/>
        <w:rPr>
          <w:rFonts w:ascii="Arial" w:eastAsia="Times New Roman" w:hAnsi="Arial" w:cs="Arial"/>
          <w:color w:val="000000"/>
          <w:sz w:val="24"/>
          <w:szCs w:val="24"/>
          <w:lang w:val="mn-MN" w:eastAsia="zh-CN"/>
        </w:rPr>
      </w:pPr>
      <w:r w:rsidRPr="00A52391">
        <w:rPr>
          <w:rFonts w:ascii="Arial" w:eastAsia="Times New Roman" w:hAnsi="Arial" w:cs="Arial"/>
          <w:color w:val="000000"/>
          <w:sz w:val="24"/>
          <w:szCs w:val="24"/>
          <w:lang w:val="mn-MN" w:eastAsia="zh-CN"/>
        </w:rPr>
        <w:t xml:space="preserve">1.Монгол Улсын Их Хурал 2024 оны 11 дүгээр сарын 08-ны өдөр баталсан </w:t>
      </w:r>
      <w:r w:rsidRPr="00A52391">
        <w:rPr>
          <w:rFonts w:ascii="Arial" w:eastAsia="Droid Sans" w:hAnsi="Arial" w:cs="Arial"/>
          <w:iCs/>
          <w:color w:val="000000"/>
          <w:kern w:val="3"/>
          <w:sz w:val="24"/>
          <w:szCs w:val="24"/>
          <w:lang w:val="mn-MN" w:eastAsia="zh-CN" w:bidi="hi-IN"/>
        </w:rPr>
        <w:t xml:space="preserve">Монгол Улсын 2025 оны төсвийн тухай хууль, </w:t>
      </w:r>
      <w:r w:rsidRPr="00A52391">
        <w:rPr>
          <w:rFonts w:ascii="Arial" w:eastAsia="Times New Roman" w:hAnsi="Arial" w:cs="Arial"/>
          <w:color w:val="000000"/>
          <w:sz w:val="24"/>
          <w:szCs w:val="24"/>
          <w:shd w:val="clear" w:color="auto" w:fill="FFFFFF"/>
          <w:lang w:val="mn-MN" w:eastAsia="zh-CN"/>
        </w:rPr>
        <w:t>Үндэсний баялгийн сангийн тухай хуулийг дагаж мөрдөх журмын тухай хуульд нэмэлт оруулах тухай, Аж ахуйн нэгжийн орлогын албан татварын тухай хуульд нэмэлт, өөрчлөлт оруулах тухай, Гаалийн тариф, гаалийн татварын тухай хуульд нэмэлт, өөрчлөлт оруулах тухай, Гаалийн албан татварыг хөнгөлөх тухай хууль хүчингүй болсонд тооцох тухай, Төрийн болон орон нутгийн өмчийн тухай хуульд нэмэлт, өөрчлөлт оруулах тухай хууль болон Монгол Улсын Их Хурлын 2024 оны “Засгийн газрын үнэт цаас гаргах эрх олгох тухай” 38 дугаар тогтоол, “Засгийн газарт чиглэл өгөх тухай” 39 дүгээр тогтоол, ““</w:t>
      </w:r>
      <w:r w:rsidRPr="00A52391">
        <w:rPr>
          <w:rFonts w:ascii="Arial" w:eastAsia="Times New Roman" w:hAnsi="Arial" w:cs="Arial"/>
          <w:color w:val="000000"/>
          <w:sz w:val="24"/>
          <w:szCs w:val="24"/>
          <w:lang w:val="mn-MN" w:eastAsia="zh-CN"/>
        </w:rPr>
        <w:t xml:space="preserve">Төрийн захиргааны байгууллагын тогтолцоо, бүтцийн ерөнхий бүдүүвч”-д нэмэлт оруулах тухай” 40 дүгээр тогтоол, “Монгол Улсын 2025 оны төсвийн тухай хууль баталсантай холбогдуулан авах зарим арга хэмжээний тухай” 41 дүгээр </w:t>
      </w:r>
      <w:r w:rsidRPr="00A52391">
        <w:rPr>
          <w:rFonts w:ascii="Arial" w:eastAsia="Times New Roman" w:hAnsi="Arial" w:cs="Arial"/>
          <w:color w:val="000000"/>
          <w:sz w:val="24"/>
          <w:szCs w:val="24"/>
          <w:shd w:val="clear" w:color="auto" w:fill="FFFFFF"/>
          <w:lang w:val="mn-MN" w:eastAsia="zh-CN"/>
        </w:rPr>
        <w:t xml:space="preserve">тогтоолд </w:t>
      </w:r>
      <w:r w:rsidRPr="00A52391">
        <w:rPr>
          <w:rFonts w:ascii="Arial" w:eastAsia="Droid Sans" w:hAnsi="Arial" w:cs="Arial"/>
          <w:iCs/>
          <w:color w:val="000000"/>
          <w:kern w:val="3"/>
          <w:sz w:val="24"/>
          <w:szCs w:val="24"/>
          <w:lang w:val="mn-MN" w:eastAsia="zh-CN" w:bidi="hi-IN"/>
        </w:rPr>
        <w:t xml:space="preserve">бүхэлд нь тавьсан </w:t>
      </w:r>
      <w:r w:rsidRPr="00A52391">
        <w:rPr>
          <w:rFonts w:ascii="Arial" w:eastAsia="Times New Roman" w:hAnsi="Arial" w:cs="Arial"/>
          <w:color w:val="000000"/>
          <w:sz w:val="24"/>
          <w:szCs w:val="24"/>
          <w:lang w:val="mn-MN" w:eastAsia="zh-CN"/>
        </w:rPr>
        <w:t>Монгол Улсын Ерөнхийлөгчийн хоригийг хүлээн авсугай.</w:t>
      </w:r>
    </w:p>
    <w:p w:rsidR="00A52391" w:rsidRPr="00A52391" w:rsidRDefault="00A52391" w:rsidP="00A52391">
      <w:pPr>
        <w:spacing w:after="0" w:line="240" w:lineRule="auto"/>
        <w:ind w:firstLine="720"/>
        <w:jc w:val="both"/>
        <w:textAlignment w:val="baseline"/>
        <w:rPr>
          <w:rFonts w:ascii="Arial" w:eastAsia="Times New Roman" w:hAnsi="Arial" w:cs="Arial"/>
          <w:color w:val="000000"/>
          <w:sz w:val="24"/>
          <w:szCs w:val="24"/>
          <w:lang w:val="mn-MN" w:eastAsia="zh-CN"/>
        </w:rPr>
      </w:pPr>
    </w:p>
    <w:p w:rsidR="00A52391" w:rsidRPr="00A52391" w:rsidRDefault="00A52391" w:rsidP="00A52391">
      <w:pPr>
        <w:spacing w:after="0" w:line="240" w:lineRule="auto"/>
        <w:ind w:firstLine="720"/>
        <w:jc w:val="both"/>
        <w:textAlignment w:val="baseline"/>
        <w:rPr>
          <w:rFonts w:ascii="Arial" w:eastAsia="Times New Roman" w:hAnsi="Arial" w:cs="Arial"/>
          <w:color w:val="000000"/>
          <w:sz w:val="24"/>
          <w:szCs w:val="24"/>
          <w:lang w:val="mn-MN" w:eastAsia="zh-CN"/>
        </w:rPr>
      </w:pPr>
      <w:r w:rsidRPr="00A52391">
        <w:rPr>
          <w:rFonts w:ascii="Arial" w:eastAsia="Times New Roman" w:hAnsi="Arial" w:cs="Arial"/>
          <w:color w:val="000000"/>
          <w:sz w:val="24"/>
          <w:szCs w:val="24"/>
          <w:lang w:val="mn-MN" w:eastAsia="zh-CN"/>
        </w:rPr>
        <w:t>2.Энэ тогтоолыг 2024 оны 11 дүгээр сарын 22-ны өдрөөс эхлэн дагаж мөрдсүгэй.</w:t>
      </w:r>
    </w:p>
    <w:p w:rsidR="00A52391" w:rsidRPr="00A52391" w:rsidRDefault="00A52391" w:rsidP="00A52391">
      <w:pPr>
        <w:widowControl w:val="0"/>
        <w:suppressAutoHyphens/>
        <w:autoSpaceDN w:val="0"/>
        <w:spacing w:after="0" w:line="240" w:lineRule="auto"/>
        <w:contextualSpacing/>
        <w:jc w:val="both"/>
        <w:textAlignment w:val="baseline"/>
        <w:rPr>
          <w:rFonts w:ascii="Arial" w:eastAsia="Calibri" w:hAnsi="Arial" w:cs="Arial"/>
          <w:color w:val="000000"/>
          <w:kern w:val="2"/>
          <w:sz w:val="24"/>
          <w:szCs w:val="24"/>
          <w:lang w:val="mn-MN"/>
        </w:rPr>
      </w:pPr>
    </w:p>
    <w:p w:rsidR="00A52391" w:rsidRPr="00A52391" w:rsidRDefault="00A52391" w:rsidP="00A52391">
      <w:pPr>
        <w:widowControl w:val="0"/>
        <w:suppressAutoHyphens/>
        <w:autoSpaceDN w:val="0"/>
        <w:spacing w:after="0" w:line="240" w:lineRule="auto"/>
        <w:contextualSpacing/>
        <w:jc w:val="both"/>
        <w:textAlignment w:val="baseline"/>
        <w:rPr>
          <w:rFonts w:ascii="Arial" w:eastAsia="Calibri" w:hAnsi="Arial" w:cs="Arial"/>
          <w:color w:val="000000"/>
          <w:kern w:val="2"/>
          <w:sz w:val="24"/>
          <w:szCs w:val="24"/>
          <w:lang w:val="mn-MN"/>
        </w:rPr>
      </w:pPr>
    </w:p>
    <w:p w:rsidR="00A52391" w:rsidRPr="00A52391" w:rsidRDefault="00A52391" w:rsidP="00A52391">
      <w:pPr>
        <w:widowControl w:val="0"/>
        <w:suppressAutoHyphens/>
        <w:autoSpaceDN w:val="0"/>
        <w:spacing w:after="0" w:line="240" w:lineRule="auto"/>
        <w:contextualSpacing/>
        <w:jc w:val="both"/>
        <w:textAlignment w:val="baseline"/>
        <w:rPr>
          <w:rFonts w:ascii="Arial" w:eastAsia="Calibri" w:hAnsi="Arial" w:cs="Arial"/>
          <w:color w:val="000000"/>
          <w:kern w:val="2"/>
          <w:sz w:val="24"/>
          <w:szCs w:val="24"/>
          <w:lang w:val="mn-MN"/>
        </w:rPr>
      </w:pPr>
    </w:p>
    <w:p w:rsidR="00A52391" w:rsidRPr="00A52391" w:rsidRDefault="00A52391" w:rsidP="00A52391">
      <w:pPr>
        <w:widowControl w:val="0"/>
        <w:suppressAutoHyphens/>
        <w:autoSpaceDN w:val="0"/>
        <w:spacing w:after="0" w:line="240" w:lineRule="auto"/>
        <w:contextualSpacing/>
        <w:jc w:val="both"/>
        <w:textAlignment w:val="baseline"/>
        <w:rPr>
          <w:rFonts w:ascii="Arial" w:eastAsia="Calibri" w:hAnsi="Arial" w:cs="Arial"/>
          <w:color w:val="000000"/>
          <w:kern w:val="2"/>
          <w:sz w:val="24"/>
          <w:szCs w:val="24"/>
          <w:lang w:val="mn-MN"/>
        </w:rPr>
      </w:pPr>
    </w:p>
    <w:p w:rsidR="00A52391" w:rsidRPr="00A52391" w:rsidRDefault="00A52391" w:rsidP="00A52391">
      <w:pPr>
        <w:spacing w:after="0" w:line="240" w:lineRule="auto"/>
        <w:ind w:left="720" w:firstLine="720"/>
        <w:jc w:val="both"/>
        <w:textAlignment w:val="baseline"/>
        <w:rPr>
          <w:rFonts w:ascii="Arial" w:eastAsia="Calibri" w:hAnsi="Arial" w:cs="Mongolian Baiti"/>
          <w:kern w:val="2"/>
          <w:sz w:val="24"/>
          <w:szCs w:val="24"/>
          <w:lang w:val="mn-MN"/>
        </w:rPr>
      </w:pPr>
      <w:bookmarkStart w:id="2" w:name="_Hlk182917483"/>
      <w:bookmarkStart w:id="3" w:name="_Hlk183421091"/>
      <w:r w:rsidRPr="00A52391">
        <w:rPr>
          <w:rFonts w:ascii="Arial" w:eastAsia="Calibri" w:hAnsi="Arial" w:cs="Mongolian Baiti"/>
          <w:color w:val="000000"/>
          <w:kern w:val="2"/>
          <w:sz w:val="24"/>
          <w:szCs w:val="24"/>
          <w:lang w:val="mn-MN" w:eastAsia="mn-MN"/>
        </w:rPr>
        <w:t xml:space="preserve">МОНГОЛ УЛСЫН </w:t>
      </w:r>
    </w:p>
    <w:p w:rsidR="00A52391" w:rsidRPr="00A52391" w:rsidRDefault="00A52391" w:rsidP="00A52391">
      <w:pPr>
        <w:spacing w:after="0" w:line="240" w:lineRule="auto"/>
        <w:ind w:left="720" w:firstLine="720"/>
        <w:jc w:val="both"/>
        <w:textAlignment w:val="baseline"/>
        <w:rPr>
          <w:rFonts w:ascii="Arial" w:eastAsia="Calibri" w:hAnsi="Arial" w:cs="Mongolian Baiti"/>
          <w:kern w:val="2"/>
          <w:sz w:val="24"/>
          <w:szCs w:val="24"/>
          <w:lang w:val="mn-MN"/>
        </w:rPr>
      </w:pPr>
      <w:r w:rsidRPr="00A52391">
        <w:rPr>
          <w:rFonts w:ascii="Arial" w:eastAsia="Calibri" w:hAnsi="Arial" w:cs="Mongolian Baiti"/>
          <w:color w:val="000000"/>
          <w:kern w:val="2"/>
          <w:sz w:val="24"/>
          <w:szCs w:val="24"/>
          <w:lang w:val="mn-MN" w:eastAsia="mn-MN"/>
        </w:rPr>
        <w:t xml:space="preserve">ИХ ХУРЛЫН ДАРГА </w:t>
      </w:r>
      <w:r w:rsidRPr="00A52391">
        <w:rPr>
          <w:rFonts w:ascii="Arial" w:eastAsia="Calibri" w:hAnsi="Arial" w:cs="Mongolian Baiti"/>
          <w:color w:val="000000"/>
          <w:kern w:val="2"/>
          <w:sz w:val="24"/>
          <w:szCs w:val="24"/>
          <w:lang w:val="mn-MN" w:eastAsia="mn-MN"/>
        </w:rPr>
        <w:tab/>
      </w:r>
      <w:r w:rsidRPr="00A52391">
        <w:rPr>
          <w:rFonts w:ascii="Arial" w:eastAsia="Calibri" w:hAnsi="Arial" w:cs="Mongolian Baiti"/>
          <w:color w:val="000000"/>
          <w:kern w:val="2"/>
          <w:sz w:val="24"/>
          <w:szCs w:val="24"/>
          <w:lang w:val="mn-MN" w:eastAsia="mn-MN"/>
        </w:rPr>
        <w:tab/>
      </w:r>
      <w:r w:rsidRPr="00A52391">
        <w:rPr>
          <w:rFonts w:ascii="Arial" w:eastAsia="Calibri" w:hAnsi="Arial" w:cs="Mongolian Baiti"/>
          <w:color w:val="000000"/>
          <w:kern w:val="2"/>
          <w:sz w:val="24"/>
          <w:szCs w:val="24"/>
          <w:lang w:val="mn-MN" w:eastAsia="mn-MN"/>
        </w:rPr>
        <w:tab/>
        <w:t xml:space="preserve">                 Д.АМАРБАЯСГАЛАН</w:t>
      </w:r>
      <w:bookmarkEnd w:id="2"/>
      <w:bookmarkEnd w:id="3"/>
    </w:p>
    <w:p w:rsidR="00A52391" w:rsidRPr="00A52391" w:rsidRDefault="00A52391" w:rsidP="00A52391">
      <w:pPr>
        <w:spacing w:after="0" w:line="240" w:lineRule="auto"/>
        <w:jc w:val="right"/>
        <w:rPr>
          <w:rFonts w:ascii="Arial" w:eastAsia="Calibri" w:hAnsi="Arial" w:cs="Arial"/>
          <w:color w:val="000000"/>
          <w:kern w:val="2"/>
          <w:sz w:val="24"/>
          <w:szCs w:val="24"/>
          <w:lang w:val="mn-MN"/>
        </w:rPr>
      </w:pPr>
    </w:p>
    <w:p w:rsidR="00AC6D4C" w:rsidRDefault="00AC6D4C"/>
    <w:sectPr w:rsidR="00AC6D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Droid Sans">
    <w:altName w:val="Times New Roman"/>
    <w:charset w:val="00"/>
    <w:family w:val="auto"/>
    <w:pitch w:val="variable"/>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391"/>
    <w:rsid w:val="00A52391"/>
    <w:rsid w:val="00AC6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56DD9"/>
  <w15:chartTrackingRefBased/>
  <w15:docId w15:val="{40E4825B-D0DF-4052-820B-79A5BC64E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219</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2025-01-02T02:25:00Z</dcterms:created>
  <dcterms:modified xsi:type="dcterms:W3CDTF">2025-01-02T02:26:00Z</dcterms:modified>
</cp:coreProperties>
</file>