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FF1C91B" w14:textId="77777777" w:rsidR="00456549" w:rsidRPr="005B3CBC" w:rsidRDefault="00456549" w:rsidP="00456549">
      <w:pPr>
        <w:pStyle w:val="NoSpacing"/>
        <w:ind w:left="0" w:right="-1" w:firstLine="0"/>
        <w:jc w:val="center"/>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 xml:space="preserve">   ЗӨРЧЛИЙН ТУХАЙ ХУУЛЬД НЭМЭЛТ </w:t>
      </w:r>
    </w:p>
    <w:p w14:paraId="29BD0327" w14:textId="77777777" w:rsidR="00456549" w:rsidRPr="005B3CBC" w:rsidRDefault="00456549" w:rsidP="00456549">
      <w:pPr>
        <w:pStyle w:val="NoSpacing"/>
        <w:ind w:left="0" w:right="-1" w:firstLine="0"/>
        <w:jc w:val="center"/>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 xml:space="preserve">   ОРУУЛАХ ТУХАЙ </w:t>
      </w:r>
    </w:p>
    <w:p w14:paraId="532EA9D6" w14:textId="77777777" w:rsidR="00456549" w:rsidRPr="005B3CBC" w:rsidRDefault="00456549" w:rsidP="00456549">
      <w:pPr>
        <w:pStyle w:val="NoSpacing"/>
        <w:spacing w:line="360" w:lineRule="auto"/>
        <w:ind w:left="0" w:right="-1" w:firstLine="0"/>
        <w:rPr>
          <w:rFonts w:ascii="Arial" w:hAnsi="Arial" w:cs="Arial"/>
          <w:b/>
          <w:bCs/>
          <w:color w:val="000000" w:themeColor="text1"/>
          <w:sz w:val="24"/>
          <w:szCs w:val="24"/>
          <w:lang w:val="mn-MN"/>
        </w:rPr>
      </w:pPr>
    </w:p>
    <w:p w14:paraId="40365933" w14:textId="77777777" w:rsidR="00456549" w:rsidRPr="005B3CBC" w:rsidRDefault="00456549" w:rsidP="00456549">
      <w:pPr>
        <w:pStyle w:val="NoSpacing"/>
        <w:ind w:left="0" w:right="-1" w:firstLine="720"/>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1 дүгээр зүйл.</w:t>
      </w:r>
      <w:r w:rsidRPr="005B3CBC">
        <w:rPr>
          <w:rFonts w:ascii="Arial" w:hAnsi="Arial" w:cs="Arial"/>
          <w:bCs/>
          <w:color w:val="000000" w:themeColor="text1"/>
          <w:sz w:val="24"/>
          <w:szCs w:val="24"/>
          <w:lang w:val="mn-MN"/>
        </w:rPr>
        <w:t>Зөрчлийн тухай хуульд доор дурдсан агуулгатай дараах зүйл, хэсэг нэмсүгэй:</w:t>
      </w:r>
    </w:p>
    <w:p w14:paraId="0008C6EF"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p>
    <w:p w14:paraId="6BC46449"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ab/>
      </w:r>
      <w:r w:rsidRPr="005B3CBC">
        <w:rPr>
          <w:rFonts w:ascii="Arial" w:hAnsi="Arial" w:cs="Arial"/>
          <w:b/>
          <w:bCs/>
          <w:color w:val="000000" w:themeColor="text1"/>
          <w:sz w:val="24"/>
          <w:szCs w:val="24"/>
          <w:lang w:val="mn-MN"/>
        </w:rPr>
        <w:tab/>
        <w:t>1/6.22 дугаар зүйлийн 2-4 дэх хэсэг:</w:t>
      </w:r>
    </w:p>
    <w:p w14:paraId="68483DD4"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p>
    <w:p w14:paraId="3678D87D" w14:textId="77777777" w:rsidR="00456549" w:rsidRPr="005B3CBC" w:rsidRDefault="00456549" w:rsidP="00456549">
      <w:pPr>
        <w:pStyle w:val="NoSpacing"/>
        <w:ind w:left="0" w:right="-1" w:firstLine="0"/>
        <w:rPr>
          <w:rFonts w:ascii="Arial" w:hAnsi="Arial" w:cs="Arial"/>
          <w:color w:val="000000" w:themeColor="text1"/>
          <w:sz w:val="24"/>
          <w:szCs w:val="24"/>
          <w:shd w:val="clear" w:color="auto" w:fill="FFFFFF"/>
          <w:lang w:val="mn-MN"/>
        </w:rPr>
      </w:pPr>
      <w:r w:rsidRPr="005B3CBC">
        <w:rPr>
          <w:rFonts w:ascii="Arial" w:hAnsi="Arial" w:cs="Arial"/>
          <w:b/>
          <w:bCs/>
          <w:color w:val="000000" w:themeColor="text1"/>
          <w:sz w:val="24"/>
          <w:szCs w:val="24"/>
          <w:lang w:val="mn-MN"/>
        </w:rPr>
        <w:tab/>
      </w:r>
      <w:r w:rsidRPr="005B3CBC">
        <w:rPr>
          <w:rFonts w:ascii="Arial" w:hAnsi="Arial" w:cs="Arial"/>
          <w:bCs/>
          <w:color w:val="000000" w:themeColor="text1"/>
          <w:sz w:val="24"/>
          <w:szCs w:val="24"/>
          <w:lang w:val="mn-MN"/>
        </w:rPr>
        <w:t xml:space="preserve">“2.Оршин суугчийн зөвшөөрөлгүйгээр </w:t>
      </w:r>
      <w:r w:rsidRPr="005B3CBC">
        <w:rPr>
          <w:rFonts w:ascii="Arial" w:eastAsia="Arial" w:hAnsi="Arial" w:cs="Arial"/>
          <w:sz w:val="24"/>
          <w:szCs w:val="24"/>
          <w:lang w:val="mn-MN"/>
        </w:rPr>
        <w:t>нийтийн зориулалттай орон сууцанд оршин сууж байгаа</w:t>
      </w:r>
      <w:r w:rsidRPr="005B3CBC">
        <w:rPr>
          <w:rFonts w:ascii="Arial" w:eastAsia="Arial" w:hAnsi="Arial" w:cs="Arial"/>
          <w:lang w:val="mn-MN"/>
        </w:rPr>
        <w:t xml:space="preserve"> </w:t>
      </w:r>
      <w:r w:rsidRPr="005B3CBC">
        <w:rPr>
          <w:rFonts w:ascii="Arial" w:hAnsi="Arial" w:cs="Arial"/>
          <w:bCs/>
          <w:color w:val="000000" w:themeColor="text1"/>
          <w:sz w:val="24"/>
          <w:szCs w:val="24"/>
          <w:lang w:val="mn-MN"/>
        </w:rPr>
        <w:t xml:space="preserve">айл, өрхийн орох, гарах хэсгийг хамруулан дууны, дүрсний, дуу-дүрсний бичлэгийн төхөөрөмж байршуулж, бичлэг хийсэн нь эрүүгийн хариуцлага хүлээлгэхээргүй бол </w:t>
      </w:r>
      <w:r w:rsidRPr="005B3CBC">
        <w:rPr>
          <w:rFonts w:ascii="Arial" w:hAnsi="Arial" w:cs="Arial"/>
          <w:color w:val="000000" w:themeColor="text1"/>
          <w:sz w:val="24"/>
          <w:szCs w:val="24"/>
          <w:shd w:val="clear" w:color="auto" w:fill="FFFFFF"/>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55161185" w14:textId="77777777" w:rsidR="00456549" w:rsidRPr="005B3CBC" w:rsidRDefault="00456549" w:rsidP="00456549">
      <w:pPr>
        <w:pStyle w:val="NoSpacing"/>
        <w:ind w:left="0" w:right="-1" w:firstLine="0"/>
        <w:rPr>
          <w:rFonts w:ascii="Arial" w:hAnsi="Arial" w:cs="Arial"/>
          <w:color w:val="000000" w:themeColor="text1"/>
          <w:sz w:val="24"/>
          <w:szCs w:val="24"/>
          <w:shd w:val="clear" w:color="auto" w:fill="FFFFFF"/>
          <w:lang w:val="mn-MN"/>
        </w:rPr>
      </w:pPr>
    </w:p>
    <w:p w14:paraId="4AAAFA8D" w14:textId="77777777" w:rsidR="00456549" w:rsidRPr="005B3CBC" w:rsidRDefault="00456549" w:rsidP="00456549">
      <w:pPr>
        <w:pStyle w:val="NoSpacing"/>
        <w:ind w:left="0" w:right="-1" w:firstLine="720"/>
        <w:rPr>
          <w:rFonts w:ascii="Arial" w:hAnsi="Arial" w:cs="Arial"/>
          <w:color w:val="000000" w:themeColor="text1"/>
          <w:sz w:val="24"/>
          <w:szCs w:val="24"/>
          <w:shd w:val="clear" w:color="auto" w:fill="FFFFFF"/>
          <w:lang w:val="mn-MN"/>
        </w:rPr>
      </w:pPr>
      <w:r w:rsidRPr="005B3CBC">
        <w:rPr>
          <w:rFonts w:ascii="Arial" w:hAnsi="Arial" w:cs="Arial"/>
          <w:color w:val="000000" w:themeColor="text1"/>
          <w:sz w:val="24"/>
          <w:szCs w:val="24"/>
          <w:shd w:val="clear" w:color="auto" w:fill="FFFFFF"/>
          <w:lang w:val="mn-MN"/>
        </w:rPr>
        <w:t xml:space="preserve">3.Дууны, дүрсний, дуу-дүрсний бичлэгийг мэдээллийн эзний зөвшөөрөлгүйгээр бусдад үзүүлсэн, эсхүл хуулбарлаж өгсөн </w:t>
      </w:r>
      <w:r w:rsidRPr="005B3CBC">
        <w:rPr>
          <w:rFonts w:ascii="Arial" w:hAnsi="Arial" w:cs="Arial"/>
          <w:bCs/>
          <w:color w:val="000000" w:themeColor="text1"/>
          <w:sz w:val="24"/>
          <w:szCs w:val="24"/>
          <w:lang w:val="mn-MN"/>
        </w:rPr>
        <w:t xml:space="preserve">нь эрүүгийн хариуцлага хүлээлгэхээргүй бол </w:t>
      </w:r>
      <w:r w:rsidRPr="005B3CBC">
        <w:rPr>
          <w:rFonts w:ascii="Arial" w:hAnsi="Arial" w:cs="Arial"/>
          <w:color w:val="000000" w:themeColor="text1"/>
          <w:sz w:val="24"/>
          <w:szCs w:val="24"/>
          <w:shd w:val="clear" w:color="auto" w:fill="FFFFFF"/>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1C5AC7E5" w14:textId="77777777" w:rsidR="00456549" w:rsidRPr="005B3CBC" w:rsidRDefault="00456549" w:rsidP="00456549">
      <w:pPr>
        <w:pStyle w:val="NoSpacing"/>
        <w:ind w:left="0" w:right="-1" w:firstLine="0"/>
        <w:rPr>
          <w:rFonts w:ascii="Arial" w:hAnsi="Arial" w:cs="Arial"/>
          <w:color w:val="000000" w:themeColor="text1"/>
          <w:sz w:val="24"/>
          <w:szCs w:val="24"/>
          <w:shd w:val="clear" w:color="auto" w:fill="FFFFFF"/>
          <w:lang w:val="mn-MN"/>
        </w:rPr>
      </w:pPr>
    </w:p>
    <w:p w14:paraId="61B35968" w14:textId="77777777" w:rsidR="00456549" w:rsidRPr="005B3CBC" w:rsidRDefault="00456549" w:rsidP="00456549">
      <w:pPr>
        <w:pStyle w:val="NoSpacing"/>
        <w:ind w:left="0" w:right="-1" w:firstLine="720"/>
        <w:rPr>
          <w:rFonts w:ascii="Arial" w:hAnsi="Arial" w:cs="Arial"/>
          <w:color w:val="000000" w:themeColor="text1"/>
          <w:sz w:val="24"/>
          <w:szCs w:val="24"/>
          <w:shd w:val="clear" w:color="auto" w:fill="FFFFFF"/>
          <w:lang w:val="mn-MN"/>
        </w:rPr>
      </w:pPr>
      <w:r w:rsidRPr="005B3CBC">
        <w:rPr>
          <w:rFonts w:ascii="Arial" w:hAnsi="Arial" w:cs="Arial"/>
          <w:color w:val="000000" w:themeColor="text1"/>
          <w:sz w:val="24"/>
          <w:szCs w:val="24"/>
          <w:shd w:val="clear" w:color="auto" w:fill="FFFFFF"/>
          <w:lang w:val="mn-MN"/>
        </w:rPr>
        <w:t>4.</w:t>
      </w:r>
      <w:r w:rsidRPr="005B3CBC">
        <w:rPr>
          <w:rFonts w:ascii="Arial" w:eastAsia="Times New Roman" w:hAnsi="Arial" w:cs="Arial"/>
          <w:color w:val="000000" w:themeColor="text1"/>
          <w:sz w:val="24"/>
          <w:szCs w:val="24"/>
          <w:lang w:val="mn-MN"/>
        </w:rPr>
        <w:t xml:space="preserve">Хувь хүний халдашгүй, чөлөөтэй байх эрхэд илтэд халдахаар байршилд дууны, дүрсний, дуу-дүрсний бичлэгийн төхөөрөмж байршуулж, бичлэг хийсэн </w:t>
      </w:r>
      <w:r w:rsidRPr="005B3CBC">
        <w:rPr>
          <w:rFonts w:ascii="Arial" w:hAnsi="Arial" w:cs="Arial"/>
          <w:bCs/>
          <w:color w:val="000000" w:themeColor="text1"/>
          <w:sz w:val="24"/>
          <w:szCs w:val="24"/>
          <w:lang w:val="mn-MN"/>
        </w:rPr>
        <w:t>нь эрүүгийн хариуцлага хүлээлгэхээргүй бол</w:t>
      </w:r>
      <w:r w:rsidRPr="005B3CBC">
        <w:rPr>
          <w:rFonts w:ascii="Arial" w:eastAsia="Times New Roman" w:hAnsi="Arial" w:cs="Arial"/>
          <w:color w:val="000000" w:themeColor="text1"/>
          <w:sz w:val="24"/>
          <w:szCs w:val="24"/>
          <w:lang w:val="mn-MN"/>
        </w:rPr>
        <w:t xml:space="preserve"> </w:t>
      </w:r>
      <w:r w:rsidRPr="005B3CBC">
        <w:rPr>
          <w:rFonts w:ascii="Arial" w:hAnsi="Arial" w:cs="Arial"/>
          <w:color w:val="000000" w:themeColor="text1"/>
          <w:sz w:val="24"/>
          <w:szCs w:val="24"/>
          <w:shd w:val="clear" w:color="auto" w:fill="FFFFFF"/>
          <w:lang w:val="mn-MN"/>
        </w:rPr>
        <w:t>хүнийг найман зуун нэгжтэй тэнцэх хэмжээний төгрөгөөр, хуулийн этгээдийг найман мянган нэгжтэй тэнцэх хэмжээний төгрөгөөр торгоно.</w:t>
      </w:r>
    </w:p>
    <w:p w14:paraId="3879D3FB" w14:textId="77777777" w:rsidR="00456549" w:rsidRPr="005B3CBC" w:rsidRDefault="00456549" w:rsidP="00456549">
      <w:pPr>
        <w:pStyle w:val="NoSpacing"/>
        <w:ind w:left="0" w:right="-1" w:firstLine="0"/>
        <w:rPr>
          <w:rFonts w:ascii="Arial" w:hAnsi="Arial" w:cs="Arial"/>
          <w:color w:val="000000" w:themeColor="text1"/>
          <w:sz w:val="24"/>
          <w:szCs w:val="24"/>
          <w:shd w:val="clear" w:color="auto" w:fill="FFFFFF"/>
          <w:lang w:val="mn-MN"/>
        </w:rPr>
      </w:pPr>
    </w:p>
    <w:p w14:paraId="34C61EEC" w14:textId="77777777" w:rsidR="00456549" w:rsidRPr="005B3CBC" w:rsidRDefault="00456549" w:rsidP="00456549">
      <w:pPr>
        <w:pStyle w:val="NoSpacing"/>
        <w:ind w:left="0" w:right="-1" w:firstLine="720"/>
        <w:rPr>
          <w:rFonts w:ascii="Arial" w:hAnsi="Arial" w:cs="Arial"/>
          <w:color w:val="000000" w:themeColor="text1"/>
          <w:sz w:val="24"/>
          <w:szCs w:val="24"/>
          <w:shd w:val="clear" w:color="auto" w:fill="FFFFFF"/>
          <w:lang w:val="mn-MN"/>
        </w:rPr>
      </w:pPr>
      <w:r w:rsidRPr="005B3CBC">
        <w:rPr>
          <w:rFonts w:ascii="Arial" w:hAnsi="Arial" w:cs="Arial"/>
          <w:color w:val="000000" w:themeColor="text1"/>
          <w:sz w:val="24"/>
          <w:szCs w:val="24"/>
          <w:lang w:val="mn-MN"/>
        </w:rPr>
        <w:t xml:space="preserve">Тайлбар:-Энэ зүйлд заасан “Хувь хүний халдашгүй, чөлөөтэй байх эрхэд илтэд халдахаар байршил” гэж ариун цэврийн өрөө, хувцас солих өрөө, нийтийн үйлчилгээний газрын тусгай зориулалтын үйлчилгээний өрөө, </w:t>
      </w:r>
      <w:r w:rsidRPr="005B3CBC">
        <w:rPr>
          <w:rFonts w:ascii="Arial" w:eastAsia="Arial" w:hAnsi="Arial" w:cs="Arial"/>
          <w:sz w:val="24"/>
          <w:szCs w:val="24"/>
          <w:lang w:val="mn-MN"/>
        </w:rPr>
        <w:t>караокены өрөө,</w:t>
      </w:r>
      <w:r w:rsidRPr="005B3CBC">
        <w:rPr>
          <w:rFonts w:ascii="Arial" w:hAnsi="Arial" w:cs="Arial"/>
          <w:color w:val="000000" w:themeColor="text1"/>
          <w:sz w:val="24"/>
          <w:szCs w:val="24"/>
          <w:lang w:val="mn-MN"/>
        </w:rPr>
        <w:t xml:space="preserve"> зочид буудлын өрөө, </w:t>
      </w:r>
      <w:r w:rsidRPr="005B3CBC">
        <w:rPr>
          <w:rFonts w:ascii="Arial" w:eastAsia="Arial" w:hAnsi="Arial" w:cs="Arial"/>
          <w:color w:val="000000" w:themeColor="text1"/>
          <w:sz w:val="24"/>
          <w:szCs w:val="24"/>
          <w:lang w:val="mn-MN"/>
        </w:rPr>
        <w:t>эрүүл мэндийн тусламж, үйлчилгээг үзүүлэх хэвтүүлэн эмчлэх өрөө зэргийг ойлгоно.”</w:t>
      </w:r>
    </w:p>
    <w:p w14:paraId="2F9D1C4D"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p>
    <w:p w14:paraId="39538446" w14:textId="77777777" w:rsidR="00456549" w:rsidRPr="005B3CBC" w:rsidRDefault="00456549" w:rsidP="00456549">
      <w:pPr>
        <w:pStyle w:val="NoSpacing"/>
        <w:ind w:left="0" w:right="-1" w:firstLine="720"/>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2/6.27 дугаар зүйл:</w:t>
      </w:r>
    </w:p>
    <w:p w14:paraId="54064426"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p>
    <w:p w14:paraId="0F715407"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ab/>
      </w:r>
      <w:r w:rsidRPr="005B3CBC">
        <w:rPr>
          <w:rFonts w:ascii="Arial" w:hAnsi="Arial" w:cs="Arial"/>
          <w:bCs/>
          <w:color w:val="000000" w:themeColor="text1"/>
          <w:sz w:val="24"/>
          <w:szCs w:val="24"/>
          <w:lang w:val="mn-MN"/>
        </w:rPr>
        <w:t>“</w:t>
      </w:r>
      <w:r w:rsidRPr="005B3CBC">
        <w:rPr>
          <w:rFonts w:ascii="Arial" w:hAnsi="Arial" w:cs="Arial"/>
          <w:b/>
          <w:bCs/>
          <w:color w:val="000000" w:themeColor="text1"/>
          <w:sz w:val="24"/>
          <w:szCs w:val="24"/>
          <w:lang w:val="mn-MN"/>
        </w:rPr>
        <w:t xml:space="preserve">6.27 дугаар зүйл.Хүний хувийн мэдээлэл хамгаалах </w:t>
      </w:r>
    </w:p>
    <w:p w14:paraId="09B14B71"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 xml:space="preserve">                                                     тухай хууль зөрчих</w:t>
      </w:r>
    </w:p>
    <w:p w14:paraId="71A7D8AF"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ab/>
      </w:r>
    </w:p>
    <w:p w14:paraId="4F3098FA" w14:textId="77777777" w:rsidR="00456549" w:rsidRPr="005B3CBC" w:rsidRDefault="00456549" w:rsidP="00456549">
      <w:pPr>
        <w:pStyle w:val="NoSpacing"/>
        <w:ind w:left="0" w:right="-1" w:firstLine="720"/>
        <w:rPr>
          <w:rFonts w:ascii="Arial" w:hAnsi="Arial" w:cs="Arial"/>
          <w:color w:val="000000" w:themeColor="text1"/>
          <w:sz w:val="24"/>
          <w:szCs w:val="24"/>
          <w:shd w:val="clear" w:color="auto" w:fill="FFFFFF"/>
          <w:lang w:val="mn-MN"/>
        </w:rPr>
      </w:pPr>
      <w:r w:rsidRPr="005B3CBC">
        <w:rPr>
          <w:rFonts w:ascii="Arial" w:hAnsi="Arial" w:cs="Arial"/>
          <w:bCs/>
          <w:color w:val="000000" w:themeColor="text1"/>
          <w:sz w:val="24"/>
          <w:szCs w:val="24"/>
          <w:lang w:val="mn-MN"/>
        </w:rPr>
        <w:t xml:space="preserve">1.Мэдээллийн эзнээс хуульд заасан үндэслэл болон анх зөвшөөрөл авсан зорилгоос өөр зорилгоор хүний хувийн мэдээллийг ашигласан бол </w:t>
      </w:r>
      <w:r w:rsidRPr="005B3CBC">
        <w:rPr>
          <w:rFonts w:ascii="Arial" w:hAnsi="Arial" w:cs="Arial"/>
          <w:color w:val="000000" w:themeColor="text1"/>
          <w:sz w:val="24"/>
          <w:szCs w:val="24"/>
          <w:shd w:val="clear" w:color="auto" w:fill="FFFFFF"/>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16697BC6" w14:textId="77777777" w:rsidR="00456549" w:rsidRPr="005B3CBC" w:rsidRDefault="00456549" w:rsidP="00456549">
      <w:pPr>
        <w:pStyle w:val="NoSpacing"/>
        <w:ind w:left="0" w:right="-1" w:firstLine="0"/>
        <w:rPr>
          <w:rFonts w:ascii="Arial" w:hAnsi="Arial" w:cs="Arial"/>
          <w:color w:val="000000" w:themeColor="text1"/>
          <w:sz w:val="24"/>
          <w:szCs w:val="24"/>
          <w:shd w:val="clear" w:color="auto" w:fill="FFFFFF"/>
          <w:lang w:val="mn-MN"/>
        </w:rPr>
      </w:pPr>
    </w:p>
    <w:p w14:paraId="67BE234F" w14:textId="77777777" w:rsidR="00456549" w:rsidRPr="005B3CBC" w:rsidRDefault="00456549" w:rsidP="00456549">
      <w:pPr>
        <w:pStyle w:val="NoSpacing"/>
        <w:ind w:left="0" w:right="-1" w:firstLine="720"/>
        <w:rPr>
          <w:rFonts w:ascii="Arial" w:hAnsi="Arial" w:cs="Arial"/>
          <w:color w:val="000000" w:themeColor="text1"/>
          <w:sz w:val="24"/>
          <w:szCs w:val="24"/>
          <w:shd w:val="clear" w:color="auto" w:fill="FFFFFF"/>
          <w:lang w:val="mn-MN"/>
        </w:rPr>
      </w:pPr>
      <w:r w:rsidRPr="005B3CBC">
        <w:rPr>
          <w:rFonts w:ascii="Arial" w:hAnsi="Arial" w:cs="Arial"/>
          <w:color w:val="000000" w:themeColor="text1"/>
          <w:sz w:val="24"/>
          <w:szCs w:val="24"/>
          <w:shd w:val="clear" w:color="auto" w:fill="FFFFFF"/>
          <w:lang w:val="mn-MN"/>
        </w:rPr>
        <w:lastRenderedPageBreak/>
        <w:t>2.Мэдээллийг хүний оролцоогүй цахим хэлбэрээр боловсруулсны үр дүнд мэдээллийн эзний эрх, эрх чөлөөг зөрчиж, хууль зүйн сөрөг үр дагавар үүсгэж болох шийдвэр гаргах нөхцөл бүрдүүлсэн бол хүнийг таван зуун нэгжтэй тэнцэх хэмжээний төгрөгөөр, хуулийн этгээдийг таван мянган нэгжтэй тэнцэх хэмжээний төгрөгөөр торгоно.</w:t>
      </w:r>
    </w:p>
    <w:p w14:paraId="045D7960" w14:textId="77777777" w:rsidR="00456549" w:rsidRPr="005B3CBC" w:rsidRDefault="00456549" w:rsidP="00456549">
      <w:pPr>
        <w:pStyle w:val="NoSpacing"/>
        <w:ind w:left="0" w:right="-1" w:firstLine="0"/>
        <w:rPr>
          <w:rFonts w:ascii="Arial" w:hAnsi="Arial" w:cs="Arial"/>
          <w:color w:val="000000" w:themeColor="text1"/>
          <w:sz w:val="24"/>
          <w:szCs w:val="24"/>
          <w:shd w:val="clear" w:color="auto" w:fill="FFFFFF"/>
          <w:lang w:val="mn-MN"/>
        </w:rPr>
      </w:pPr>
    </w:p>
    <w:p w14:paraId="11060C07" w14:textId="77777777" w:rsidR="00456549" w:rsidRPr="005B3CBC" w:rsidRDefault="00456549" w:rsidP="00456549">
      <w:pPr>
        <w:pStyle w:val="NoSpacing"/>
        <w:ind w:left="0" w:right="-1" w:firstLine="720"/>
        <w:rPr>
          <w:rFonts w:ascii="Arial" w:hAnsi="Arial" w:cs="Arial"/>
          <w:color w:val="000000" w:themeColor="text1"/>
          <w:sz w:val="24"/>
          <w:szCs w:val="24"/>
          <w:shd w:val="clear" w:color="auto" w:fill="FFFFFF"/>
          <w:lang w:val="mn-MN"/>
        </w:rPr>
      </w:pPr>
      <w:r w:rsidRPr="005B3CBC">
        <w:rPr>
          <w:rFonts w:ascii="Arial" w:hAnsi="Arial" w:cs="Arial"/>
          <w:color w:val="000000" w:themeColor="text1"/>
          <w:sz w:val="24"/>
          <w:szCs w:val="24"/>
          <w:shd w:val="clear" w:color="auto" w:fill="FFFFFF"/>
          <w:lang w:val="mn-MN"/>
        </w:rPr>
        <w:t xml:space="preserve">3.Хүний эмзэг мэдээллийг хууль бусаар олж авсан, боловсруулсан, бусдад дамжуулсан, задруулсан </w:t>
      </w:r>
      <w:r w:rsidRPr="005B3CBC">
        <w:rPr>
          <w:rFonts w:ascii="Arial" w:eastAsia="Times New Roman" w:hAnsi="Arial" w:cs="Arial"/>
          <w:color w:val="000000" w:themeColor="text1"/>
          <w:sz w:val="24"/>
          <w:szCs w:val="24"/>
          <w:shd w:val="clear" w:color="auto" w:fill="FFFFFF"/>
          <w:lang w:val="mn-MN"/>
        </w:rPr>
        <w:t>нь эрүүгийн хариуцлага хүлээлгэхээргүй бол хүнийг хоёр мянган нэгжтэй тэнцэх хэмжээний төгрөгөөр, хуулийн этгээдийг хорин мянган нэгжтэй тэнцэх хэмжээний төгрөгөөр торгоно.”</w:t>
      </w:r>
    </w:p>
    <w:p w14:paraId="30082C34" w14:textId="77777777" w:rsidR="00456549" w:rsidRPr="005B3CBC" w:rsidRDefault="00456549" w:rsidP="00456549">
      <w:pPr>
        <w:pStyle w:val="NoSpacing"/>
        <w:ind w:left="0" w:right="-1" w:firstLine="0"/>
        <w:rPr>
          <w:rFonts w:ascii="Arial" w:hAnsi="Arial" w:cs="Arial"/>
          <w:b/>
          <w:bCs/>
          <w:color w:val="000000" w:themeColor="text1"/>
          <w:sz w:val="24"/>
          <w:szCs w:val="24"/>
          <w:lang w:val="mn-MN"/>
        </w:rPr>
      </w:pPr>
    </w:p>
    <w:p w14:paraId="4494A18E" w14:textId="77777777" w:rsidR="00456549" w:rsidRPr="005B3CBC" w:rsidRDefault="00456549" w:rsidP="00456549">
      <w:pPr>
        <w:jc w:val="both"/>
        <w:rPr>
          <w:rFonts w:ascii="Arial" w:hAnsi="Arial" w:cs="Arial"/>
          <w:color w:val="000000" w:themeColor="text1"/>
          <w:lang w:val="mn-MN"/>
        </w:rPr>
      </w:pPr>
      <w:r w:rsidRPr="005B3CBC">
        <w:rPr>
          <w:rFonts w:ascii="Arial" w:hAnsi="Arial" w:cs="Arial"/>
          <w:bCs/>
          <w:color w:val="000000" w:themeColor="text1"/>
          <w:lang w:val="mn-MN"/>
        </w:rPr>
        <w:tab/>
      </w:r>
      <w:r w:rsidRPr="005B3CBC">
        <w:rPr>
          <w:rFonts w:ascii="Arial" w:hAnsi="Arial" w:cs="Arial"/>
          <w:b/>
          <w:bCs/>
          <w:color w:val="000000" w:themeColor="text1"/>
          <w:lang w:val="mn-MN"/>
        </w:rPr>
        <w:t>2 дугаар зүйл.</w:t>
      </w:r>
      <w:r w:rsidRPr="005B3CBC">
        <w:rPr>
          <w:rFonts w:ascii="Arial" w:hAnsi="Arial" w:cs="Arial"/>
          <w:color w:val="000000" w:themeColor="text1"/>
          <w:lang w:val="mn-MN"/>
        </w:rPr>
        <w:t xml:space="preserve">Энэ хуулийг Хүний хувийн мэдээлэл хамгаалах тухай хууль /Шинэчилсэн найруулга/ </w:t>
      </w:r>
      <w:r w:rsidRPr="005B3CBC">
        <w:rPr>
          <w:rFonts w:ascii="Arial" w:hAnsi="Arial" w:cs="Arial"/>
          <w:bCs/>
          <w:color w:val="000000" w:themeColor="text1"/>
          <w:lang w:val="mn-MN"/>
        </w:rPr>
        <w:t>хүчин төгөлдөр болсон өдрөөс эхлэн дагаж мөрдөнө.</w:t>
      </w:r>
    </w:p>
    <w:p w14:paraId="15069630" w14:textId="77777777" w:rsidR="00456549" w:rsidRPr="005B3CBC" w:rsidRDefault="00456549" w:rsidP="00456549">
      <w:pPr>
        <w:ind w:right="-1"/>
        <w:jc w:val="both"/>
        <w:rPr>
          <w:rFonts w:ascii="Arial" w:hAnsi="Arial" w:cs="Arial"/>
          <w:color w:val="000000" w:themeColor="text1"/>
          <w:shd w:val="clear" w:color="auto" w:fill="FFFFFF"/>
          <w:lang w:val="mn-MN"/>
        </w:rPr>
      </w:pPr>
    </w:p>
    <w:p w14:paraId="38BC5B7F" w14:textId="77777777" w:rsidR="00456549" w:rsidRPr="005B3CBC" w:rsidRDefault="00456549" w:rsidP="00456549">
      <w:pPr>
        <w:ind w:right="-1"/>
        <w:jc w:val="both"/>
        <w:rPr>
          <w:rFonts w:ascii="Arial" w:hAnsi="Arial" w:cs="Arial"/>
          <w:color w:val="000000" w:themeColor="text1"/>
          <w:shd w:val="clear" w:color="auto" w:fill="FFFFFF"/>
          <w:lang w:val="mn-MN"/>
        </w:rPr>
      </w:pPr>
    </w:p>
    <w:p w14:paraId="2D0EE97C" w14:textId="77777777" w:rsidR="00456549" w:rsidRPr="005B3CBC" w:rsidRDefault="00456549" w:rsidP="00456549">
      <w:pPr>
        <w:pStyle w:val="NoSpacing"/>
        <w:ind w:right="-1"/>
        <w:rPr>
          <w:rFonts w:ascii="Arial" w:hAnsi="Arial" w:cs="Arial"/>
          <w:color w:val="000000" w:themeColor="text1"/>
          <w:sz w:val="24"/>
          <w:szCs w:val="24"/>
          <w:shd w:val="clear" w:color="auto" w:fill="FFFFFF"/>
          <w:lang w:val="mn-MN"/>
        </w:rPr>
      </w:pPr>
    </w:p>
    <w:p w14:paraId="3020056D" w14:textId="77777777" w:rsidR="00456549" w:rsidRPr="005B3CBC" w:rsidRDefault="00456549" w:rsidP="00456549">
      <w:pPr>
        <w:ind w:left="720" w:firstLine="720"/>
        <w:jc w:val="both"/>
        <w:rPr>
          <w:rFonts w:ascii="Arial" w:hAnsi="Arial" w:cs="Arial"/>
          <w:color w:val="000000" w:themeColor="text1"/>
          <w:lang w:val="mn-MN"/>
        </w:rPr>
      </w:pPr>
    </w:p>
    <w:p w14:paraId="577CF618" w14:textId="77777777" w:rsidR="00456549" w:rsidRPr="005B3CBC" w:rsidRDefault="00456549" w:rsidP="00456549">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МОНГОЛ УЛСЫН </w:t>
      </w:r>
    </w:p>
    <w:p w14:paraId="0393B548" w14:textId="0BDD8117" w:rsidR="006A4C99" w:rsidRPr="00267545" w:rsidRDefault="00456549" w:rsidP="00456549">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ИХ ХУРЛЫН ДАРГА </w:t>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t>Г.ЗАНДАНШАТАР</w:t>
      </w:r>
    </w:p>
    <w:sectPr w:rsidR="006A4C99" w:rsidRPr="0026754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67545"/>
    <w:rsid w:val="00276D4D"/>
    <w:rsid w:val="0029332D"/>
    <w:rsid w:val="002B3D02"/>
    <w:rsid w:val="002C1EA5"/>
    <w:rsid w:val="002C68A3"/>
    <w:rsid w:val="002E1CF9"/>
    <w:rsid w:val="002E7FE6"/>
    <w:rsid w:val="002F1535"/>
    <w:rsid w:val="00301F85"/>
    <w:rsid w:val="00331BF0"/>
    <w:rsid w:val="003332C3"/>
    <w:rsid w:val="0033532F"/>
    <w:rsid w:val="00335D2D"/>
    <w:rsid w:val="00342AC1"/>
    <w:rsid w:val="003472C5"/>
    <w:rsid w:val="00350DEB"/>
    <w:rsid w:val="00356AB0"/>
    <w:rsid w:val="00365C5E"/>
    <w:rsid w:val="003724E3"/>
    <w:rsid w:val="0037636A"/>
    <w:rsid w:val="0038292B"/>
    <w:rsid w:val="00396495"/>
    <w:rsid w:val="00396FD6"/>
    <w:rsid w:val="003A1426"/>
    <w:rsid w:val="003A24C1"/>
    <w:rsid w:val="003B02AF"/>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56549"/>
    <w:rsid w:val="004607C3"/>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A4C99"/>
    <w:rsid w:val="006B44C7"/>
    <w:rsid w:val="006C1929"/>
    <w:rsid w:val="006C1A3E"/>
    <w:rsid w:val="006C31FD"/>
    <w:rsid w:val="006E2872"/>
    <w:rsid w:val="006E2B7A"/>
    <w:rsid w:val="006E7155"/>
    <w:rsid w:val="0070342D"/>
    <w:rsid w:val="007122E3"/>
    <w:rsid w:val="00715D02"/>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07252"/>
    <w:rsid w:val="00907477"/>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083E"/>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25F"/>
    <w:rsid w:val="00C80E3F"/>
    <w:rsid w:val="00C81066"/>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5274A"/>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3201B"/>
    <w:rsid w:val="00E43A32"/>
    <w:rsid w:val="00E53923"/>
    <w:rsid w:val="00E57AAD"/>
    <w:rsid w:val="00E65495"/>
    <w:rsid w:val="00E66BB8"/>
    <w:rsid w:val="00E817F1"/>
    <w:rsid w:val="00E9226C"/>
    <w:rsid w:val="00E93328"/>
    <w:rsid w:val="00E94F2E"/>
    <w:rsid w:val="00EA0308"/>
    <w:rsid w:val="00EA198D"/>
    <w:rsid w:val="00EA4506"/>
    <w:rsid w:val="00EB0B8F"/>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2896"/>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2022-02-14T07:04:00Z</dcterms:created>
  <dcterms:modified xsi:type="dcterms:W3CDTF">2022-02-14T07:04:00Z</dcterms:modified>
</cp:coreProperties>
</file>