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6360369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6DF7F9B" w14:textId="77777777" w:rsidR="002B58DF" w:rsidRDefault="002B58DF" w:rsidP="002C68A3">
      <w:pPr>
        <w:pStyle w:val="Title"/>
        <w:ind w:right="-360"/>
        <w:rPr>
          <w:rFonts w:ascii="Times New Roman" w:hAnsi="Times New Roman"/>
          <w:sz w:val="32"/>
          <w:szCs w:val="32"/>
        </w:rPr>
      </w:pPr>
    </w:p>
    <w:p w14:paraId="2A3DF4A6" w14:textId="77777777" w:rsidR="002B58DF" w:rsidRDefault="002B58DF" w:rsidP="002C68A3">
      <w:pPr>
        <w:pStyle w:val="Title"/>
        <w:ind w:right="-360"/>
        <w:rPr>
          <w:rFonts w:ascii="Times New Roman" w:hAnsi="Times New Roman"/>
          <w:sz w:val="32"/>
          <w:szCs w:val="32"/>
        </w:rPr>
      </w:pPr>
    </w:p>
    <w:p w14:paraId="62EB22D0" w14:textId="25DF576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F1C1F5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6F1A3B">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F1A3B">
        <w:rPr>
          <w:rFonts w:ascii="Arial" w:hAnsi="Arial" w:cs="Arial"/>
          <w:color w:val="3366FF"/>
          <w:sz w:val="20"/>
          <w:szCs w:val="20"/>
          <w:u w:val="single"/>
        </w:rPr>
        <w:t>13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4617D00" w14:textId="77777777" w:rsidR="006F1A3B" w:rsidRDefault="006F1A3B" w:rsidP="006F1A3B">
      <w:pPr>
        <w:pStyle w:val="s6"/>
        <w:spacing w:before="0" w:beforeAutospacing="0" w:after="0" w:afterAutospacing="0"/>
        <w:jc w:val="center"/>
        <w:rPr>
          <w:rFonts w:ascii="Arial" w:hAnsi="Arial" w:cs="Arial"/>
          <w:bCs/>
        </w:rPr>
      </w:pPr>
    </w:p>
    <w:p w14:paraId="08F3EAAC" w14:textId="77777777" w:rsidR="002B58DF" w:rsidRPr="00F2551C" w:rsidRDefault="002B58DF" w:rsidP="00C6406F">
      <w:pPr>
        <w:pStyle w:val="msghead"/>
        <w:spacing w:before="0" w:after="0"/>
        <w:ind w:left="0" w:firstLine="0"/>
        <w:jc w:val="center"/>
        <w:rPr>
          <w:rFonts w:ascii="Arial" w:hAnsi="Arial" w:cs="Arial"/>
          <w:b/>
          <w:sz w:val="23"/>
          <w:szCs w:val="23"/>
          <w:lang w:val="mn-MN"/>
        </w:rPr>
      </w:pPr>
      <w:r w:rsidRPr="00F2551C">
        <w:rPr>
          <w:rFonts w:ascii="Arial" w:hAnsi="Arial" w:cs="Arial"/>
          <w:b/>
          <w:sz w:val="23"/>
          <w:szCs w:val="23"/>
          <w:lang w:val="mn-MN"/>
        </w:rPr>
        <w:t>ТӨСВИЙН ТУХАЙ ХУУЛЬД НЭМЭЛТ,</w:t>
      </w:r>
    </w:p>
    <w:p w14:paraId="107E8554" w14:textId="77777777" w:rsidR="002B58DF" w:rsidRPr="00F2551C" w:rsidRDefault="002B58DF" w:rsidP="00C6406F">
      <w:pPr>
        <w:pStyle w:val="msghead"/>
        <w:spacing w:before="0" w:after="0"/>
        <w:ind w:left="0" w:firstLine="0"/>
        <w:jc w:val="center"/>
        <w:rPr>
          <w:rFonts w:ascii="Arial" w:hAnsi="Arial" w:cs="Arial"/>
          <w:b/>
          <w:bCs/>
          <w:sz w:val="23"/>
          <w:szCs w:val="23"/>
          <w:lang w:val="mn-MN"/>
        </w:rPr>
      </w:pPr>
      <w:r w:rsidRPr="00F2551C">
        <w:rPr>
          <w:rFonts w:ascii="Arial" w:hAnsi="Arial" w:cs="Arial"/>
          <w:b/>
          <w:sz w:val="23"/>
          <w:szCs w:val="23"/>
          <w:lang w:val="mn-MN"/>
        </w:rPr>
        <w:t xml:space="preserve">   ӨӨРЧЛӨЛТ ОРУУЛАХ ТУХАЙ</w:t>
      </w:r>
    </w:p>
    <w:p w14:paraId="60CDADDF" w14:textId="77777777" w:rsidR="002B58DF" w:rsidRPr="00F2551C" w:rsidRDefault="002B58DF" w:rsidP="00C6406F">
      <w:pPr>
        <w:spacing w:line="360" w:lineRule="auto"/>
        <w:jc w:val="both"/>
        <w:rPr>
          <w:rFonts w:ascii="Arial" w:hAnsi="Arial" w:cs="Arial"/>
          <w:b/>
          <w:bCs/>
          <w:sz w:val="23"/>
          <w:szCs w:val="23"/>
        </w:rPr>
      </w:pPr>
    </w:p>
    <w:p w14:paraId="4D94335B" w14:textId="77777777" w:rsidR="002B58DF" w:rsidRPr="00F2551C" w:rsidRDefault="002B58DF" w:rsidP="00C6406F">
      <w:pPr>
        <w:ind w:firstLine="720"/>
        <w:jc w:val="both"/>
        <w:rPr>
          <w:rFonts w:ascii="Arial" w:hAnsi="Arial" w:cs="Arial"/>
          <w:bCs/>
          <w:sz w:val="23"/>
          <w:szCs w:val="23"/>
        </w:rPr>
      </w:pPr>
      <w:r w:rsidRPr="00F2551C">
        <w:rPr>
          <w:rFonts w:ascii="Arial" w:hAnsi="Arial" w:cs="Arial"/>
          <w:b/>
          <w:bCs/>
          <w:sz w:val="23"/>
          <w:szCs w:val="23"/>
        </w:rPr>
        <w:t>1 дүгээр зүйл.</w:t>
      </w:r>
      <w:r w:rsidRPr="00F2551C">
        <w:rPr>
          <w:rFonts w:ascii="Arial" w:hAnsi="Arial" w:cs="Arial"/>
          <w:bCs/>
          <w:sz w:val="23"/>
          <w:szCs w:val="23"/>
        </w:rPr>
        <w:t>Төсвийн тухай хуульд доор дурдсан агуулгатай дараах заалт нэмсүгэй:</w:t>
      </w:r>
    </w:p>
    <w:p w14:paraId="498300C0" w14:textId="77777777" w:rsidR="002B58DF" w:rsidRPr="00F2551C" w:rsidRDefault="002B58DF" w:rsidP="00C6406F">
      <w:pPr>
        <w:jc w:val="both"/>
        <w:rPr>
          <w:rFonts w:ascii="Arial" w:hAnsi="Arial" w:cs="Arial"/>
          <w:bCs/>
          <w:sz w:val="23"/>
          <w:szCs w:val="23"/>
        </w:rPr>
      </w:pPr>
    </w:p>
    <w:p w14:paraId="41C0A5A9" w14:textId="77777777" w:rsidR="002B58DF" w:rsidRPr="00F2551C" w:rsidRDefault="002B58DF" w:rsidP="00C6406F">
      <w:pPr>
        <w:ind w:firstLine="720"/>
        <w:jc w:val="both"/>
        <w:rPr>
          <w:rFonts w:ascii="Arial" w:hAnsi="Arial" w:cs="Arial"/>
          <w:b/>
          <w:bCs/>
          <w:sz w:val="23"/>
          <w:szCs w:val="23"/>
        </w:rPr>
      </w:pPr>
      <w:r w:rsidRPr="00F2551C">
        <w:rPr>
          <w:rFonts w:ascii="Arial" w:hAnsi="Arial" w:cs="Arial"/>
          <w:b/>
          <w:bCs/>
          <w:sz w:val="23"/>
          <w:szCs w:val="23"/>
        </w:rPr>
        <w:t xml:space="preserve">1/23 дугаар зүйлийн 23.8.15 дахь заалт: </w:t>
      </w:r>
    </w:p>
    <w:p w14:paraId="16A00B0E" w14:textId="77777777" w:rsidR="002B58DF" w:rsidRPr="00F2551C" w:rsidRDefault="002B58DF" w:rsidP="00C6406F">
      <w:pPr>
        <w:jc w:val="both"/>
        <w:rPr>
          <w:rFonts w:ascii="Arial" w:hAnsi="Arial" w:cs="Arial"/>
          <w:bCs/>
          <w:sz w:val="23"/>
          <w:szCs w:val="23"/>
        </w:rPr>
      </w:pPr>
    </w:p>
    <w:p w14:paraId="14D4D694" w14:textId="77777777" w:rsidR="002B58DF" w:rsidRPr="00F2551C" w:rsidRDefault="002B58DF" w:rsidP="00C6406F">
      <w:pPr>
        <w:ind w:left="720" w:firstLine="720"/>
        <w:jc w:val="both"/>
        <w:rPr>
          <w:rFonts w:ascii="Arial" w:hAnsi="Arial" w:cs="Arial"/>
          <w:bCs/>
          <w:sz w:val="23"/>
          <w:szCs w:val="23"/>
        </w:rPr>
      </w:pPr>
      <w:r w:rsidRPr="00F2551C">
        <w:rPr>
          <w:rFonts w:ascii="Arial" w:hAnsi="Arial" w:cs="Arial"/>
          <w:bCs/>
          <w:sz w:val="23"/>
          <w:szCs w:val="23"/>
        </w:rPr>
        <w:t>“23.8.15.малын тоо толгойн албан татвар.”</w:t>
      </w:r>
    </w:p>
    <w:p w14:paraId="4438B1F9" w14:textId="77777777" w:rsidR="002B58DF" w:rsidRPr="00F2551C" w:rsidRDefault="002B58DF" w:rsidP="00C6406F">
      <w:pPr>
        <w:jc w:val="both"/>
        <w:rPr>
          <w:rFonts w:ascii="Arial" w:hAnsi="Arial" w:cs="Arial"/>
          <w:bCs/>
          <w:sz w:val="23"/>
          <w:szCs w:val="23"/>
        </w:rPr>
      </w:pPr>
    </w:p>
    <w:p w14:paraId="4E107EDD" w14:textId="77777777" w:rsidR="002B58DF" w:rsidRPr="00F2551C" w:rsidRDefault="002B58DF" w:rsidP="00C6406F">
      <w:pPr>
        <w:ind w:firstLine="720"/>
        <w:jc w:val="both"/>
        <w:rPr>
          <w:rFonts w:ascii="Arial" w:hAnsi="Arial" w:cs="Arial"/>
          <w:b/>
          <w:sz w:val="23"/>
          <w:szCs w:val="23"/>
        </w:rPr>
      </w:pPr>
      <w:r w:rsidRPr="00F2551C">
        <w:rPr>
          <w:rFonts w:ascii="Arial" w:hAnsi="Arial" w:cs="Arial"/>
          <w:b/>
          <w:sz w:val="23"/>
          <w:szCs w:val="23"/>
        </w:rPr>
        <w:t xml:space="preserve">2/47 дугаар зүйлийн 47.1.7 дахь заалт: </w:t>
      </w:r>
    </w:p>
    <w:p w14:paraId="69DFC338" w14:textId="77777777" w:rsidR="002B58DF" w:rsidRPr="00F2551C" w:rsidRDefault="002B58DF" w:rsidP="00C6406F">
      <w:pPr>
        <w:jc w:val="both"/>
        <w:rPr>
          <w:rFonts w:ascii="Arial" w:hAnsi="Arial" w:cs="Arial"/>
          <w:sz w:val="23"/>
          <w:szCs w:val="23"/>
        </w:rPr>
      </w:pPr>
    </w:p>
    <w:p w14:paraId="48511A81" w14:textId="77777777" w:rsidR="002B58DF" w:rsidRPr="00F2551C" w:rsidRDefault="002B58DF" w:rsidP="00C6406F">
      <w:pPr>
        <w:ind w:left="720" w:firstLine="720"/>
        <w:jc w:val="both"/>
        <w:rPr>
          <w:rFonts w:ascii="Arial" w:hAnsi="Arial" w:cs="Arial"/>
          <w:sz w:val="23"/>
          <w:szCs w:val="23"/>
        </w:rPr>
      </w:pPr>
      <w:r w:rsidRPr="00F2551C">
        <w:rPr>
          <w:rFonts w:ascii="Arial" w:hAnsi="Arial" w:cs="Arial"/>
          <w:sz w:val="23"/>
          <w:szCs w:val="23"/>
        </w:rPr>
        <w:t>“47.1.7.Эрүүл мэндийн даатгалын сангийн нэмэлт орлого.”</w:t>
      </w:r>
    </w:p>
    <w:p w14:paraId="6A729490" w14:textId="77777777" w:rsidR="002B58DF" w:rsidRPr="00F2551C" w:rsidRDefault="002B58DF" w:rsidP="00C6406F">
      <w:pPr>
        <w:jc w:val="both"/>
        <w:rPr>
          <w:rFonts w:ascii="Arial" w:hAnsi="Arial" w:cs="Arial"/>
          <w:bCs/>
          <w:sz w:val="23"/>
          <w:szCs w:val="23"/>
        </w:rPr>
      </w:pPr>
    </w:p>
    <w:p w14:paraId="48BA4003" w14:textId="77777777" w:rsidR="002B58DF" w:rsidRPr="00F2551C" w:rsidRDefault="002B58DF" w:rsidP="00C6406F">
      <w:pPr>
        <w:ind w:firstLine="720"/>
        <w:jc w:val="both"/>
        <w:rPr>
          <w:rFonts w:ascii="Arial" w:hAnsi="Arial" w:cs="Arial"/>
          <w:b/>
          <w:bCs/>
          <w:sz w:val="23"/>
          <w:szCs w:val="23"/>
        </w:rPr>
      </w:pPr>
      <w:r w:rsidRPr="00F2551C">
        <w:rPr>
          <w:rFonts w:ascii="Arial" w:hAnsi="Arial" w:cs="Arial"/>
          <w:b/>
          <w:bCs/>
          <w:sz w:val="23"/>
          <w:szCs w:val="23"/>
        </w:rPr>
        <w:t>3/60 дугаар зүйлийн 60.2.8 дахь заалт:</w:t>
      </w:r>
    </w:p>
    <w:p w14:paraId="2C369BEB" w14:textId="77777777" w:rsidR="002B58DF" w:rsidRPr="00F2551C" w:rsidRDefault="002B58DF" w:rsidP="00C6406F">
      <w:pPr>
        <w:jc w:val="both"/>
        <w:rPr>
          <w:rFonts w:ascii="Arial" w:hAnsi="Arial" w:cs="Arial"/>
          <w:bCs/>
          <w:sz w:val="23"/>
          <w:szCs w:val="23"/>
        </w:rPr>
      </w:pPr>
    </w:p>
    <w:p w14:paraId="46083E44" w14:textId="77777777" w:rsidR="002B58DF" w:rsidRPr="00F2551C" w:rsidRDefault="002B58DF" w:rsidP="00C6406F">
      <w:pPr>
        <w:ind w:firstLine="1418"/>
        <w:jc w:val="both"/>
        <w:rPr>
          <w:rFonts w:ascii="Arial" w:hAnsi="Arial" w:cs="Arial"/>
          <w:bCs/>
          <w:sz w:val="23"/>
          <w:szCs w:val="23"/>
        </w:rPr>
      </w:pPr>
      <w:r w:rsidRPr="00F2551C">
        <w:rPr>
          <w:rFonts w:ascii="Arial" w:hAnsi="Arial" w:cs="Arial"/>
          <w:bCs/>
          <w:sz w:val="23"/>
          <w:szCs w:val="23"/>
        </w:rPr>
        <w:t>“</w:t>
      </w:r>
      <w:r w:rsidRPr="00F2551C">
        <w:rPr>
          <w:rFonts w:ascii="Arial" w:hAnsi="Arial" w:cs="Arial"/>
          <w:color w:val="000000" w:themeColor="text1"/>
          <w:sz w:val="23"/>
          <w:szCs w:val="23"/>
        </w:rPr>
        <w:t>60.2.8</w:t>
      </w:r>
      <w:r w:rsidRPr="00F2551C">
        <w:rPr>
          <w:rFonts w:ascii="Arial" w:hAnsi="Arial" w:cs="Arial"/>
          <w:bCs/>
          <w:color w:val="000000" w:themeColor="text1"/>
          <w:sz w:val="23"/>
          <w:szCs w:val="23"/>
        </w:rPr>
        <w:t>.малын тоо толгойн албан татварын орлого. Уг орлогын эх үүсвэрийг бэлчээрийн менежментийг сайжруулах, бэлчээрийн болон газар тариалангийн усан хангамжийг нэмэгдүүлэх, малын эрүүл мэндийг хамгаалах, халдварт өвчнөөс урьдчилан сэргийлэх, малын чанарыг сайжруулах, гэмт халдлага, гамшгаас хамгаалах, хур тунадасны хэмжээг нэмэгдүүлэх, малын тэжээлийн ургамал тариалах, тэжээлийн нөөц бүрдүүлэх, байгаль орчныг хамгаалах, хортон мэрэгчидтэй тэмцэх, малчдад зориулсан сургалт, сурталчилгааны зардалд зарцуулна.”</w:t>
      </w:r>
    </w:p>
    <w:p w14:paraId="4549A3E0" w14:textId="77777777" w:rsidR="002B58DF" w:rsidRPr="00F2551C" w:rsidRDefault="002B58DF" w:rsidP="00C6406F">
      <w:pPr>
        <w:jc w:val="both"/>
        <w:rPr>
          <w:rFonts w:ascii="Arial" w:hAnsi="Arial" w:cs="Arial"/>
          <w:sz w:val="23"/>
          <w:szCs w:val="23"/>
        </w:rPr>
      </w:pPr>
    </w:p>
    <w:p w14:paraId="352094CE" w14:textId="77777777" w:rsidR="002B58DF" w:rsidRPr="00F2551C" w:rsidRDefault="002B58DF" w:rsidP="00C6406F">
      <w:pPr>
        <w:pStyle w:val="msghead"/>
        <w:spacing w:before="0" w:after="0"/>
        <w:ind w:left="0" w:firstLine="720"/>
        <w:rPr>
          <w:rFonts w:ascii="Arial" w:hAnsi="Arial" w:cs="Arial"/>
          <w:sz w:val="23"/>
          <w:szCs w:val="23"/>
          <w:lang w:val="mn-MN"/>
        </w:rPr>
      </w:pPr>
      <w:r w:rsidRPr="00F2551C">
        <w:rPr>
          <w:rFonts w:ascii="Arial" w:hAnsi="Arial" w:cs="Arial"/>
          <w:b/>
          <w:bCs/>
          <w:sz w:val="23"/>
          <w:szCs w:val="23"/>
          <w:lang w:val="mn-MN"/>
        </w:rPr>
        <w:t>2 дугаар зүйл.</w:t>
      </w:r>
      <w:r w:rsidRPr="00F2551C">
        <w:rPr>
          <w:rFonts w:ascii="Arial" w:hAnsi="Arial" w:cs="Arial"/>
          <w:sz w:val="23"/>
          <w:szCs w:val="23"/>
          <w:lang w:val="mn-MN"/>
        </w:rPr>
        <w:t xml:space="preserve">Төсвийн тухай хуулийн 4 дүгээр зүйлийн 4.1.23 дахь заалтын “улсын” гэсний дараа “болон эрүүл мэндийн даатгалын сангийн” гэж,  58 дугаар зүйлийн </w:t>
      </w:r>
      <w:bookmarkStart w:id="0" w:name="_Hlk52198949"/>
      <w:r w:rsidRPr="00F2551C">
        <w:rPr>
          <w:rFonts w:ascii="Arial" w:hAnsi="Arial" w:cs="Arial"/>
          <w:sz w:val="23"/>
          <w:szCs w:val="23"/>
          <w:lang w:val="mn-MN"/>
        </w:rPr>
        <w:t xml:space="preserve">58.1.18, 58.2.17 </w:t>
      </w:r>
      <w:bookmarkEnd w:id="0"/>
      <w:r w:rsidRPr="00F2551C">
        <w:rPr>
          <w:rFonts w:ascii="Arial" w:hAnsi="Arial" w:cs="Arial"/>
          <w:sz w:val="23"/>
          <w:szCs w:val="23"/>
          <w:lang w:val="mn-MN"/>
        </w:rPr>
        <w:t>дахь заалтын  “энэ хуулийн 61.1-д заасан чиг үүргийг хэрэгжүүлэгч” гэсний дараа “болон нийтийн биеийн тамирын” гэж нэмсүгэй.</w:t>
      </w:r>
    </w:p>
    <w:p w14:paraId="3DF960CD" w14:textId="77777777" w:rsidR="002B58DF" w:rsidRPr="00F2551C" w:rsidRDefault="002B58DF" w:rsidP="00C6406F">
      <w:pPr>
        <w:pStyle w:val="msghead"/>
        <w:spacing w:before="0" w:after="0"/>
        <w:ind w:left="0" w:firstLine="0"/>
        <w:rPr>
          <w:rFonts w:ascii="Arial" w:hAnsi="Arial" w:cs="Arial"/>
          <w:sz w:val="23"/>
          <w:szCs w:val="23"/>
          <w:lang w:val="mn-MN"/>
        </w:rPr>
      </w:pPr>
    </w:p>
    <w:p w14:paraId="23037AA1" w14:textId="77777777" w:rsidR="002B58DF" w:rsidRPr="00F2551C" w:rsidRDefault="002B58DF" w:rsidP="00C6406F">
      <w:pPr>
        <w:pStyle w:val="msghead"/>
        <w:spacing w:before="0" w:after="0"/>
        <w:ind w:left="0" w:firstLine="720"/>
        <w:rPr>
          <w:rFonts w:ascii="Arial" w:hAnsi="Arial" w:cs="Arial"/>
          <w:sz w:val="23"/>
          <w:szCs w:val="23"/>
          <w:lang w:val="mn-MN"/>
        </w:rPr>
      </w:pPr>
      <w:r w:rsidRPr="00F2551C">
        <w:rPr>
          <w:rFonts w:ascii="Arial" w:hAnsi="Arial" w:cs="Arial"/>
          <w:b/>
          <w:bCs/>
          <w:sz w:val="23"/>
          <w:szCs w:val="23"/>
          <w:lang w:val="mn-MN"/>
        </w:rPr>
        <w:t>3 дугаар зүйл.</w:t>
      </w:r>
      <w:r w:rsidRPr="00F2551C">
        <w:rPr>
          <w:rFonts w:ascii="Arial" w:hAnsi="Arial" w:cs="Arial"/>
          <w:sz w:val="23"/>
          <w:szCs w:val="23"/>
          <w:lang w:val="mn-MN"/>
        </w:rPr>
        <w:t>Төсвийн тухай хуулийн 4 дүгээр зүйлийн 4.1.30 дахь заалтын “58.1.20, 58.2.19,” гэснийг хассугай.</w:t>
      </w:r>
    </w:p>
    <w:p w14:paraId="57844A61" w14:textId="77777777" w:rsidR="002B58DF" w:rsidRPr="00F2551C" w:rsidRDefault="002B58DF" w:rsidP="00C6406F">
      <w:pPr>
        <w:pStyle w:val="msghead"/>
        <w:spacing w:before="0" w:after="0"/>
        <w:ind w:left="0" w:firstLine="0"/>
        <w:rPr>
          <w:rFonts w:ascii="Arial" w:hAnsi="Arial" w:cs="Arial"/>
          <w:sz w:val="23"/>
          <w:szCs w:val="23"/>
          <w:lang w:val="mn-MN"/>
        </w:rPr>
      </w:pPr>
    </w:p>
    <w:p w14:paraId="0926478E" w14:textId="77777777" w:rsidR="002B58DF" w:rsidRPr="00F2551C" w:rsidRDefault="002B58DF" w:rsidP="00C6406F">
      <w:pPr>
        <w:pStyle w:val="msghead"/>
        <w:spacing w:before="0" w:after="0"/>
        <w:ind w:left="0" w:firstLine="720"/>
        <w:rPr>
          <w:rFonts w:ascii="Arial" w:hAnsi="Arial" w:cs="Arial"/>
          <w:sz w:val="23"/>
          <w:szCs w:val="23"/>
          <w:lang w:val="mn-MN"/>
        </w:rPr>
      </w:pPr>
      <w:r w:rsidRPr="00F2551C">
        <w:rPr>
          <w:rFonts w:ascii="Arial" w:hAnsi="Arial" w:cs="Arial"/>
          <w:b/>
          <w:bCs/>
          <w:sz w:val="23"/>
          <w:szCs w:val="23"/>
          <w:lang w:val="mn-MN"/>
        </w:rPr>
        <w:t>4 дүгээр зүйл.</w:t>
      </w:r>
      <w:r w:rsidRPr="00F2551C">
        <w:rPr>
          <w:rFonts w:ascii="Arial" w:hAnsi="Arial" w:cs="Arial"/>
          <w:sz w:val="23"/>
          <w:szCs w:val="23"/>
          <w:lang w:val="mn-MN"/>
        </w:rPr>
        <w:t>Төсвийн тухай хуулийн 58 дугаар зүйлийн 58.1.20, 58.2.19 дэх заалт,  61 дүгээр зүйлийн 61.1.3, 61.1.7 дахь заалтыг тус тус хүчингүй болсонд тооцсугай.</w:t>
      </w:r>
    </w:p>
    <w:p w14:paraId="1C93BDAC" w14:textId="77777777" w:rsidR="002B58DF" w:rsidRPr="00F2551C" w:rsidRDefault="002B58DF" w:rsidP="00C6406F">
      <w:pPr>
        <w:pStyle w:val="msghead"/>
        <w:spacing w:before="0" w:after="0"/>
        <w:ind w:left="0" w:firstLine="0"/>
        <w:rPr>
          <w:rFonts w:ascii="Arial" w:hAnsi="Arial" w:cs="Arial"/>
          <w:sz w:val="23"/>
          <w:szCs w:val="23"/>
          <w:lang w:val="mn-MN"/>
        </w:rPr>
      </w:pPr>
    </w:p>
    <w:p w14:paraId="36368BAF" w14:textId="6AB60164" w:rsidR="002B58DF" w:rsidRPr="00F2551C" w:rsidRDefault="002B58DF" w:rsidP="00C6406F">
      <w:pPr>
        <w:pStyle w:val="msghead"/>
        <w:spacing w:before="0" w:after="0"/>
        <w:ind w:left="0" w:firstLine="720"/>
        <w:rPr>
          <w:rFonts w:ascii="Arial" w:hAnsi="Arial" w:cs="Arial"/>
          <w:sz w:val="23"/>
          <w:szCs w:val="23"/>
          <w:lang w:val="mn-MN"/>
        </w:rPr>
      </w:pPr>
      <w:r w:rsidRPr="00F2551C">
        <w:rPr>
          <w:rFonts w:ascii="Arial" w:hAnsi="Arial" w:cs="Arial"/>
          <w:b/>
          <w:bCs/>
          <w:sz w:val="23"/>
          <w:szCs w:val="23"/>
          <w:lang w:val="mn-MN"/>
        </w:rPr>
        <w:t>5 дугаар зүйл.</w:t>
      </w:r>
      <w:r w:rsidRPr="00F2551C">
        <w:rPr>
          <w:rFonts w:ascii="Arial" w:hAnsi="Arial" w:cs="Arial"/>
          <w:sz w:val="23"/>
          <w:szCs w:val="23"/>
          <w:lang w:val="mn-MN"/>
        </w:rPr>
        <w:t>Энэ хуулийг 2021 оны  01 дүгээр  сарын 01-ний өдрөөс эхлэн дагаж мөрдөнө.</w:t>
      </w:r>
    </w:p>
    <w:p w14:paraId="65998347" w14:textId="77777777" w:rsidR="002B58DF" w:rsidRPr="00F2551C" w:rsidRDefault="002B58DF" w:rsidP="00C6406F">
      <w:pPr>
        <w:pStyle w:val="msghead"/>
        <w:spacing w:before="0" w:after="0"/>
        <w:ind w:left="0" w:firstLine="0"/>
        <w:rPr>
          <w:rFonts w:ascii="Arial" w:hAnsi="Arial" w:cs="Arial"/>
          <w:sz w:val="23"/>
          <w:szCs w:val="23"/>
          <w:lang w:val="mn-MN"/>
        </w:rPr>
      </w:pPr>
    </w:p>
    <w:p w14:paraId="4D4E184E" w14:textId="77777777" w:rsidR="002B58DF" w:rsidRPr="00F2551C" w:rsidRDefault="002B58DF" w:rsidP="00C6406F">
      <w:pPr>
        <w:pStyle w:val="msghead"/>
        <w:spacing w:before="0" w:after="0"/>
        <w:ind w:left="0" w:firstLine="0"/>
        <w:rPr>
          <w:rFonts w:ascii="Arial" w:hAnsi="Arial" w:cs="Arial"/>
          <w:sz w:val="23"/>
          <w:szCs w:val="23"/>
          <w:lang w:val="mn-MN"/>
        </w:rPr>
      </w:pPr>
    </w:p>
    <w:p w14:paraId="48073630" w14:textId="77777777" w:rsidR="002B58DF" w:rsidRPr="00F2551C" w:rsidRDefault="002B58DF" w:rsidP="00C6406F">
      <w:pPr>
        <w:pStyle w:val="msghead"/>
        <w:spacing w:before="0" w:after="0"/>
        <w:ind w:left="0" w:firstLine="0"/>
        <w:rPr>
          <w:rFonts w:ascii="Arial" w:hAnsi="Arial" w:cs="Arial"/>
          <w:sz w:val="23"/>
          <w:szCs w:val="23"/>
          <w:lang w:val="mn-MN"/>
        </w:rPr>
      </w:pPr>
      <w:r w:rsidRPr="00F2551C">
        <w:rPr>
          <w:rFonts w:ascii="Arial" w:hAnsi="Arial" w:cs="Arial"/>
          <w:sz w:val="23"/>
          <w:szCs w:val="23"/>
          <w:lang w:val="mn-MN"/>
        </w:rPr>
        <w:tab/>
        <w:t xml:space="preserve">МОНГОЛ УЛСЫН </w:t>
      </w:r>
    </w:p>
    <w:p w14:paraId="057C05D1" w14:textId="085973A4" w:rsidR="006C31FD" w:rsidRPr="002B58DF" w:rsidRDefault="002B58DF" w:rsidP="00C6406F">
      <w:pPr>
        <w:pStyle w:val="msghead"/>
        <w:spacing w:before="0" w:after="0"/>
        <w:ind w:left="0" w:firstLine="0"/>
        <w:rPr>
          <w:rFonts w:ascii="Arial" w:hAnsi="Arial" w:cs="Arial"/>
          <w:lang w:val="mn-MN"/>
        </w:rPr>
      </w:pPr>
      <w:r w:rsidRPr="00F2551C">
        <w:rPr>
          <w:rFonts w:ascii="Arial" w:hAnsi="Arial" w:cs="Arial"/>
          <w:sz w:val="23"/>
          <w:szCs w:val="23"/>
          <w:lang w:val="mn-MN"/>
        </w:rPr>
        <w:tab/>
        <w:t xml:space="preserve">ИХ ХУРЛЫН ДАРГА </w:t>
      </w:r>
      <w:r w:rsidRPr="00F2551C">
        <w:rPr>
          <w:rFonts w:ascii="Arial" w:hAnsi="Arial" w:cs="Arial"/>
          <w:sz w:val="23"/>
          <w:szCs w:val="23"/>
          <w:lang w:val="mn-MN"/>
        </w:rPr>
        <w:tab/>
      </w:r>
      <w:r w:rsidRPr="00F2551C">
        <w:rPr>
          <w:rFonts w:ascii="Arial" w:hAnsi="Arial" w:cs="Arial"/>
          <w:sz w:val="23"/>
          <w:szCs w:val="23"/>
          <w:lang w:val="mn-MN"/>
        </w:rPr>
        <w:tab/>
      </w:r>
      <w:r w:rsidRPr="00F2551C">
        <w:rPr>
          <w:rFonts w:ascii="Arial" w:hAnsi="Arial" w:cs="Arial"/>
          <w:sz w:val="23"/>
          <w:szCs w:val="23"/>
          <w:lang w:val="mn-MN"/>
        </w:rPr>
        <w:tab/>
      </w:r>
      <w:r w:rsidRPr="00F2551C">
        <w:rPr>
          <w:rFonts w:ascii="Arial" w:hAnsi="Arial" w:cs="Arial"/>
          <w:sz w:val="23"/>
          <w:szCs w:val="23"/>
          <w:lang w:val="mn-MN"/>
        </w:rPr>
        <w:tab/>
        <w:t>Г.ЗАНДАНШАТАР</w:t>
      </w:r>
    </w:p>
    <w:sectPr w:rsidR="006C31FD" w:rsidRPr="002B58D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E8D90" w14:textId="77777777" w:rsidR="0003490A" w:rsidRDefault="0003490A">
      <w:r>
        <w:separator/>
      </w:r>
    </w:p>
  </w:endnote>
  <w:endnote w:type="continuationSeparator" w:id="0">
    <w:p w14:paraId="3668A167" w14:textId="77777777" w:rsidR="0003490A" w:rsidRDefault="0003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1CEF1" w14:textId="77777777" w:rsidR="0003490A" w:rsidRDefault="0003490A">
      <w:r>
        <w:separator/>
      </w:r>
    </w:p>
  </w:footnote>
  <w:footnote w:type="continuationSeparator" w:id="0">
    <w:p w14:paraId="58D4FD6E" w14:textId="77777777" w:rsidR="0003490A" w:rsidRDefault="0003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490A"/>
    <w:rsid w:val="00036F94"/>
    <w:rsid w:val="00046637"/>
    <w:rsid w:val="00055AD8"/>
    <w:rsid w:val="00074125"/>
    <w:rsid w:val="000842F0"/>
    <w:rsid w:val="00085E0B"/>
    <w:rsid w:val="00086D97"/>
    <w:rsid w:val="000A031D"/>
    <w:rsid w:val="000C0979"/>
    <w:rsid w:val="000C1CF0"/>
    <w:rsid w:val="000D2371"/>
    <w:rsid w:val="000D7F4C"/>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B58DF"/>
    <w:rsid w:val="002C1EA5"/>
    <w:rsid w:val="002C68A3"/>
    <w:rsid w:val="002E1CF9"/>
    <w:rsid w:val="002E7FE6"/>
    <w:rsid w:val="00301F85"/>
    <w:rsid w:val="00331BF0"/>
    <w:rsid w:val="0033532F"/>
    <w:rsid w:val="00335D2D"/>
    <w:rsid w:val="003472C5"/>
    <w:rsid w:val="00356AB0"/>
    <w:rsid w:val="00357C18"/>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5872"/>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6F1A3B"/>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06F"/>
    <w:rsid w:val="00C64156"/>
    <w:rsid w:val="00C64B8D"/>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bumpedfont15">
    <w:name w:val="bumpedfont15"/>
    <w:basedOn w:val="DefaultParagraphFont"/>
    <w:rsid w:val="006F1A3B"/>
  </w:style>
  <w:style w:type="paragraph" w:customStyle="1" w:styleId="s6">
    <w:name w:val="s6"/>
    <w:basedOn w:val="Normal"/>
    <w:rsid w:val="006F1A3B"/>
    <w:pPr>
      <w:spacing w:before="100" w:beforeAutospacing="1" w:after="100" w:afterAutospacing="1"/>
    </w:pPr>
    <w:rPr>
      <w:rFonts w:ascii="Times New Roman" w:eastAsiaTheme="minorEastAsia" w:hAnsi="Times New Roman"/>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2020-11-19T06:16:00Z</dcterms:created>
  <dcterms:modified xsi:type="dcterms:W3CDTF">2020-11-19T06:27:00Z</dcterms:modified>
</cp:coreProperties>
</file>