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295C66" w14:textId="77777777" w:rsidR="00772B2E" w:rsidRPr="008307F3" w:rsidRDefault="00772B2E" w:rsidP="00772B2E">
      <w:pPr>
        <w:pStyle w:val="Heading1"/>
        <w:jc w:val="left"/>
        <w:rPr>
          <w:rStyle w:val="normaltextrun"/>
        </w:rPr>
      </w:pPr>
    </w:p>
    <w:p w14:paraId="4DCA6F0C" w14:textId="77777777" w:rsidR="00772B2E" w:rsidRPr="008307F3" w:rsidRDefault="00772B2E" w:rsidP="00772B2E">
      <w:pPr>
        <w:pStyle w:val="Heading1"/>
        <w:spacing w:line="360" w:lineRule="auto"/>
        <w:jc w:val="left"/>
        <w:rPr>
          <w:rStyle w:val="normaltextrun"/>
        </w:rPr>
      </w:pPr>
    </w:p>
    <w:p w14:paraId="3DD0B193" w14:textId="77777777" w:rsidR="0032410A" w:rsidRPr="008307F3" w:rsidRDefault="0032410A" w:rsidP="0032410A">
      <w:pPr>
        <w:pStyle w:val="Heading1"/>
      </w:pPr>
      <w:r w:rsidRPr="008307F3">
        <w:t xml:space="preserve">     ХУВЬ ХҮНИЙ ОРЛОГЫН АЛБАН</w:t>
      </w:r>
    </w:p>
    <w:p w14:paraId="0A3935F6" w14:textId="77777777" w:rsidR="0032410A" w:rsidRPr="008307F3" w:rsidRDefault="0032410A" w:rsidP="0032410A">
      <w:pPr>
        <w:pStyle w:val="Heading1"/>
        <w:rPr>
          <w:b w:val="0"/>
        </w:rPr>
      </w:pPr>
      <w:r w:rsidRPr="008307F3">
        <w:t xml:space="preserve">     ТАТВАРЫН ТУХАЙ ХУУЛЬД НЭМЭЛТ,</w:t>
      </w:r>
    </w:p>
    <w:p w14:paraId="4FD7E4E0" w14:textId="77777777" w:rsidR="0032410A" w:rsidRPr="008307F3" w:rsidRDefault="0032410A" w:rsidP="0032410A">
      <w:pPr>
        <w:pStyle w:val="Heading1"/>
        <w:rPr>
          <w:b w:val="0"/>
        </w:rPr>
      </w:pPr>
      <w:r w:rsidRPr="008307F3">
        <w:t xml:space="preserve">     ӨӨРЧЛӨЛТ ОРУУЛАХ ТУХАЙ</w:t>
      </w:r>
    </w:p>
    <w:p w14:paraId="28743C4B" w14:textId="77777777" w:rsidR="0032410A" w:rsidRPr="008307F3" w:rsidRDefault="0032410A" w:rsidP="0032410A">
      <w:pPr>
        <w:spacing w:line="360" w:lineRule="auto"/>
        <w:rPr>
          <w:rFonts w:ascii="Arial" w:hAnsi="Arial" w:cs="Arial"/>
          <w:lang w:val="mn-MN"/>
        </w:rPr>
      </w:pPr>
    </w:p>
    <w:p w14:paraId="0E39D7B3" w14:textId="77777777" w:rsidR="0032410A" w:rsidRPr="008307F3" w:rsidRDefault="0032410A" w:rsidP="0032410A">
      <w:pPr>
        <w:ind w:firstLine="720"/>
        <w:jc w:val="both"/>
        <w:rPr>
          <w:rFonts w:ascii="Arial" w:hAnsi="Arial" w:cs="Arial"/>
          <w:lang w:val="mn-MN"/>
        </w:rPr>
      </w:pPr>
      <w:r w:rsidRPr="008307F3">
        <w:rPr>
          <w:rFonts w:ascii="Arial" w:hAnsi="Arial" w:cs="Arial"/>
          <w:b/>
          <w:lang w:val="mn-MN"/>
        </w:rPr>
        <w:t>1 дүгээр зүйл.</w:t>
      </w:r>
      <w:r w:rsidRPr="008307F3">
        <w:rPr>
          <w:rFonts w:ascii="Arial" w:hAnsi="Arial" w:cs="Arial"/>
          <w:lang w:val="mn-MN"/>
        </w:rPr>
        <w:t>Хувь хүний орлогын албан татварын тухай хуулийн 25 дугаар зүйлд д</w:t>
      </w:r>
      <w:r w:rsidRPr="008307F3" w:rsidDel="0037026B">
        <w:rPr>
          <w:rFonts w:ascii="Arial" w:hAnsi="Arial" w:cs="Arial"/>
          <w:lang w:val="mn-MN"/>
        </w:rPr>
        <w:t>о</w:t>
      </w:r>
      <w:r w:rsidRPr="008307F3">
        <w:rPr>
          <w:rFonts w:ascii="Arial" w:hAnsi="Arial" w:cs="Arial"/>
          <w:lang w:val="mn-MN"/>
        </w:rPr>
        <w:t>ор дурдсан агуулгатай 25.7 дахь хэсэг нэмсүгэй:</w:t>
      </w:r>
    </w:p>
    <w:p w14:paraId="5C14A852" w14:textId="77777777" w:rsidR="0032410A" w:rsidRPr="008307F3" w:rsidRDefault="0032410A" w:rsidP="0032410A">
      <w:pPr>
        <w:ind w:firstLine="720"/>
        <w:jc w:val="both"/>
        <w:rPr>
          <w:rFonts w:ascii="Arial" w:eastAsia="Arial" w:hAnsi="Arial" w:cs="Arial"/>
          <w:lang w:val="mn-MN"/>
        </w:rPr>
      </w:pPr>
    </w:p>
    <w:p w14:paraId="1F8A37C5" w14:textId="77777777" w:rsidR="0032410A" w:rsidRPr="008307F3" w:rsidRDefault="0032410A" w:rsidP="0032410A">
      <w:pPr>
        <w:ind w:firstLine="720"/>
        <w:jc w:val="both"/>
        <w:rPr>
          <w:rFonts w:ascii="Arial" w:hAnsi="Arial" w:cs="Arial"/>
          <w:lang w:val="mn-MN"/>
        </w:rPr>
      </w:pPr>
      <w:r w:rsidRPr="008307F3">
        <w:rPr>
          <w:rFonts w:ascii="Arial" w:hAnsi="Arial" w:cs="Arial"/>
          <w:lang w:val="mn-MN"/>
        </w:rPr>
        <w:t xml:space="preserve">“25.7.Суутган төлөгч нь албан татвар төлөгчийн энэ хуулийн 21.1-д заасны дагуу ногдох албан татвар, 23.1-д заасны дагуу эдлэх хөнгөлөлтийг жилийн эцсийн тайлангаар эцэслэн тооцож тайлагнан, холбогдох татварыг төсөвт шилжүүлнэ.” </w:t>
      </w:r>
    </w:p>
    <w:p w14:paraId="148A3C36" w14:textId="77777777" w:rsidR="0032410A" w:rsidRPr="008307F3" w:rsidRDefault="0032410A" w:rsidP="0032410A">
      <w:pPr>
        <w:ind w:firstLine="720"/>
        <w:jc w:val="both"/>
        <w:rPr>
          <w:rFonts w:ascii="Arial" w:hAnsi="Arial" w:cs="Arial"/>
          <w:highlight w:val="yellow"/>
          <w:lang w:val="mn-MN"/>
        </w:rPr>
      </w:pPr>
    </w:p>
    <w:p w14:paraId="1634AD93" w14:textId="77777777" w:rsidR="0032410A" w:rsidRPr="008307F3" w:rsidRDefault="0032410A" w:rsidP="0032410A">
      <w:pPr>
        <w:ind w:firstLine="720"/>
        <w:jc w:val="both"/>
        <w:rPr>
          <w:rFonts w:ascii="Arial" w:hAnsi="Arial" w:cs="Arial"/>
          <w:lang w:val="mn-MN"/>
        </w:rPr>
      </w:pPr>
      <w:r w:rsidRPr="008307F3">
        <w:rPr>
          <w:rFonts w:ascii="Arial" w:hAnsi="Arial" w:cs="Arial"/>
          <w:b/>
          <w:lang w:val="mn-MN"/>
        </w:rPr>
        <w:t>2 дугаар зүйл.</w:t>
      </w:r>
      <w:r w:rsidRPr="008307F3">
        <w:rPr>
          <w:rFonts w:ascii="Arial" w:hAnsi="Arial" w:cs="Arial"/>
          <w:lang w:val="mn-MN"/>
        </w:rPr>
        <w:t>Хувь хүний орлогын албан татварын тухай хуулийн 21 дүгээр зүйлийн 21.1 дэх хэсгийг доор дурдсанаар өөрчлөн найруулсугай:</w:t>
      </w:r>
      <w:r w:rsidRPr="008307F3">
        <w:rPr>
          <w:rFonts w:ascii="Arial" w:hAnsi="Arial" w:cs="Arial"/>
          <w:lang w:val="mn-MN"/>
        </w:rPr>
        <w:tab/>
      </w:r>
    </w:p>
    <w:p w14:paraId="7DF39E97" w14:textId="77777777" w:rsidR="0032410A" w:rsidRPr="008307F3" w:rsidRDefault="0032410A" w:rsidP="0032410A">
      <w:pPr>
        <w:jc w:val="both"/>
        <w:rPr>
          <w:rFonts w:ascii="Arial" w:hAnsi="Arial" w:cs="Arial"/>
          <w:lang w:val="mn-MN"/>
        </w:rPr>
      </w:pPr>
    </w:p>
    <w:p w14:paraId="0617FDEC" w14:textId="77777777" w:rsidR="0032410A" w:rsidRPr="008307F3" w:rsidRDefault="0032410A" w:rsidP="0032410A">
      <w:pPr>
        <w:ind w:firstLine="720"/>
        <w:jc w:val="both"/>
        <w:rPr>
          <w:rFonts w:ascii="Arial" w:hAnsi="Arial" w:cs="Arial"/>
          <w:lang w:val="mn-MN"/>
        </w:rPr>
      </w:pPr>
      <w:r w:rsidRPr="008307F3">
        <w:rPr>
          <w:rFonts w:ascii="Arial" w:hAnsi="Arial" w:cs="Arial"/>
          <w:lang w:val="mn-MN"/>
        </w:rPr>
        <w:t>“21.1.Энэ хуулийн 14, 18 дугаар зүйлд заасны дагуу тухайн жилийн орлогыг тодорхойлоход 0-120 000 000 хүртэлх төгрөгийн албан татвар ногдуулах орлого олсон тохиолдолд 10 хувиар, 120 000 001-180 000 000 хүртэлх төгрөгийн албан татвар ногдуулах орлого олсон тохиолдолд 12 000 000 төгрөг дээр 120 000 000 төгрөгөөс дээш давсан орлогод 15 хувиар, 180 000 000 төгрөгөөс дээш албан татвар ногдуулах орлого олсон тохиолдолд 21 000 000 төгрөг дээр 180 000 000 төгрөгөөс дээш давсан орлогод 20 хувиар нэмж тооцон албан татвар ногдуулна.”</w:t>
      </w:r>
    </w:p>
    <w:p w14:paraId="6174EBF9" w14:textId="77777777" w:rsidR="0032410A" w:rsidRPr="008307F3" w:rsidRDefault="0032410A" w:rsidP="0032410A">
      <w:pPr>
        <w:ind w:firstLine="720"/>
        <w:jc w:val="both"/>
        <w:rPr>
          <w:rFonts w:ascii="Arial" w:hAnsi="Arial" w:cs="Arial"/>
          <w:highlight w:val="yellow"/>
          <w:lang w:val="mn-MN"/>
        </w:rPr>
      </w:pPr>
    </w:p>
    <w:p w14:paraId="5D8D93DC" w14:textId="77777777" w:rsidR="0032410A" w:rsidRPr="008307F3" w:rsidRDefault="0032410A" w:rsidP="0032410A">
      <w:pPr>
        <w:ind w:firstLine="720"/>
        <w:jc w:val="both"/>
        <w:rPr>
          <w:rFonts w:ascii="Arial" w:hAnsi="Arial" w:cs="Arial"/>
          <w:lang w:val="mn-MN"/>
        </w:rPr>
      </w:pPr>
      <w:r w:rsidRPr="008307F3">
        <w:rPr>
          <w:rFonts w:ascii="Arial" w:hAnsi="Arial" w:cs="Arial"/>
          <w:b/>
          <w:lang w:val="mn-MN"/>
        </w:rPr>
        <w:t>3 дугаар зүйл.</w:t>
      </w:r>
      <w:r w:rsidRPr="008307F3">
        <w:rPr>
          <w:rFonts w:ascii="Arial" w:hAnsi="Arial" w:cs="Arial"/>
          <w:lang w:val="mn-MN"/>
        </w:rPr>
        <w:t xml:space="preserve">Энэ хуулийг 2023 оны 01 дүгээр сарын 01-ний өдрөөс эхлэн дагаж мөрдөнө. </w:t>
      </w:r>
    </w:p>
    <w:p w14:paraId="1B6E480C" w14:textId="77777777" w:rsidR="0032410A" w:rsidRPr="008307F3" w:rsidRDefault="0032410A" w:rsidP="0032410A">
      <w:pPr>
        <w:ind w:firstLine="720"/>
        <w:jc w:val="both"/>
        <w:rPr>
          <w:rFonts w:ascii="Arial" w:hAnsi="Arial" w:cs="Arial"/>
          <w:lang w:val="mn-MN"/>
        </w:rPr>
      </w:pPr>
    </w:p>
    <w:p w14:paraId="70CEC820" w14:textId="77777777" w:rsidR="0032410A" w:rsidRPr="008307F3" w:rsidRDefault="0032410A" w:rsidP="0032410A">
      <w:pPr>
        <w:ind w:firstLine="720"/>
        <w:jc w:val="both"/>
        <w:rPr>
          <w:rFonts w:ascii="Arial" w:hAnsi="Arial" w:cs="Arial"/>
          <w:lang w:val="mn-MN"/>
        </w:rPr>
      </w:pPr>
    </w:p>
    <w:p w14:paraId="47E076AD" w14:textId="77777777" w:rsidR="0032410A" w:rsidRPr="008307F3" w:rsidRDefault="0032410A" w:rsidP="0032410A">
      <w:pPr>
        <w:ind w:firstLine="720"/>
        <w:jc w:val="both"/>
        <w:rPr>
          <w:rFonts w:ascii="Arial" w:hAnsi="Arial" w:cs="Arial"/>
          <w:lang w:val="mn-MN"/>
        </w:rPr>
      </w:pPr>
    </w:p>
    <w:p w14:paraId="093598DA" w14:textId="77777777" w:rsidR="0032410A" w:rsidRPr="008307F3" w:rsidRDefault="0032410A" w:rsidP="0032410A">
      <w:pPr>
        <w:ind w:firstLine="720"/>
        <w:jc w:val="both"/>
        <w:rPr>
          <w:rFonts w:ascii="Arial" w:hAnsi="Arial" w:cs="Arial"/>
          <w:lang w:val="mn-MN"/>
        </w:rPr>
      </w:pPr>
    </w:p>
    <w:p w14:paraId="68359A0A" w14:textId="77777777" w:rsidR="0032410A" w:rsidRPr="008307F3" w:rsidRDefault="0032410A" w:rsidP="0032410A">
      <w:pPr>
        <w:pStyle w:val="paragraph"/>
        <w:spacing w:before="0" w:beforeAutospacing="0" w:after="0" w:afterAutospacing="0"/>
        <w:ind w:left="720" w:firstLine="720"/>
        <w:jc w:val="both"/>
        <w:textAlignment w:val="baseline"/>
        <w:rPr>
          <w:rStyle w:val="eop"/>
          <w:rFonts w:ascii="Arial" w:eastAsia="MS Mincho" w:hAnsi="Arial" w:cs="Arial"/>
          <w:lang w:val="mn-MN"/>
        </w:rPr>
      </w:pPr>
      <w:r w:rsidRPr="008307F3">
        <w:rPr>
          <w:rStyle w:val="eop"/>
          <w:rFonts w:ascii="Arial" w:eastAsia="MS Mincho" w:hAnsi="Arial" w:cs="Arial"/>
          <w:lang w:val="mn-MN"/>
        </w:rPr>
        <w:t xml:space="preserve">МОНГОЛ УЛСЫН </w:t>
      </w:r>
    </w:p>
    <w:p w14:paraId="3C4096B4" w14:textId="397F2077" w:rsidR="009E3E99" w:rsidRPr="001E21D7" w:rsidRDefault="0032410A" w:rsidP="0032410A">
      <w:pPr>
        <w:pStyle w:val="paragraph"/>
        <w:spacing w:before="0" w:beforeAutospacing="0" w:after="0" w:afterAutospacing="0"/>
        <w:ind w:firstLine="720"/>
        <w:jc w:val="both"/>
        <w:textAlignment w:val="baseline"/>
        <w:rPr>
          <w:rFonts w:ascii="Arial" w:hAnsi="Arial" w:cs="Arial"/>
          <w:lang w:val="mn-MN"/>
        </w:rPr>
      </w:pPr>
      <w:r w:rsidRPr="008307F3">
        <w:rPr>
          <w:rStyle w:val="eop"/>
          <w:rFonts w:ascii="Arial" w:eastAsia="MS Mincho" w:hAnsi="Arial" w:cs="Arial"/>
          <w:lang w:val="mn-MN"/>
        </w:rPr>
        <w:tab/>
        <w:t xml:space="preserve">ИХ ХУРЛЫН ДАРГА </w:t>
      </w:r>
      <w:r w:rsidRPr="008307F3">
        <w:rPr>
          <w:rStyle w:val="eop"/>
          <w:rFonts w:ascii="Arial" w:eastAsia="MS Mincho" w:hAnsi="Arial" w:cs="Arial"/>
          <w:lang w:val="mn-MN"/>
        </w:rPr>
        <w:tab/>
      </w:r>
      <w:r w:rsidRPr="008307F3">
        <w:rPr>
          <w:rStyle w:val="eop"/>
          <w:rFonts w:ascii="Arial" w:eastAsia="MS Mincho" w:hAnsi="Arial" w:cs="Arial"/>
          <w:lang w:val="mn-MN"/>
        </w:rPr>
        <w:tab/>
      </w:r>
      <w:r w:rsidRPr="008307F3">
        <w:rPr>
          <w:rStyle w:val="eop"/>
          <w:rFonts w:ascii="Arial" w:eastAsia="MS Mincho" w:hAnsi="Arial" w:cs="Arial"/>
          <w:lang w:val="mn-MN"/>
        </w:rPr>
        <w:tab/>
      </w:r>
      <w:r w:rsidRPr="008307F3">
        <w:rPr>
          <w:rStyle w:val="eop"/>
          <w:rFonts w:ascii="Arial" w:eastAsia="MS Mincho" w:hAnsi="Arial" w:cs="Arial"/>
          <w:lang w:val="mn-MN"/>
        </w:rPr>
        <w:tab/>
        <w:t>Г.ЗАНДАНШАТАР</w:t>
      </w:r>
    </w:p>
    <w:sectPr w:rsidR="009E3E99" w:rsidRPr="001E21D7"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6615"/>
    <w:rsid w:val="00353B32"/>
    <w:rsid w:val="00380B21"/>
    <w:rsid w:val="00393D17"/>
    <w:rsid w:val="0039654D"/>
    <w:rsid w:val="003A292C"/>
    <w:rsid w:val="003B439C"/>
    <w:rsid w:val="003B76BB"/>
    <w:rsid w:val="003C174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C12256"/>
    <w:rsid w:val="00C13C36"/>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60ACC"/>
    <w:rsid w:val="00D610C7"/>
    <w:rsid w:val="00D63896"/>
    <w:rsid w:val="00D74089"/>
    <w:rsid w:val="00D75CCD"/>
    <w:rsid w:val="00D833B9"/>
    <w:rsid w:val="00D95BE7"/>
    <w:rsid w:val="00DA5514"/>
    <w:rsid w:val="00DB4879"/>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2022-11-28T06:57:00Z</dcterms:created>
  <dcterms:modified xsi:type="dcterms:W3CDTF">2022-11-28T06:57:00Z</dcterms:modified>
</cp:coreProperties>
</file>