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2C2ED" w14:textId="77777777" w:rsidR="004B6ADE" w:rsidRPr="00AD2666" w:rsidRDefault="004B6ADE" w:rsidP="004B6ADE">
      <w:pPr>
        <w:spacing w:line="240" w:lineRule="auto"/>
        <w:rPr>
          <w:b/>
          <w:bCs/>
          <w:noProof/>
          <w:sz w:val="24"/>
          <w:szCs w:val="24"/>
          <w:highlight w:val="white"/>
          <w:lang w:val="mn-MN"/>
        </w:rPr>
      </w:pPr>
    </w:p>
    <w:p w14:paraId="25324C5C" w14:textId="3A04F3CC" w:rsidR="002D28DD" w:rsidRPr="002D28DD" w:rsidRDefault="002D28DD" w:rsidP="002D28DD">
      <w:pPr>
        <w:tabs>
          <w:tab w:val="left" w:pos="2532"/>
        </w:tabs>
        <w:spacing w:line="240" w:lineRule="auto"/>
        <w:rPr>
          <w:rFonts w:eastAsia="Times New Roman"/>
          <w:b/>
          <w:bCs/>
          <w:color w:val="3366FF"/>
          <w:sz w:val="40"/>
          <w:szCs w:val="40"/>
          <w:lang w:val="ms-MY"/>
        </w:rPr>
      </w:pPr>
      <w:r w:rsidRPr="002D28DD">
        <w:rPr>
          <w:rFonts w:eastAsia="Times New Roman"/>
          <w:b/>
          <w:bCs/>
          <w:noProof/>
          <w:color w:val="3366FF"/>
          <w:sz w:val="44"/>
          <w:szCs w:val="24"/>
          <w:lang w:val="en-US"/>
        </w:rPr>
        <w:drawing>
          <wp:anchor distT="0" distB="0" distL="114300" distR="114300" simplePos="0" relativeHeight="251659264" behindDoc="0" locked="0" layoutInCell="1" allowOverlap="1" wp14:anchorId="065FD31A" wp14:editId="3E6168F9">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5A83CF1" w14:textId="6B099CB1" w:rsidR="002D28DD" w:rsidRDefault="002D28DD" w:rsidP="002D28DD">
      <w:pPr>
        <w:spacing w:line="240" w:lineRule="auto"/>
        <w:ind w:left="-142" w:right="-360"/>
        <w:jc w:val="center"/>
        <w:rPr>
          <w:rFonts w:eastAsia="Times New Roman"/>
          <w:b/>
          <w:bCs/>
          <w:color w:val="3366FF"/>
          <w:sz w:val="40"/>
          <w:szCs w:val="40"/>
          <w:lang w:val="ms-MY"/>
        </w:rPr>
      </w:pPr>
    </w:p>
    <w:p w14:paraId="6ACD2C5B" w14:textId="77777777" w:rsidR="002D28DD" w:rsidRPr="002D28DD" w:rsidRDefault="002D28DD" w:rsidP="002D28DD">
      <w:pPr>
        <w:spacing w:line="240" w:lineRule="auto"/>
        <w:ind w:left="-142" w:right="-360"/>
        <w:jc w:val="center"/>
        <w:rPr>
          <w:rFonts w:eastAsia="Times New Roman"/>
          <w:b/>
          <w:bCs/>
          <w:color w:val="3366FF"/>
          <w:sz w:val="40"/>
          <w:szCs w:val="40"/>
          <w:lang w:val="ms-MY"/>
        </w:rPr>
      </w:pPr>
    </w:p>
    <w:p w14:paraId="7236A305" w14:textId="77777777" w:rsidR="002D28DD" w:rsidRPr="002D28DD" w:rsidRDefault="002D28DD" w:rsidP="002D28DD">
      <w:pPr>
        <w:spacing w:line="240" w:lineRule="auto"/>
        <w:ind w:left="-142"/>
        <w:jc w:val="center"/>
        <w:rPr>
          <w:rFonts w:eastAsia="Times New Roman"/>
          <w:b/>
          <w:bCs/>
          <w:color w:val="3366FF"/>
          <w:sz w:val="32"/>
          <w:szCs w:val="32"/>
          <w:lang w:val="ms-MY"/>
        </w:rPr>
      </w:pPr>
    </w:p>
    <w:p w14:paraId="3518DCDF" w14:textId="77777777" w:rsidR="002D28DD" w:rsidRPr="002D28DD" w:rsidRDefault="002D28DD" w:rsidP="002D28DD">
      <w:pPr>
        <w:spacing w:line="240" w:lineRule="auto"/>
        <w:ind w:left="-142"/>
        <w:jc w:val="center"/>
        <w:rPr>
          <w:rFonts w:ascii="Times New Roman" w:eastAsia="Times New Roman" w:hAnsi="Times New Roman" w:cs="Times New Roman"/>
          <w:b/>
          <w:bCs/>
          <w:color w:val="3366FF"/>
          <w:sz w:val="32"/>
          <w:szCs w:val="32"/>
          <w:lang w:val="ms-MY"/>
        </w:rPr>
      </w:pPr>
      <w:r w:rsidRPr="002D28DD">
        <w:rPr>
          <w:rFonts w:ascii="Times New Roman" w:eastAsia="Times New Roman" w:hAnsi="Times New Roman" w:cs="Times New Roman"/>
          <w:b/>
          <w:bCs/>
          <w:color w:val="3366FF"/>
          <w:sz w:val="32"/>
          <w:szCs w:val="32"/>
          <w:lang w:val="ms-MY"/>
        </w:rPr>
        <w:t>МОНГОЛ УЛСЫН ИХ ХУРЛЫН</w:t>
      </w:r>
    </w:p>
    <w:p w14:paraId="15DE19C7" w14:textId="77777777" w:rsidR="002D28DD" w:rsidRPr="002D28DD" w:rsidRDefault="002D28DD" w:rsidP="002D28DD">
      <w:pPr>
        <w:keepNext/>
        <w:spacing w:line="240" w:lineRule="auto"/>
        <w:jc w:val="center"/>
        <w:outlineLvl w:val="0"/>
        <w:rPr>
          <w:rFonts w:eastAsia="Arial Unicode MS"/>
          <w:b/>
          <w:bCs/>
          <w:color w:val="3366FF"/>
          <w:sz w:val="44"/>
          <w:szCs w:val="44"/>
          <w:lang w:val="ms-MY"/>
        </w:rPr>
      </w:pPr>
      <w:bookmarkStart w:id="0" w:name="_h06h22z21kh1"/>
      <w:bookmarkEnd w:id="0"/>
      <w:r w:rsidRPr="002D28DD">
        <w:rPr>
          <w:rFonts w:ascii="Times New Roman" w:eastAsia="Arial Unicode MS" w:hAnsi="Times New Roman" w:cs="Times New Roman"/>
          <w:b/>
          <w:bCs/>
          <w:color w:val="3366FF"/>
          <w:sz w:val="32"/>
          <w:szCs w:val="32"/>
          <w:lang w:val="ms-MY"/>
        </w:rPr>
        <w:t>ТОГТООЛ</w:t>
      </w:r>
    </w:p>
    <w:p w14:paraId="048F94B4" w14:textId="77777777" w:rsidR="002D28DD" w:rsidRPr="002D28DD" w:rsidRDefault="002D28DD" w:rsidP="002D28DD">
      <w:pPr>
        <w:spacing w:line="240" w:lineRule="auto"/>
        <w:rPr>
          <w:rFonts w:eastAsia="Times New Roman"/>
          <w:sz w:val="24"/>
          <w:szCs w:val="24"/>
          <w:lang w:val="ms-MY"/>
        </w:rPr>
      </w:pPr>
    </w:p>
    <w:p w14:paraId="134873B7" w14:textId="4AF05BB1" w:rsidR="002D28DD" w:rsidRPr="002D28DD" w:rsidRDefault="002D28DD" w:rsidP="002D28DD">
      <w:pPr>
        <w:spacing w:line="240" w:lineRule="auto"/>
        <w:rPr>
          <w:rFonts w:eastAsia="Times New Roman"/>
          <w:sz w:val="24"/>
          <w:szCs w:val="24"/>
          <w:lang w:val="ms-MY"/>
        </w:rPr>
      </w:pPr>
      <w:r w:rsidRPr="002D28DD">
        <w:rPr>
          <w:rFonts w:eastAsia="Times New Roman"/>
          <w:color w:val="3366FF"/>
          <w:sz w:val="20"/>
          <w:szCs w:val="20"/>
          <w:u w:val="single"/>
          <w:lang w:val="ms-MY"/>
        </w:rPr>
        <w:t>202</w:t>
      </w:r>
      <w:r w:rsidRPr="002D28DD">
        <w:rPr>
          <w:rFonts w:eastAsia="Times New Roman"/>
          <w:color w:val="3366FF"/>
          <w:sz w:val="20"/>
          <w:szCs w:val="20"/>
          <w:u w:val="single"/>
          <w:lang w:val="mn-MN"/>
        </w:rPr>
        <w:t>5</w:t>
      </w:r>
      <w:r w:rsidRPr="002D28DD">
        <w:rPr>
          <w:rFonts w:eastAsia="Times New Roman"/>
          <w:color w:val="3366FF"/>
          <w:sz w:val="20"/>
          <w:szCs w:val="20"/>
          <w:lang w:val="ms-MY"/>
        </w:rPr>
        <w:t xml:space="preserve"> оны </w:t>
      </w:r>
      <w:r>
        <w:rPr>
          <w:rFonts w:eastAsia="Times New Roman"/>
          <w:color w:val="3366FF"/>
          <w:sz w:val="20"/>
          <w:szCs w:val="20"/>
          <w:u w:val="single"/>
          <w:lang w:val="mn-MN"/>
        </w:rPr>
        <w:t>12</w:t>
      </w:r>
      <w:r w:rsidRPr="002D28DD">
        <w:rPr>
          <w:rFonts w:eastAsia="Times New Roman"/>
          <w:color w:val="3366FF"/>
          <w:sz w:val="20"/>
          <w:szCs w:val="20"/>
          <w:lang w:val="ms-MY"/>
        </w:rPr>
        <w:t xml:space="preserve"> сарын </w:t>
      </w:r>
      <w:r>
        <w:rPr>
          <w:rFonts w:eastAsia="Times New Roman"/>
          <w:color w:val="3366FF"/>
          <w:sz w:val="20"/>
          <w:szCs w:val="20"/>
          <w:u w:val="single"/>
          <w:lang w:val="mn-MN"/>
        </w:rPr>
        <w:t>26</w:t>
      </w:r>
      <w:r w:rsidRPr="002D28DD">
        <w:rPr>
          <w:rFonts w:eastAsia="Times New Roman"/>
          <w:color w:val="3366FF"/>
          <w:sz w:val="20"/>
          <w:szCs w:val="20"/>
          <w:lang w:val="ms-MY"/>
        </w:rPr>
        <w:t xml:space="preserve"> өдөр     </w:t>
      </w:r>
      <w:r w:rsidRPr="002D28DD">
        <w:rPr>
          <w:rFonts w:eastAsia="Times New Roman"/>
          <w:color w:val="3366FF"/>
          <w:sz w:val="20"/>
          <w:szCs w:val="20"/>
          <w:lang w:val="mn-MN"/>
        </w:rPr>
        <w:tab/>
      </w:r>
      <w:r w:rsidRPr="002D28DD">
        <w:rPr>
          <w:rFonts w:eastAsia="Times New Roman"/>
          <w:color w:val="3366FF"/>
          <w:sz w:val="20"/>
          <w:szCs w:val="20"/>
          <w:lang w:val="mn-MN"/>
        </w:rPr>
        <w:tab/>
      </w:r>
      <w:r>
        <w:rPr>
          <w:rFonts w:eastAsia="Times New Roman"/>
          <w:color w:val="3366FF"/>
          <w:sz w:val="20"/>
          <w:szCs w:val="20"/>
          <w:lang w:val="mn-MN"/>
        </w:rPr>
        <w:t xml:space="preserve">      </w:t>
      </w:r>
      <w:r w:rsidRPr="002D28DD">
        <w:rPr>
          <w:rFonts w:eastAsia="Times New Roman"/>
          <w:color w:val="3366FF"/>
          <w:sz w:val="20"/>
          <w:szCs w:val="20"/>
          <w:lang w:val="mn-MN"/>
        </w:rPr>
        <w:t xml:space="preserve">    </w:t>
      </w:r>
      <w:r w:rsidRPr="002D28DD">
        <w:rPr>
          <w:rFonts w:eastAsia="Times New Roman"/>
          <w:color w:val="3366FF"/>
          <w:sz w:val="20"/>
          <w:szCs w:val="20"/>
          <w:lang w:val="ms-MY"/>
        </w:rPr>
        <w:t xml:space="preserve">Дугаар </w:t>
      </w:r>
      <w:r>
        <w:rPr>
          <w:rFonts w:eastAsia="Times New Roman"/>
          <w:color w:val="3366FF"/>
          <w:sz w:val="20"/>
          <w:szCs w:val="20"/>
          <w:u w:val="single"/>
          <w:lang w:val="mn-MN"/>
        </w:rPr>
        <w:t>120</w:t>
      </w:r>
      <w:r w:rsidRPr="002D28DD">
        <w:rPr>
          <w:rFonts w:eastAsia="Times New Roman"/>
          <w:color w:val="3366FF"/>
          <w:sz w:val="20"/>
          <w:szCs w:val="20"/>
          <w:lang w:val="ms-MY"/>
        </w:rPr>
        <w:t xml:space="preserve">          </w:t>
      </w:r>
      <w:r w:rsidRPr="002D28DD">
        <w:rPr>
          <w:rFonts w:eastAsia="Times New Roman"/>
          <w:color w:val="3366FF"/>
          <w:sz w:val="20"/>
          <w:szCs w:val="20"/>
          <w:lang w:val="mn-MN"/>
        </w:rPr>
        <w:t xml:space="preserve">           </w:t>
      </w:r>
      <w:r w:rsidRPr="002D28DD">
        <w:rPr>
          <w:rFonts w:eastAsia="Times New Roman"/>
          <w:color w:val="3366FF"/>
          <w:sz w:val="20"/>
          <w:szCs w:val="20"/>
          <w:lang w:val="ms-MY"/>
        </w:rPr>
        <w:t>Төрийн ордон, Улаанбаатар хот</w:t>
      </w:r>
    </w:p>
    <w:p w14:paraId="5D8C0168" w14:textId="77777777" w:rsidR="002D28DD" w:rsidRPr="002D28DD" w:rsidRDefault="002D28DD" w:rsidP="002D28DD">
      <w:pPr>
        <w:spacing w:line="240" w:lineRule="auto"/>
        <w:jc w:val="both"/>
        <w:rPr>
          <w:rFonts w:eastAsia="Times New Roman"/>
          <w:sz w:val="24"/>
          <w:szCs w:val="24"/>
          <w:lang w:val="ms-MY"/>
        </w:rPr>
      </w:pPr>
    </w:p>
    <w:p w14:paraId="13C8DA30" w14:textId="21807888" w:rsidR="00CD052A" w:rsidRPr="009F06BF" w:rsidRDefault="00CD052A" w:rsidP="004B6ADE">
      <w:pPr>
        <w:spacing w:line="240" w:lineRule="auto"/>
        <w:rPr>
          <w:b/>
          <w:bCs/>
          <w:noProof/>
          <w:color w:val="595959" w:themeColor="text1" w:themeTint="A6"/>
          <w:sz w:val="24"/>
          <w:szCs w:val="24"/>
          <w:highlight w:val="white"/>
          <w:lang w:val="en-US"/>
        </w:rPr>
      </w:pPr>
    </w:p>
    <w:p w14:paraId="4BBB02C4" w14:textId="2BC317C7" w:rsidR="00256A85" w:rsidRPr="002D28DD" w:rsidRDefault="004B434B" w:rsidP="00256A85">
      <w:pPr>
        <w:spacing w:line="240" w:lineRule="auto"/>
        <w:jc w:val="center"/>
        <w:rPr>
          <w:b/>
          <w:bCs/>
          <w:noProof/>
          <w:color w:val="000000" w:themeColor="text1"/>
          <w:sz w:val="24"/>
          <w:szCs w:val="24"/>
          <w:highlight w:val="white"/>
          <w:lang w:val="en-US"/>
        </w:rPr>
      </w:pPr>
      <w:r w:rsidRPr="009F06BF">
        <w:rPr>
          <w:b/>
          <w:bCs/>
          <w:noProof/>
          <w:color w:val="595959" w:themeColor="text1" w:themeTint="A6"/>
          <w:sz w:val="24"/>
          <w:szCs w:val="24"/>
          <w:highlight w:val="white"/>
          <w:lang w:val="en-US"/>
        </w:rPr>
        <w:t xml:space="preserve"> </w:t>
      </w:r>
      <w:r w:rsidR="004728D4" w:rsidRPr="002D28DD">
        <w:rPr>
          <w:b/>
          <w:bCs/>
          <w:noProof/>
          <w:color w:val="000000" w:themeColor="text1"/>
          <w:sz w:val="24"/>
          <w:szCs w:val="24"/>
          <w:highlight w:val="white"/>
          <w:lang w:val="en-US"/>
        </w:rPr>
        <w:t xml:space="preserve">Оюу толгой бүлэг ордын ашиглалтад </w:t>
      </w:r>
    </w:p>
    <w:p w14:paraId="5A7164BE" w14:textId="7673F599" w:rsidR="00256A85" w:rsidRPr="002D28DD" w:rsidRDefault="004B434B" w:rsidP="00256A85">
      <w:pPr>
        <w:spacing w:line="240" w:lineRule="auto"/>
        <w:jc w:val="center"/>
        <w:rPr>
          <w:b/>
          <w:bCs/>
          <w:noProof/>
          <w:color w:val="000000" w:themeColor="text1"/>
          <w:sz w:val="24"/>
          <w:szCs w:val="24"/>
          <w:highlight w:val="white"/>
          <w:lang w:val="en-US"/>
        </w:rPr>
      </w:pPr>
      <w:r w:rsidRPr="002D28DD">
        <w:rPr>
          <w:b/>
          <w:bCs/>
          <w:noProof/>
          <w:color w:val="000000" w:themeColor="text1"/>
          <w:sz w:val="24"/>
          <w:szCs w:val="24"/>
          <w:highlight w:val="white"/>
          <w:lang w:val="en-US"/>
        </w:rPr>
        <w:t xml:space="preserve"> </w:t>
      </w:r>
      <w:r w:rsidR="004728D4" w:rsidRPr="002D28DD">
        <w:rPr>
          <w:b/>
          <w:bCs/>
          <w:noProof/>
          <w:color w:val="000000" w:themeColor="text1"/>
          <w:sz w:val="24"/>
          <w:szCs w:val="24"/>
          <w:highlight w:val="white"/>
          <w:lang w:val="en-US"/>
        </w:rPr>
        <w:t xml:space="preserve">Монгол Улсын эрх ашгийг хангуулах, </w:t>
      </w:r>
    </w:p>
    <w:p w14:paraId="717FDE88" w14:textId="59A1D349" w:rsidR="00256A85" w:rsidRPr="002D28DD" w:rsidRDefault="004B434B" w:rsidP="00256A85">
      <w:pPr>
        <w:spacing w:line="240" w:lineRule="auto"/>
        <w:jc w:val="center"/>
        <w:rPr>
          <w:b/>
          <w:bCs/>
          <w:noProof/>
          <w:color w:val="000000" w:themeColor="text1"/>
          <w:sz w:val="24"/>
          <w:szCs w:val="24"/>
          <w:highlight w:val="white"/>
          <w:lang w:val="en-US"/>
        </w:rPr>
      </w:pPr>
      <w:r w:rsidRPr="002D28DD">
        <w:rPr>
          <w:b/>
          <w:bCs/>
          <w:noProof/>
          <w:color w:val="000000" w:themeColor="text1"/>
          <w:sz w:val="24"/>
          <w:szCs w:val="24"/>
          <w:highlight w:val="white"/>
          <w:lang w:val="en-US"/>
        </w:rPr>
        <w:t xml:space="preserve"> </w:t>
      </w:r>
      <w:r w:rsidR="004728D4" w:rsidRPr="002D28DD">
        <w:rPr>
          <w:b/>
          <w:bCs/>
          <w:noProof/>
          <w:color w:val="000000" w:themeColor="text1"/>
          <w:sz w:val="24"/>
          <w:szCs w:val="24"/>
          <w:highlight w:val="white"/>
          <w:lang w:val="en-US"/>
        </w:rPr>
        <w:t xml:space="preserve">хүртэх өгөөжийг нэмэгдүүлэх хүрээнд </w:t>
      </w:r>
    </w:p>
    <w:p w14:paraId="0E3E1CB8" w14:textId="30337628" w:rsidR="00256A85" w:rsidRPr="002D28DD" w:rsidRDefault="004B434B" w:rsidP="00256A85">
      <w:pPr>
        <w:spacing w:line="240" w:lineRule="auto"/>
        <w:jc w:val="center"/>
        <w:rPr>
          <w:b/>
          <w:bCs/>
          <w:noProof/>
          <w:color w:val="000000" w:themeColor="text1"/>
          <w:sz w:val="24"/>
          <w:szCs w:val="24"/>
          <w:highlight w:val="white"/>
          <w:lang w:val="mn-MN"/>
        </w:rPr>
      </w:pPr>
      <w:r w:rsidRPr="002D28DD">
        <w:rPr>
          <w:b/>
          <w:bCs/>
          <w:noProof/>
          <w:color w:val="000000" w:themeColor="text1"/>
          <w:sz w:val="24"/>
          <w:szCs w:val="24"/>
          <w:highlight w:val="white"/>
          <w:lang w:val="en-US"/>
        </w:rPr>
        <w:t xml:space="preserve"> </w:t>
      </w:r>
      <w:r w:rsidR="004728D4" w:rsidRPr="002D28DD">
        <w:rPr>
          <w:b/>
          <w:bCs/>
          <w:noProof/>
          <w:color w:val="000000" w:themeColor="text1"/>
          <w:sz w:val="24"/>
          <w:szCs w:val="24"/>
          <w:highlight w:val="white"/>
          <w:lang w:val="en-US"/>
        </w:rPr>
        <w:t xml:space="preserve">хийсэн тусгай шалгалт, </w:t>
      </w:r>
      <w:r w:rsidR="00593AD3" w:rsidRPr="002D28DD">
        <w:rPr>
          <w:b/>
          <w:bCs/>
          <w:noProof/>
          <w:color w:val="000000" w:themeColor="text1"/>
          <w:sz w:val="24"/>
          <w:szCs w:val="24"/>
          <w:highlight w:val="white"/>
          <w:lang w:val="mn-MN"/>
        </w:rPr>
        <w:t xml:space="preserve">нээлттэй </w:t>
      </w:r>
    </w:p>
    <w:p w14:paraId="197E8E0D" w14:textId="41489FD1" w:rsidR="00256A85" w:rsidRPr="002D28DD" w:rsidRDefault="004B434B" w:rsidP="00256A85">
      <w:pPr>
        <w:spacing w:line="240" w:lineRule="auto"/>
        <w:jc w:val="center"/>
        <w:rPr>
          <w:b/>
          <w:bCs/>
          <w:noProof/>
          <w:color w:val="000000" w:themeColor="text1"/>
          <w:sz w:val="24"/>
          <w:szCs w:val="24"/>
          <w:highlight w:val="white"/>
          <w:lang w:val="en-US"/>
        </w:rPr>
      </w:pPr>
      <w:r w:rsidRPr="002D28DD">
        <w:rPr>
          <w:b/>
          <w:bCs/>
          <w:noProof/>
          <w:color w:val="000000" w:themeColor="text1"/>
          <w:sz w:val="24"/>
          <w:szCs w:val="24"/>
          <w:highlight w:val="white"/>
          <w:lang w:val="en-US"/>
        </w:rPr>
        <w:t xml:space="preserve"> </w:t>
      </w:r>
      <w:r w:rsidR="004728D4" w:rsidRPr="002D28DD">
        <w:rPr>
          <w:b/>
          <w:bCs/>
          <w:noProof/>
          <w:color w:val="000000" w:themeColor="text1"/>
          <w:sz w:val="24"/>
          <w:szCs w:val="24"/>
          <w:highlight w:val="white"/>
          <w:lang w:val="en-US"/>
        </w:rPr>
        <w:t>сонсголын</w:t>
      </w:r>
      <w:r w:rsidR="00256A85" w:rsidRPr="002D28DD">
        <w:rPr>
          <w:b/>
          <w:bCs/>
          <w:noProof/>
          <w:color w:val="000000" w:themeColor="text1"/>
          <w:sz w:val="24"/>
          <w:szCs w:val="24"/>
          <w:highlight w:val="white"/>
          <w:lang w:val="en-US"/>
        </w:rPr>
        <w:t xml:space="preserve"> </w:t>
      </w:r>
      <w:r w:rsidR="004728D4" w:rsidRPr="002D28DD">
        <w:rPr>
          <w:b/>
          <w:bCs/>
          <w:noProof/>
          <w:color w:val="000000" w:themeColor="text1"/>
          <w:sz w:val="24"/>
          <w:szCs w:val="24"/>
          <w:highlight w:val="white"/>
          <w:lang w:val="en-US"/>
        </w:rPr>
        <w:t>мөрөөр авч хэрэгжүүлэх</w:t>
      </w:r>
    </w:p>
    <w:p w14:paraId="28D10F4A" w14:textId="1A27F31D" w:rsidR="004728D4" w:rsidRPr="002D28DD" w:rsidRDefault="004B434B" w:rsidP="00256A85">
      <w:pPr>
        <w:spacing w:line="240" w:lineRule="auto"/>
        <w:jc w:val="center"/>
        <w:rPr>
          <w:b/>
          <w:bCs/>
          <w:noProof/>
          <w:color w:val="000000" w:themeColor="text1"/>
          <w:sz w:val="24"/>
          <w:szCs w:val="24"/>
          <w:highlight w:val="white"/>
          <w:lang w:val="en-US"/>
        </w:rPr>
      </w:pPr>
      <w:r w:rsidRPr="002D28DD">
        <w:rPr>
          <w:b/>
          <w:bCs/>
          <w:noProof/>
          <w:color w:val="000000" w:themeColor="text1"/>
          <w:sz w:val="24"/>
          <w:szCs w:val="24"/>
          <w:highlight w:val="white"/>
          <w:lang w:val="en-US"/>
        </w:rPr>
        <w:t xml:space="preserve"> </w:t>
      </w:r>
      <w:r w:rsidR="004728D4" w:rsidRPr="002D28DD">
        <w:rPr>
          <w:b/>
          <w:bCs/>
          <w:noProof/>
          <w:color w:val="000000" w:themeColor="text1"/>
          <w:sz w:val="24"/>
          <w:szCs w:val="24"/>
          <w:highlight w:val="white"/>
          <w:lang w:val="en-US"/>
        </w:rPr>
        <w:t xml:space="preserve"> арга хэмжээний тухай</w:t>
      </w:r>
      <w:r w:rsidR="004728D4" w:rsidRPr="002D28DD">
        <w:rPr>
          <w:b/>
          <w:bCs/>
          <w:noProof/>
          <w:color w:val="000000" w:themeColor="text1"/>
          <w:sz w:val="24"/>
          <w:szCs w:val="24"/>
          <w:lang w:val="en-US"/>
        </w:rPr>
        <w:t xml:space="preserve"> </w:t>
      </w:r>
    </w:p>
    <w:p w14:paraId="7744643E" w14:textId="77777777" w:rsidR="004728D4" w:rsidRPr="002D28DD" w:rsidRDefault="004728D4" w:rsidP="00256A85">
      <w:pPr>
        <w:spacing w:line="360" w:lineRule="auto"/>
        <w:ind w:firstLine="720"/>
        <w:jc w:val="both"/>
        <w:rPr>
          <w:noProof/>
          <w:color w:val="000000" w:themeColor="text1"/>
          <w:sz w:val="24"/>
          <w:szCs w:val="24"/>
          <w:lang w:val="en-US"/>
        </w:rPr>
      </w:pPr>
    </w:p>
    <w:p w14:paraId="15C6A0FA" w14:textId="77777777" w:rsidR="004728D4" w:rsidRPr="002D28DD" w:rsidRDefault="004728D4" w:rsidP="004728D4">
      <w:pPr>
        <w:spacing w:line="240" w:lineRule="auto"/>
        <w:ind w:firstLine="720"/>
        <w:jc w:val="both"/>
        <w:rPr>
          <w:noProof/>
          <w:color w:val="000000" w:themeColor="text1"/>
          <w:sz w:val="24"/>
          <w:szCs w:val="24"/>
          <w:lang w:val="en-US"/>
        </w:rPr>
      </w:pPr>
      <w:r w:rsidRPr="002D28DD">
        <w:rPr>
          <w:noProof/>
          <w:color w:val="000000" w:themeColor="text1"/>
          <w:sz w:val="24"/>
          <w:szCs w:val="24"/>
          <w:lang w:val="en-US"/>
        </w:rPr>
        <w:t>Монгол Улсын Их Хурлын тухай хуулийн 5 дугаар зүйлийн 5.1</w:t>
      </w:r>
      <w:r w:rsidR="00285633" w:rsidRPr="002D28DD">
        <w:rPr>
          <w:noProof/>
          <w:color w:val="000000" w:themeColor="text1"/>
          <w:sz w:val="24"/>
          <w:szCs w:val="24"/>
          <w:lang w:val="en-US"/>
        </w:rPr>
        <w:t xml:space="preserve"> </w:t>
      </w:r>
      <w:r w:rsidR="00285633" w:rsidRPr="002D28DD">
        <w:rPr>
          <w:noProof/>
          <w:color w:val="000000" w:themeColor="text1"/>
          <w:sz w:val="24"/>
          <w:szCs w:val="24"/>
          <w:lang w:val="mn-MN"/>
        </w:rPr>
        <w:t>дэх хэсэг</w:t>
      </w:r>
      <w:r w:rsidRPr="002D28DD">
        <w:rPr>
          <w:noProof/>
          <w:color w:val="000000" w:themeColor="text1"/>
          <w:sz w:val="24"/>
          <w:szCs w:val="24"/>
          <w:lang w:val="en-US"/>
        </w:rPr>
        <w:t xml:space="preserve">, </w:t>
      </w:r>
      <w:r w:rsidRPr="002D28DD">
        <w:rPr>
          <w:noProof/>
          <w:color w:val="000000" w:themeColor="text1"/>
          <w:sz w:val="24"/>
          <w:szCs w:val="24"/>
          <w:highlight w:val="white"/>
          <w:lang w:val="en-US"/>
        </w:rPr>
        <w:t>Монгол Улсын Их Хурлын хяналт шалгалтын тухай хуулийн 10 дугаар зүйлийн 10.1</w:t>
      </w:r>
      <w:r w:rsidR="00285633" w:rsidRPr="002D28DD">
        <w:rPr>
          <w:noProof/>
          <w:color w:val="000000" w:themeColor="text1"/>
          <w:sz w:val="24"/>
          <w:szCs w:val="24"/>
          <w:highlight w:val="white"/>
          <w:lang w:val="en-US"/>
        </w:rPr>
        <w:t xml:space="preserve"> дэх хэсэг</w:t>
      </w:r>
      <w:r w:rsidRPr="002D28DD">
        <w:rPr>
          <w:noProof/>
          <w:color w:val="000000" w:themeColor="text1"/>
          <w:sz w:val="24"/>
          <w:szCs w:val="24"/>
          <w:highlight w:val="white"/>
          <w:lang w:val="en-US"/>
        </w:rPr>
        <w:t>, 55 дугаар зүйлийн 55.1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r w:rsidRPr="002D28DD">
        <w:rPr>
          <w:noProof/>
          <w:color w:val="000000" w:themeColor="text1"/>
          <w:sz w:val="24"/>
          <w:szCs w:val="24"/>
          <w:lang w:val="en-US"/>
        </w:rPr>
        <w:t>:</w:t>
      </w:r>
    </w:p>
    <w:p w14:paraId="001A5371" w14:textId="77777777" w:rsidR="004728D4" w:rsidRPr="002D28DD" w:rsidRDefault="004728D4" w:rsidP="004728D4">
      <w:pPr>
        <w:shd w:val="clear" w:color="auto" w:fill="FFFFFF"/>
        <w:spacing w:line="240" w:lineRule="auto"/>
        <w:ind w:firstLine="740"/>
        <w:jc w:val="both"/>
        <w:rPr>
          <w:noProof/>
          <w:color w:val="000000" w:themeColor="text1"/>
          <w:sz w:val="24"/>
          <w:szCs w:val="24"/>
          <w:lang w:val="en-US"/>
        </w:rPr>
      </w:pPr>
    </w:p>
    <w:p w14:paraId="0CFFC782" w14:textId="2B0A2760" w:rsidR="004728D4" w:rsidRPr="002D28DD" w:rsidRDefault="004728D4" w:rsidP="004728D4">
      <w:pPr>
        <w:shd w:val="clear" w:color="auto" w:fill="FFFFFF"/>
        <w:spacing w:line="240" w:lineRule="auto"/>
        <w:ind w:firstLine="740"/>
        <w:jc w:val="both"/>
        <w:rPr>
          <w:noProof/>
          <w:color w:val="000000" w:themeColor="text1"/>
          <w:sz w:val="24"/>
          <w:szCs w:val="24"/>
          <w:lang w:val="en-US"/>
        </w:rPr>
      </w:pPr>
      <w:r w:rsidRPr="002D28DD">
        <w:rPr>
          <w:noProof/>
          <w:color w:val="000000" w:themeColor="text1"/>
          <w:sz w:val="24"/>
          <w:szCs w:val="24"/>
          <w:lang w:val="en-US"/>
        </w:rPr>
        <w:t xml:space="preserve">1.Стратегийн ач холбогдол бүхий Оюу толгой бүлэг ордын ашиглалттай холбогдуулан дараах арга хэмжээг </w:t>
      </w:r>
      <w:r w:rsidR="006D2382" w:rsidRPr="002D28DD">
        <w:rPr>
          <w:noProof/>
          <w:color w:val="000000" w:themeColor="text1"/>
          <w:sz w:val="24"/>
          <w:szCs w:val="24"/>
          <w:lang w:val="en-US"/>
        </w:rPr>
        <w:t xml:space="preserve">Монгол Улсын Үндсэн хууль, бусад </w:t>
      </w:r>
      <w:r w:rsidRPr="002D28DD">
        <w:rPr>
          <w:noProof/>
          <w:color w:val="000000" w:themeColor="text1"/>
          <w:sz w:val="24"/>
          <w:szCs w:val="24"/>
          <w:lang w:val="en-US"/>
        </w:rPr>
        <w:t xml:space="preserve">хууль тогтоомж, Монгол Улсын Их Хурлын 2025 оны 62 дугаар тогтоолоор </w:t>
      </w:r>
      <w:r w:rsidR="000A4CCE" w:rsidRPr="002D28DD">
        <w:rPr>
          <w:noProof/>
          <w:color w:val="000000" w:themeColor="text1"/>
          <w:sz w:val="24"/>
          <w:szCs w:val="24"/>
          <w:lang w:val="mn-MN"/>
        </w:rPr>
        <w:t>байгуулсан</w:t>
      </w:r>
      <w:r w:rsidR="006D2382" w:rsidRPr="002D28DD">
        <w:rPr>
          <w:b/>
          <w:bCs/>
          <w:noProof/>
          <w:color w:val="000000" w:themeColor="text1"/>
          <w:sz w:val="24"/>
          <w:szCs w:val="24"/>
          <w:lang w:val="en-US"/>
        </w:rPr>
        <w:t xml:space="preserve"> </w:t>
      </w:r>
      <w:r w:rsidRPr="002D28DD">
        <w:rPr>
          <w:noProof/>
          <w:color w:val="000000" w:themeColor="text1"/>
          <w:sz w:val="24"/>
          <w:szCs w:val="24"/>
          <w:lang w:val="en-US"/>
        </w:rPr>
        <w:t xml:space="preserve">Хянан шалгах түр хорооны санал, дүгнэлтэд нийцүүлэн авч хэрэгжүүлж, үр дүнг Монгол Улсын Их Хурлын 2026 оны намрын ээлжит чуулганы хугацаанд танилцуулж шийдвэрлүүлэх, явцыг улирал тутам Монгол Улсын Их Хурлын Эдийн засгийн байнгын хороонд нээлттэй танилцуулж, ил тод байдлыг хангаж ажиллахыг Монгол Улсын Засгийн газар </w:t>
      </w:r>
      <w:r w:rsidR="006627D5" w:rsidRPr="002D28DD">
        <w:rPr>
          <w:noProof/>
          <w:color w:val="000000" w:themeColor="text1"/>
          <w:sz w:val="24"/>
          <w:szCs w:val="24"/>
          <w:lang w:val="en-US"/>
        </w:rPr>
        <w:t>/</w:t>
      </w:r>
      <w:r w:rsidRPr="002D28DD">
        <w:rPr>
          <w:noProof/>
          <w:color w:val="000000" w:themeColor="text1"/>
          <w:sz w:val="24"/>
          <w:szCs w:val="24"/>
          <w:lang w:val="en-US"/>
        </w:rPr>
        <w:t>Г.Занданшатар</w:t>
      </w:r>
      <w:r w:rsidR="006627D5" w:rsidRPr="002D28DD">
        <w:rPr>
          <w:noProof/>
          <w:color w:val="000000" w:themeColor="text1"/>
          <w:sz w:val="24"/>
          <w:szCs w:val="24"/>
          <w:lang w:val="en-US"/>
        </w:rPr>
        <w:t>/</w:t>
      </w:r>
      <w:r w:rsidRPr="002D28DD">
        <w:rPr>
          <w:noProof/>
          <w:color w:val="000000" w:themeColor="text1"/>
          <w:sz w:val="24"/>
          <w:szCs w:val="24"/>
          <w:lang w:val="en-US"/>
        </w:rPr>
        <w:t>-т даалгасугай:</w:t>
      </w:r>
    </w:p>
    <w:p w14:paraId="4B957535" w14:textId="77777777" w:rsidR="004728D4" w:rsidRPr="002D28DD" w:rsidRDefault="004728D4" w:rsidP="004728D4">
      <w:pPr>
        <w:shd w:val="clear" w:color="auto" w:fill="FFFFFF"/>
        <w:spacing w:line="240" w:lineRule="auto"/>
        <w:ind w:firstLine="1440"/>
        <w:jc w:val="both"/>
        <w:rPr>
          <w:noProof/>
          <w:color w:val="000000" w:themeColor="text1"/>
          <w:sz w:val="24"/>
          <w:szCs w:val="24"/>
          <w:lang w:val="en-US"/>
        </w:rPr>
      </w:pPr>
    </w:p>
    <w:p w14:paraId="3FBE5633" w14:textId="77777777" w:rsidR="004728D4" w:rsidRPr="002D28DD" w:rsidRDefault="004728D4" w:rsidP="004728D4">
      <w:pPr>
        <w:shd w:val="clear" w:color="auto" w:fill="FFFFFF"/>
        <w:spacing w:line="240" w:lineRule="auto"/>
        <w:ind w:firstLine="1440"/>
        <w:jc w:val="both"/>
        <w:rPr>
          <w:noProof/>
          <w:color w:val="000000" w:themeColor="text1"/>
          <w:sz w:val="24"/>
          <w:szCs w:val="24"/>
          <w:lang w:val="en-US"/>
        </w:rPr>
      </w:pPr>
      <w:r w:rsidRPr="002D28DD">
        <w:rPr>
          <w:noProof/>
          <w:color w:val="000000" w:themeColor="text1"/>
          <w:sz w:val="24"/>
          <w:szCs w:val="24"/>
          <w:lang w:val="en-US"/>
        </w:rPr>
        <w:t xml:space="preserve">1/стратегийн ач холбогдол бүхий Оюу толгой бүлэг ордын талбайн </w:t>
      </w:r>
      <w:r w:rsidR="00530ACD" w:rsidRPr="002D28DD">
        <w:rPr>
          <w:noProof/>
          <w:color w:val="000000" w:themeColor="text1"/>
          <w:sz w:val="24"/>
          <w:szCs w:val="24"/>
          <w:lang w:val="mn-MN"/>
        </w:rPr>
        <w:t>хилийн</w:t>
      </w:r>
      <w:r w:rsidRPr="002D28DD">
        <w:rPr>
          <w:noProof/>
          <w:color w:val="000000" w:themeColor="text1"/>
          <w:sz w:val="24"/>
          <w:szCs w:val="24"/>
          <w:lang w:val="en-US"/>
        </w:rPr>
        <w:t xml:space="preserve"> заагт орших “Жавхлант”,</w:t>
      </w:r>
      <w:r w:rsidR="000A4CCE" w:rsidRPr="002D28DD">
        <w:rPr>
          <w:noProof/>
          <w:color w:val="000000" w:themeColor="text1"/>
          <w:sz w:val="24"/>
          <w:szCs w:val="24"/>
          <w:lang w:val="en-US"/>
        </w:rPr>
        <w:t xml:space="preserve"> </w:t>
      </w:r>
      <w:r w:rsidRPr="002D28DD">
        <w:rPr>
          <w:noProof/>
          <w:color w:val="000000" w:themeColor="text1"/>
          <w:sz w:val="24"/>
          <w:szCs w:val="24"/>
          <w:lang w:val="en-US"/>
        </w:rPr>
        <w:t xml:space="preserve">“Шивээ толгой” ашигт малтмалын тусгай </w:t>
      </w:r>
      <w:r w:rsidR="00747CFA" w:rsidRPr="002D28DD">
        <w:rPr>
          <w:noProof/>
          <w:color w:val="000000" w:themeColor="text1"/>
          <w:sz w:val="24"/>
          <w:szCs w:val="24"/>
          <w:lang w:val="mn-MN"/>
        </w:rPr>
        <w:t>зөвшөөрөлтэй</w:t>
      </w:r>
      <w:r w:rsidR="00747CFA" w:rsidRPr="002D28DD">
        <w:rPr>
          <w:noProof/>
          <w:color w:val="000000" w:themeColor="text1"/>
          <w:sz w:val="24"/>
          <w:szCs w:val="24"/>
          <w:lang w:val="en-US"/>
        </w:rPr>
        <w:t xml:space="preserve"> </w:t>
      </w:r>
      <w:r w:rsidR="007C4877" w:rsidRPr="002D28DD">
        <w:rPr>
          <w:noProof/>
          <w:color w:val="000000" w:themeColor="text1"/>
          <w:sz w:val="24"/>
          <w:szCs w:val="24"/>
          <w:lang w:val="mn-MN"/>
        </w:rPr>
        <w:t xml:space="preserve">холбогдсон </w:t>
      </w:r>
      <w:r w:rsidRPr="002D28DD">
        <w:rPr>
          <w:noProof/>
          <w:color w:val="000000" w:themeColor="text1"/>
          <w:sz w:val="24"/>
          <w:szCs w:val="24"/>
          <w:lang w:val="en-US"/>
        </w:rPr>
        <w:t xml:space="preserve">шийдвэр, ажиллагааны хууль зүйн үндэслэл, хуульд нийцсэн байдлыг </w:t>
      </w:r>
      <w:r w:rsidR="007C4877" w:rsidRPr="002D28DD">
        <w:rPr>
          <w:noProof/>
          <w:color w:val="000000" w:themeColor="text1"/>
          <w:sz w:val="24"/>
          <w:szCs w:val="24"/>
          <w:lang w:val="en-US"/>
        </w:rPr>
        <w:t>нягта</w:t>
      </w:r>
      <w:r w:rsidR="007C4877" w:rsidRPr="002D28DD">
        <w:rPr>
          <w:noProof/>
          <w:color w:val="000000" w:themeColor="text1"/>
          <w:sz w:val="24"/>
          <w:szCs w:val="24"/>
          <w:lang w:val="mn-MN"/>
        </w:rPr>
        <w:t>лж</w:t>
      </w:r>
      <w:r w:rsidRPr="002D28DD">
        <w:rPr>
          <w:noProof/>
          <w:color w:val="000000" w:themeColor="text1"/>
          <w:sz w:val="24"/>
          <w:szCs w:val="24"/>
          <w:lang w:val="en-US"/>
        </w:rPr>
        <w:t>, шаардлагатай тохиолдолд тусгай зөвшөөрлийг цуцлах хүртэл арга хэмжээ авах, ашиглалтын үйл ажиллагаанд Монгол Улсын Үндсэн хууль</w:t>
      </w:r>
      <w:r w:rsidR="004B2BFB" w:rsidRPr="002D28DD">
        <w:rPr>
          <w:noProof/>
          <w:color w:val="000000" w:themeColor="text1"/>
          <w:sz w:val="24"/>
          <w:szCs w:val="24"/>
          <w:lang w:val="en-US"/>
        </w:rPr>
        <w:t xml:space="preserve">, </w:t>
      </w:r>
      <w:r w:rsidRPr="002D28DD">
        <w:rPr>
          <w:noProof/>
          <w:color w:val="000000" w:themeColor="text1"/>
          <w:sz w:val="24"/>
          <w:szCs w:val="24"/>
          <w:lang w:val="en-US"/>
        </w:rPr>
        <w:t>бусад хууль тогтоомжийн хэрэгжилтийг хангуулж</w:t>
      </w:r>
      <w:r w:rsidR="007C4877" w:rsidRPr="002D28DD">
        <w:rPr>
          <w:noProof/>
          <w:color w:val="000000" w:themeColor="text1"/>
          <w:sz w:val="24"/>
          <w:szCs w:val="24"/>
          <w:lang w:val="en-US"/>
        </w:rPr>
        <w:t>,</w:t>
      </w:r>
      <w:r w:rsidR="00AE57C2" w:rsidRPr="002D28DD">
        <w:rPr>
          <w:noProof/>
          <w:color w:val="000000" w:themeColor="text1"/>
          <w:sz w:val="24"/>
          <w:szCs w:val="24"/>
          <w:lang w:val="en-US"/>
        </w:rPr>
        <w:t xml:space="preserve"> үр өгөөжийн дийлэнх нь ард түмэнд ногдох зарчмыг </w:t>
      </w:r>
      <w:r w:rsidR="00D66D08" w:rsidRPr="002D28DD">
        <w:rPr>
          <w:noProof/>
          <w:color w:val="000000" w:themeColor="text1"/>
          <w:sz w:val="24"/>
          <w:szCs w:val="24"/>
          <w:lang w:val="en-US"/>
        </w:rPr>
        <w:t xml:space="preserve">хангаж байхаар </w:t>
      </w:r>
      <w:r w:rsidRPr="002D28DD">
        <w:rPr>
          <w:noProof/>
          <w:color w:val="000000" w:themeColor="text1"/>
          <w:sz w:val="24"/>
          <w:szCs w:val="24"/>
          <w:lang w:val="en-US"/>
        </w:rPr>
        <w:t>төрийн эзэмшлийн хувь, хэмжээг</w:t>
      </w:r>
      <w:r w:rsidR="00F0605F" w:rsidRPr="002D28DD">
        <w:rPr>
          <w:noProof/>
          <w:color w:val="000000" w:themeColor="text1"/>
          <w:sz w:val="24"/>
          <w:szCs w:val="24"/>
          <w:lang w:val="en-US"/>
        </w:rPr>
        <w:t xml:space="preserve"> </w:t>
      </w:r>
      <w:r w:rsidRPr="002D28DD">
        <w:rPr>
          <w:noProof/>
          <w:color w:val="000000" w:themeColor="text1"/>
          <w:sz w:val="24"/>
          <w:szCs w:val="24"/>
          <w:lang w:val="en-US"/>
        </w:rPr>
        <w:t>тогтоох санал боловсруулах, ирээдүйд Монголын талын хүртэх үр өгөөжид сөрөг нөлөөлөл, үр дагавар бүхий санхүүжилт, хөрөнгө</w:t>
      </w:r>
      <w:r w:rsidR="004E09A0" w:rsidRPr="002D28DD">
        <w:rPr>
          <w:noProof/>
          <w:color w:val="000000" w:themeColor="text1"/>
          <w:sz w:val="24"/>
          <w:szCs w:val="24"/>
          <w:lang w:val="en-US"/>
        </w:rPr>
        <w:t xml:space="preserve"> </w:t>
      </w:r>
      <w:r w:rsidR="00C25D43" w:rsidRPr="002D28DD">
        <w:rPr>
          <w:noProof/>
          <w:color w:val="000000" w:themeColor="text1"/>
          <w:sz w:val="24"/>
          <w:szCs w:val="24"/>
          <w:lang w:val="mn-MN"/>
        </w:rPr>
        <w:t>оруулалттай холбоотой</w:t>
      </w:r>
      <w:r w:rsidRPr="002D28DD">
        <w:rPr>
          <w:noProof/>
          <w:color w:val="000000" w:themeColor="text1"/>
          <w:sz w:val="24"/>
          <w:szCs w:val="24"/>
          <w:lang w:val="en-US"/>
        </w:rPr>
        <w:t xml:space="preserve"> аливаа үүрэг,</w:t>
      </w:r>
      <w:r w:rsidR="002241C1" w:rsidRPr="002D28DD">
        <w:rPr>
          <w:noProof/>
          <w:color w:val="000000" w:themeColor="text1"/>
          <w:sz w:val="24"/>
          <w:szCs w:val="24"/>
          <w:lang w:val="en-US"/>
        </w:rPr>
        <w:t xml:space="preserve"> </w:t>
      </w:r>
      <w:r w:rsidR="00285633" w:rsidRPr="002D28DD">
        <w:rPr>
          <w:noProof/>
          <w:color w:val="000000" w:themeColor="text1"/>
          <w:sz w:val="24"/>
          <w:szCs w:val="24"/>
          <w:lang w:val="en-US"/>
        </w:rPr>
        <w:t xml:space="preserve">хариуцлага </w:t>
      </w:r>
      <w:r w:rsidRPr="002D28DD">
        <w:rPr>
          <w:noProof/>
          <w:color w:val="000000" w:themeColor="text1"/>
          <w:sz w:val="24"/>
          <w:szCs w:val="24"/>
          <w:lang w:val="en-US"/>
        </w:rPr>
        <w:t>хүлээхгүй байх нөхцөлийг бүрдүүлэх</w:t>
      </w:r>
      <w:r w:rsidR="00AE57C2" w:rsidRPr="002D28DD">
        <w:rPr>
          <w:noProof/>
          <w:color w:val="000000" w:themeColor="text1"/>
          <w:sz w:val="24"/>
          <w:szCs w:val="24"/>
          <w:lang w:val="en-US"/>
        </w:rPr>
        <w:t xml:space="preserve">, </w:t>
      </w:r>
      <w:r w:rsidR="00AE57C2" w:rsidRPr="002D28DD">
        <w:rPr>
          <w:noProof/>
          <w:color w:val="000000" w:themeColor="text1"/>
          <w:sz w:val="24"/>
          <w:szCs w:val="24"/>
        </w:rPr>
        <w:t>баяжмалын агууламжийг уурхайн амнаас лабораториор хянан баталгаажуулж, экспортод гаргах</w:t>
      </w:r>
      <w:r w:rsidRPr="002D28DD">
        <w:rPr>
          <w:noProof/>
          <w:color w:val="000000" w:themeColor="text1"/>
          <w:sz w:val="24"/>
          <w:szCs w:val="24"/>
          <w:lang w:val="en-US"/>
        </w:rPr>
        <w:t>;</w:t>
      </w:r>
    </w:p>
    <w:p w14:paraId="03FDB8EC" w14:textId="77777777" w:rsidR="004728D4" w:rsidRPr="002D28DD" w:rsidRDefault="004728D4" w:rsidP="004728D4">
      <w:pPr>
        <w:shd w:val="clear" w:color="auto" w:fill="FFFFFF"/>
        <w:spacing w:line="240" w:lineRule="auto"/>
        <w:ind w:firstLine="1440"/>
        <w:jc w:val="both"/>
        <w:rPr>
          <w:noProof/>
          <w:color w:val="000000" w:themeColor="text1"/>
          <w:sz w:val="24"/>
          <w:szCs w:val="24"/>
          <w:lang w:val="en-US"/>
        </w:rPr>
      </w:pPr>
    </w:p>
    <w:p w14:paraId="37ABF9C5" w14:textId="274AD959" w:rsidR="004728D4" w:rsidRPr="002D28DD" w:rsidRDefault="004728D4" w:rsidP="004728D4">
      <w:pPr>
        <w:shd w:val="clear" w:color="auto" w:fill="FFFFFF"/>
        <w:spacing w:line="240" w:lineRule="auto"/>
        <w:ind w:firstLine="1440"/>
        <w:jc w:val="both"/>
        <w:rPr>
          <w:noProof/>
          <w:color w:val="000000" w:themeColor="text1"/>
          <w:sz w:val="24"/>
          <w:szCs w:val="24"/>
          <w:lang w:val="en-US"/>
        </w:rPr>
      </w:pPr>
      <w:r w:rsidRPr="002D28DD">
        <w:rPr>
          <w:noProof/>
          <w:color w:val="000000" w:themeColor="text1"/>
          <w:sz w:val="24"/>
          <w:szCs w:val="24"/>
          <w:lang w:val="en-US"/>
        </w:rPr>
        <w:t>2/</w:t>
      </w:r>
      <w:r w:rsidR="000A4CCE" w:rsidRPr="002D28DD">
        <w:rPr>
          <w:noProof/>
          <w:color w:val="000000" w:themeColor="text1"/>
          <w:sz w:val="24"/>
          <w:szCs w:val="24"/>
          <w:lang w:val="en-US"/>
        </w:rPr>
        <w:t>“</w:t>
      </w:r>
      <w:r w:rsidR="007C4877" w:rsidRPr="002D28DD">
        <w:rPr>
          <w:noProof/>
          <w:color w:val="000000" w:themeColor="text1"/>
          <w:sz w:val="24"/>
          <w:szCs w:val="24"/>
          <w:lang w:val="en-US"/>
        </w:rPr>
        <w:t xml:space="preserve">Эрдэнэс </w:t>
      </w:r>
      <w:r w:rsidR="007C4877" w:rsidRPr="002D28DD">
        <w:rPr>
          <w:noProof/>
          <w:color w:val="000000" w:themeColor="text1"/>
          <w:sz w:val="24"/>
          <w:szCs w:val="24"/>
          <w:lang w:val="mn-MN"/>
        </w:rPr>
        <w:t>МГЛ</w:t>
      </w:r>
      <w:r w:rsidR="000A4CCE" w:rsidRPr="002D28DD">
        <w:rPr>
          <w:noProof/>
          <w:color w:val="000000" w:themeColor="text1"/>
          <w:sz w:val="24"/>
          <w:szCs w:val="24"/>
          <w:lang w:val="mn-MN"/>
        </w:rPr>
        <w:t>”</w:t>
      </w:r>
      <w:r w:rsidR="00747CFA" w:rsidRPr="002D28DD">
        <w:rPr>
          <w:noProof/>
          <w:color w:val="000000" w:themeColor="text1"/>
          <w:sz w:val="24"/>
          <w:szCs w:val="24"/>
          <w:lang w:val="mn-MN"/>
        </w:rPr>
        <w:t xml:space="preserve"> </w:t>
      </w:r>
      <w:r w:rsidR="007C4877" w:rsidRPr="002D28DD">
        <w:rPr>
          <w:noProof/>
          <w:color w:val="000000" w:themeColor="text1"/>
          <w:sz w:val="24"/>
          <w:szCs w:val="24"/>
          <w:lang w:val="mn-MN"/>
        </w:rPr>
        <w:t xml:space="preserve">ХХК, </w:t>
      </w:r>
      <w:r w:rsidR="000A4CCE" w:rsidRPr="002D28DD">
        <w:rPr>
          <w:noProof/>
          <w:color w:val="000000" w:themeColor="text1"/>
          <w:sz w:val="24"/>
          <w:szCs w:val="24"/>
          <w:lang w:val="mn-MN"/>
        </w:rPr>
        <w:t>“</w:t>
      </w:r>
      <w:r w:rsidR="007C4877" w:rsidRPr="002D28DD">
        <w:rPr>
          <w:noProof/>
          <w:color w:val="000000" w:themeColor="text1"/>
          <w:sz w:val="24"/>
          <w:szCs w:val="24"/>
          <w:lang w:val="mn-MN"/>
        </w:rPr>
        <w:t xml:space="preserve">Айвенхоу Оюу Толгой </w:t>
      </w:r>
      <w:r w:rsidR="006627D5" w:rsidRPr="002D28DD">
        <w:rPr>
          <w:noProof/>
          <w:color w:val="000000" w:themeColor="text1"/>
          <w:sz w:val="24"/>
          <w:szCs w:val="24"/>
          <w:lang w:val="mn-MN"/>
        </w:rPr>
        <w:t>/</w:t>
      </w:r>
      <w:r w:rsidR="007C4877" w:rsidRPr="002D28DD">
        <w:rPr>
          <w:noProof/>
          <w:color w:val="000000" w:themeColor="text1"/>
          <w:sz w:val="24"/>
          <w:szCs w:val="24"/>
          <w:lang w:val="mn-MN"/>
        </w:rPr>
        <w:t>Би</w:t>
      </w:r>
      <w:r w:rsidR="000A4CCE" w:rsidRPr="002D28DD">
        <w:rPr>
          <w:noProof/>
          <w:color w:val="000000" w:themeColor="text1"/>
          <w:sz w:val="24"/>
          <w:szCs w:val="24"/>
          <w:lang w:val="mn-MN"/>
        </w:rPr>
        <w:t xml:space="preserve"> </w:t>
      </w:r>
      <w:r w:rsidR="007C4877" w:rsidRPr="002D28DD">
        <w:rPr>
          <w:noProof/>
          <w:color w:val="000000" w:themeColor="text1"/>
          <w:sz w:val="24"/>
          <w:szCs w:val="24"/>
          <w:lang w:val="mn-MN"/>
        </w:rPr>
        <w:t>Ви</w:t>
      </w:r>
      <w:r w:rsidR="000A4CCE" w:rsidRPr="002D28DD">
        <w:rPr>
          <w:noProof/>
          <w:color w:val="000000" w:themeColor="text1"/>
          <w:sz w:val="24"/>
          <w:szCs w:val="24"/>
          <w:lang w:val="mn-MN"/>
        </w:rPr>
        <w:t xml:space="preserve"> </w:t>
      </w:r>
      <w:r w:rsidR="007C4877" w:rsidRPr="002D28DD">
        <w:rPr>
          <w:noProof/>
          <w:color w:val="000000" w:themeColor="text1"/>
          <w:sz w:val="24"/>
          <w:szCs w:val="24"/>
          <w:lang w:val="mn-MN"/>
        </w:rPr>
        <w:t>Ай</w:t>
      </w:r>
      <w:r w:rsidR="006627D5" w:rsidRPr="002D28DD">
        <w:rPr>
          <w:noProof/>
          <w:color w:val="000000" w:themeColor="text1"/>
          <w:sz w:val="24"/>
          <w:szCs w:val="24"/>
          <w:lang w:val="mn-MN"/>
        </w:rPr>
        <w:t>/</w:t>
      </w:r>
      <w:r w:rsidR="000A4CCE" w:rsidRPr="002D28DD">
        <w:rPr>
          <w:noProof/>
          <w:color w:val="000000" w:themeColor="text1"/>
          <w:sz w:val="24"/>
          <w:szCs w:val="24"/>
          <w:lang w:val="en-US"/>
        </w:rPr>
        <w:t>”</w:t>
      </w:r>
      <w:r w:rsidR="007C4877" w:rsidRPr="002D28DD">
        <w:rPr>
          <w:noProof/>
          <w:color w:val="000000" w:themeColor="text1"/>
          <w:sz w:val="24"/>
          <w:szCs w:val="24"/>
          <w:lang w:val="en-US"/>
        </w:rPr>
        <w:t xml:space="preserve"> Лтд, </w:t>
      </w:r>
      <w:r w:rsidR="000A4CCE" w:rsidRPr="002D28DD">
        <w:rPr>
          <w:noProof/>
          <w:color w:val="000000" w:themeColor="text1"/>
          <w:sz w:val="24"/>
          <w:szCs w:val="24"/>
          <w:lang w:val="en-US"/>
        </w:rPr>
        <w:t>“</w:t>
      </w:r>
      <w:r w:rsidR="007C4877" w:rsidRPr="002D28DD">
        <w:rPr>
          <w:noProof/>
          <w:color w:val="000000" w:themeColor="text1"/>
          <w:sz w:val="24"/>
          <w:szCs w:val="24"/>
          <w:lang w:val="en-US"/>
        </w:rPr>
        <w:t>Оюу Толгой Нидерланд Би</w:t>
      </w:r>
      <w:r w:rsidR="000A4CCE" w:rsidRPr="002D28DD">
        <w:rPr>
          <w:noProof/>
          <w:color w:val="000000" w:themeColor="text1"/>
          <w:sz w:val="24"/>
          <w:szCs w:val="24"/>
          <w:lang w:val="en-US"/>
        </w:rPr>
        <w:t xml:space="preserve"> </w:t>
      </w:r>
      <w:r w:rsidR="007C4877" w:rsidRPr="002D28DD">
        <w:rPr>
          <w:noProof/>
          <w:color w:val="000000" w:themeColor="text1"/>
          <w:sz w:val="24"/>
          <w:szCs w:val="24"/>
          <w:lang w:val="en-US"/>
        </w:rPr>
        <w:t>Ви</w:t>
      </w:r>
      <w:r w:rsidR="000A4CCE" w:rsidRPr="002D28DD">
        <w:rPr>
          <w:noProof/>
          <w:color w:val="000000" w:themeColor="text1"/>
          <w:sz w:val="24"/>
          <w:szCs w:val="24"/>
          <w:lang w:val="en-US"/>
        </w:rPr>
        <w:t>”</w:t>
      </w:r>
      <w:r w:rsidR="007C4877" w:rsidRPr="002D28DD">
        <w:rPr>
          <w:noProof/>
          <w:color w:val="000000" w:themeColor="text1"/>
          <w:sz w:val="24"/>
          <w:szCs w:val="24"/>
          <w:lang w:val="en-US"/>
        </w:rPr>
        <w:t xml:space="preserve">, </w:t>
      </w:r>
      <w:r w:rsidR="000A4CCE" w:rsidRPr="002D28DD">
        <w:rPr>
          <w:noProof/>
          <w:color w:val="000000" w:themeColor="text1"/>
          <w:sz w:val="24"/>
          <w:szCs w:val="24"/>
          <w:lang w:val="en-US"/>
        </w:rPr>
        <w:t>“</w:t>
      </w:r>
      <w:r w:rsidR="007C4877" w:rsidRPr="002D28DD">
        <w:rPr>
          <w:noProof/>
          <w:color w:val="000000" w:themeColor="text1"/>
          <w:sz w:val="24"/>
          <w:szCs w:val="24"/>
          <w:lang w:val="en-US"/>
        </w:rPr>
        <w:t xml:space="preserve">Оюу </w:t>
      </w:r>
      <w:r w:rsidR="00747CFA" w:rsidRPr="002D28DD">
        <w:rPr>
          <w:noProof/>
          <w:color w:val="000000" w:themeColor="text1"/>
          <w:sz w:val="24"/>
          <w:szCs w:val="24"/>
          <w:lang w:val="en-US"/>
        </w:rPr>
        <w:t>Т</w:t>
      </w:r>
      <w:r w:rsidR="007C4877" w:rsidRPr="002D28DD">
        <w:rPr>
          <w:noProof/>
          <w:color w:val="000000" w:themeColor="text1"/>
          <w:sz w:val="24"/>
          <w:szCs w:val="24"/>
          <w:lang w:val="en-US"/>
        </w:rPr>
        <w:t>олгой</w:t>
      </w:r>
      <w:r w:rsidR="000A4CCE" w:rsidRPr="002D28DD">
        <w:rPr>
          <w:noProof/>
          <w:color w:val="000000" w:themeColor="text1"/>
          <w:sz w:val="24"/>
          <w:szCs w:val="24"/>
          <w:lang w:val="en-US"/>
        </w:rPr>
        <w:t>”</w:t>
      </w:r>
      <w:r w:rsidR="007C4877" w:rsidRPr="002D28DD">
        <w:rPr>
          <w:noProof/>
          <w:color w:val="000000" w:themeColor="text1"/>
          <w:sz w:val="24"/>
          <w:szCs w:val="24"/>
          <w:lang w:val="en-US"/>
        </w:rPr>
        <w:t xml:space="preserve"> ХХК-ийн хооронд 2011 оны </w:t>
      </w:r>
      <w:r w:rsidR="006627D5" w:rsidRPr="002D28DD">
        <w:rPr>
          <w:noProof/>
          <w:color w:val="000000" w:themeColor="text1"/>
          <w:sz w:val="24"/>
          <w:szCs w:val="24"/>
          <w:lang w:val="en-US"/>
        </w:rPr>
        <w:t>0</w:t>
      </w:r>
      <w:r w:rsidR="007C4877" w:rsidRPr="002D28DD">
        <w:rPr>
          <w:noProof/>
          <w:color w:val="000000" w:themeColor="text1"/>
          <w:sz w:val="24"/>
          <w:szCs w:val="24"/>
          <w:lang w:val="en-US"/>
        </w:rPr>
        <w:t xml:space="preserve">6 дугаар сарын 08-ны өдөр байгуулсан </w:t>
      </w:r>
      <w:r w:rsidRPr="002D28DD">
        <w:rPr>
          <w:noProof/>
          <w:color w:val="000000" w:themeColor="text1"/>
          <w:sz w:val="24"/>
          <w:szCs w:val="24"/>
          <w:lang w:val="en-US"/>
        </w:rPr>
        <w:t xml:space="preserve">Хувь нийлүүлэгчдийн гэрээ </w:t>
      </w:r>
      <w:r w:rsidR="006627D5" w:rsidRPr="002D28DD">
        <w:rPr>
          <w:noProof/>
          <w:color w:val="000000" w:themeColor="text1"/>
          <w:sz w:val="24"/>
          <w:szCs w:val="24"/>
          <w:lang w:val="en-US"/>
        </w:rPr>
        <w:t>/</w:t>
      </w:r>
      <w:r w:rsidRPr="002D28DD">
        <w:rPr>
          <w:noProof/>
          <w:color w:val="000000" w:themeColor="text1"/>
          <w:sz w:val="24"/>
          <w:szCs w:val="24"/>
          <w:lang w:val="en-US"/>
        </w:rPr>
        <w:t>Нэмэлт, өөрчлөлт оруулж</w:t>
      </w:r>
      <w:r w:rsidR="000F68AC" w:rsidRPr="002D28DD">
        <w:rPr>
          <w:noProof/>
          <w:color w:val="000000" w:themeColor="text1"/>
          <w:sz w:val="24"/>
          <w:szCs w:val="24"/>
          <w:lang w:val="en-US"/>
        </w:rPr>
        <w:t>,</w:t>
      </w:r>
      <w:r w:rsidRPr="002D28DD">
        <w:rPr>
          <w:noProof/>
          <w:color w:val="000000" w:themeColor="text1"/>
          <w:sz w:val="24"/>
          <w:szCs w:val="24"/>
          <w:lang w:val="en-US"/>
        </w:rPr>
        <w:t xml:space="preserve"> дахин тодотгосон</w:t>
      </w:r>
      <w:r w:rsidR="006627D5" w:rsidRPr="002D28DD">
        <w:rPr>
          <w:noProof/>
          <w:color w:val="000000" w:themeColor="text1"/>
          <w:sz w:val="24"/>
          <w:szCs w:val="24"/>
          <w:lang w:val="en-US"/>
        </w:rPr>
        <w:t>/</w:t>
      </w:r>
      <w:r w:rsidRPr="002D28DD">
        <w:rPr>
          <w:noProof/>
          <w:color w:val="000000" w:themeColor="text1"/>
          <w:sz w:val="24"/>
          <w:szCs w:val="24"/>
          <w:lang w:val="en-US"/>
        </w:rPr>
        <w:t xml:space="preserve">-ний хэрэгжилтийг харилцан дүгнэх, алдагдсан боломжийн </w:t>
      </w:r>
      <w:r w:rsidRPr="002D28DD">
        <w:rPr>
          <w:noProof/>
          <w:color w:val="000000" w:themeColor="text1"/>
          <w:sz w:val="24"/>
          <w:szCs w:val="24"/>
          <w:lang w:val="en-US"/>
        </w:rPr>
        <w:lastRenderedPageBreak/>
        <w:t>өртгийг тооцоолж, дүгнэлт гаргах, Монгол Улсын Үндсэн хууль, бусад хууль тогтоомжид нийцүүлэн нэмэлт, өөрчлөлт оруулах, түүнд холбогдох бусад гэрээ, эрх зүйн баримт бичгийг нийцүүлэх, хувь нийлүүлэгчийн болон гуравдагч этгээдийн санхүүжилтийн хүүгийн хувь</w:t>
      </w:r>
      <w:r w:rsidR="00AD2666" w:rsidRPr="002D28DD">
        <w:rPr>
          <w:noProof/>
          <w:color w:val="000000" w:themeColor="text1"/>
          <w:sz w:val="24"/>
          <w:szCs w:val="24"/>
          <w:lang w:val="mn-MN"/>
        </w:rPr>
        <w:t>,</w:t>
      </w:r>
      <w:r w:rsidR="00645D87" w:rsidRPr="002D28DD">
        <w:rPr>
          <w:noProof/>
          <w:color w:val="000000" w:themeColor="text1"/>
          <w:sz w:val="24"/>
          <w:szCs w:val="24"/>
          <w:lang w:val="en-US"/>
        </w:rPr>
        <w:t xml:space="preserve"> </w:t>
      </w:r>
      <w:r w:rsidRPr="002D28DD">
        <w:rPr>
          <w:noProof/>
          <w:color w:val="000000" w:themeColor="text1"/>
          <w:sz w:val="24"/>
          <w:szCs w:val="24"/>
          <w:lang w:val="en-US"/>
        </w:rPr>
        <w:t>хэмжээг бодитоор бууруулах;</w:t>
      </w:r>
    </w:p>
    <w:p w14:paraId="5B99D1B5" w14:textId="77777777" w:rsidR="004728D4" w:rsidRPr="002D28DD" w:rsidRDefault="004728D4" w:rsidP="004728D4">
      <w:pPr>
        <w:shd w:val="clear" w:color="auto" w:fill="FFFFFF"/>
        <w:spacing w:line="240" w:lineRule="auto"/>
        <w:ind w:firstLine="1440"/>
        <w:jc w:val="both"/>
        <w:rPr>
          <w:noProof/>
          <w:color w:val="000000" w:themeColor="text1"/>
          <w:sz w:val="24"/>
          <w:szCs w:val="24"/>
          <w:lang w:val="en-US"/>
        </w:rPr>
      </w:pPr>
    </w:p>
    <w:p w14:paraId="370EF01C" w14:textId="77777777" w:rsidR="004728D4" w:rsidRPr="002D28DD" w:rsidRDefault="004728D4" w:rsidP="004728D4">
      <w:pPr>
        <w:shd w:val="clear" w:color="auto" w:fill="FFFFFF"/>
        <w:spacing w:line="240" w:lineRule="auto"/>
        <w:ind w:firstLine="1440"/>
        <w:jc w:val="both"/>
        <w:rPr>
          <w:noProof/>
          <w:color w:val="000000" w:themeColor="text1"/>
          <w:sz w:val="24"/>
          <w:szCs w:val="24"/>
          <w:lang w:val="en-US"/>
        </w:rPr>
      </w:pPr>
      <w:r w:rsidRPr="002D28DD">
        <w:rPr>
          <w:noProof/>
          <w:color w:val="000000" w:themeColor="text1"/>
          <w:sz w:val="24"/>
          <w:szCs w:val="24"/>
          <w:lang w:val="en-US"/>
        </w:rPr>
        <w:t xml:space="preserve">3/стратегийн ач холбогдол бүхий Оюу толгой бүлэг ордын геологи, хайгуулын судалгааг үргэлжлүүлж, үйлдвэрлэлийн нөөцийг өсгөх замаар тус ордын үнэ цэнийг нэмэгдүүлэх, ашиглалтын үйл ажиллагаанд тавих хяналтыг сайжруулах;  </w:t>
      </w:r>
    </w:p>
    <w:p w14:paraId="531E3677" w14:textId="77777777" w:rsidR="004728D4" w:rsidRPr="002D28DD" w:rsidRDefault="004728D4" w:rsidP="004728D4">
      <w:pPr>
        <w:shd w:val="clear" w:color="auto" w:fill="FFFFFF"/>
        <w:spacing w:line="240" w:lineRule="auto"/>
        <w:ind w:firstLine="1440"/>
        <w:jc w:val="both"/>
        <w:rPr>
          <w:noProof/>
          <w:color w:val="000000" w:themeColor="text1"/>
          <w:sz w:val="24"/>
          <w:szCs w:val="24"/>
          <w:lang w:val="en-US"/>
        </w:rPr>
      </w:pPr>
    </w:p>
    <w:p w14:paraId="491C5A55" w14:textId="3C9AFE02" w:rsidR="00D66D08" w:rsidRPr="002D28DD" w:rsidRDefault="004728D4" w:rsidP="002241C1">
      <w:pPr>
        <w:shd w:val="clear" w:color="auto" w:fill="FFFFFF"/>
        <w:spacing w:line="240" w:lineRule="auto"/>
        <w:ind w:firstLine="1440"/>
        <w:jc w:val="both"/>
        <w:rPr>
          <w:noProof/>
          <w:color w:val="000000" w:themeColor="text1"/>
          <w:sz w:val="24"/>
          <w:szCs w:val="24"/>
          <w:lang w:val="en-US"/>
        </w:rPr>
      </w:pPr>
      <w:r w:rsidRPr="002D28DD">
        <w:rPr>
          <w:noProof/>
          <w:color w:val="000000" w:themeColor="text1"/>
          <w:sz w:val="24"/>
          <w:szCs w:val="24"/>
          <w:lang w:val="en-US"/>
        </w:rPr>
        <w:t>4/</w:t>
      </w:r>
      <w:r w:rsidR="00D66D08" w:rsidRPr="002D28DD">
        <w:rPr>
          <w:noProof/>
          <w:color w:val="000000" w:themeColor="text1"/>
          <w:sz w:val="24"/>
          <w:szCs w:val="24"/>
          <w:lang w:val="mn-MN" w:eastAsia="ja-JP"/>
        </w:rPr>
        <w:t xml:space="preserve">Монголын талын хүртэх үр өгөөжийг Хөрөнгө оруулалтын гэрээнд тусгагдсан техник, эдийн засгийн үндэслэл </w:t>
      </w:r>
      <w:r w:rsidR="006627D5" w:rsidRPr="002D28DD">
        <w:rPr>
          <w:noProof/>
          <w:color w:val="000000" w:themeColor="text1"/>
          <w:sz w:val="24"/>
          <w:szCs w:val="24"/>
          <w:lang w:val="mn-MN" w:eastAsia="ja-JP"/>
        </w:rPr>
        <w:t>/</w:t>
      </w:r>
      <w:r w:rsidR="00D66D08" w:rsidRPr="002D28DD">
        <w:rPr>
          <w:noProof/>
          <w:color w:val="000000" w:themeColor="text1"/>
          <w:sz w:val="24"/>
          <w:szCs w:val="24"/>
          <w:lang w:val="mn-MN" w:eastAsia="ja-JP"/>
        </w:rPr>
        <w:t>2010 он</w:t>
      </w:r>
      <w:r w:rsidR="006627D5" w:rsidRPr="002D28DD">
        <w:rPr>
          <w:noProof/>
          <w:color w:val="000000" w:themeColor="text1"/>
          <w:sz w:val="24"/>
          <w:szCs w:val="24"/>
          <w:lang w:val="mn-MN" w:eastAsia="ja-JP"/>
        </w:rPr>
        <w:t>/</w:t>
      </w:r>
      <w:r w:rsidR="00D66D08" w:rsidRPr="002D28DD">
        <w:rPr>
          <w:noProof/>
          <w:color w:val="000000" w:themeColor="text1"/>
          <w:sz w:val="24"/>
          <w:szCs w:val="24"/>
          <w:lang w:val="mn-MN" w:eastAsia="ja-JP"/>
        </w:rPr>
        <w:t xml:space="preserve">-ийн анхны тооцооллын дагуу нэрлэсэн үнээр 53 хувиас доошгүй байх нөхцөлийг баталгаажуулан холбогдох гэрээнд тусгах, уг хувь хэмжээг 3 жил тутам харилцан хянан үзэх зарчмыг нэвтрүүлж, </w:t>
      </w:r>
      <w:r w:rsidR="000A4CCE" w:rsidRPr="002D28DD">
        <w:rPr>
          <w:noProof/>
          <w:color w:val="000000" w:themeColor="text1"/>
          <w:sz w:val="24"/>
          <w:szCs w:val="24"/>
          <w:lang w:val="mn-MN" w:eastAsia="ja-JP"/>
        </w:rPr>
        <w:t>“</w:t>
      </w:r>
      <w:r w:rsidR="00D66D08" w:rsidRPr="002D28DD">
        <w:rPr>
          <w:noProof/>
          <w:color w:val="000000" w:themeColor="text1"/>
          <w:sz w:val="24"/>
          <w:szCs w:val="24"/>
          <w:lang w:val="mn-MN" w:eastAsia="ja-JP"/>
        </w:rPr>
        <w:t>Оюу Толгой</w:t>
      </w:r>
      <w:r w:rsidR="000A4CCE" w:rsidRPr="002D28DD">
        <w:rPr>
          <w:noProof/>
          <w:color w:val="000000" w:themeColor="text1"/>
          <w:sz w:val="24"/>
          <w:szCs w:val="24"/>
          <w:lang w:val="mn-MN" w:eastAsia="ja-JP"/>
        </w:rPr>
        <w:t>”</w:t>
      </w:r>
      <w:r w:rsidR="00D66D08" w:rsidRPr="002D28DD">
        <w:rPr>
          <w:noProof/>
          <w:color w:val="000000" w:themeColor="text1"/>
          <w:sz w:val="24"/>
          <w:szCs w:val="24"/>
          <w:lang w:val="mn-MN" w:eastAsia="ja-JP"/>
        </w:rPr>
        <w:t xml:space="preserve"> ХХК-ийн үйл ажиллагааны жилийн тайланд талуудад ногдох үр өгөөжийн тооцоог тусгайлан </w:t>
      </w:r>
      <w:r w:rsidR="00C25D43" w:rsidRPr="002D28DD">
        <w:rPr>
          <w:noProof/>
          <w:color w:val="000000" w:themeColor="text1"/>
          <w:sz w:val="24"/>
          <w:szCs w:val="24"/>
          <w:lang w:val="mn-MN" w:eastAsia="ja-JP"/>
        </w:rPr>
        <w:t>тусгаж</w:t>
      </w:r>
      <w:r w:rsidR="00C25D43" w:rsidRPr="002D28DD">
        <w:rPr>
          <w:b/>
          <w:bCs/>
          <w:i/>
          <w:iCs/>
          <w:noProof/>
          <w:color w:val="000000" w:themeColor="text1"/>
          <w:sz w:val="24"/>
          <w:szCs w:val="24"/>
          <w:lang w:val="mn-MN" w:eastAsia="ja-JP"/>
        </w:rPr>
        <w:t xml:space="preserve"> </w:t>
      </w:r>
      <w:r w:rsidR="00D66D08" w:rsidRPr="002D28DD">
        <w:rPr>
          <w:noProof/>
          <w:color w:val="000000" w:themeColor="text1"/>
          <w:sz w:val="24"/>
          <w:szCs w:val="24"/>
          <w:lang w:val="mn-MN" w:eastAsia="ja-JP"/>
        </w:rPr>
        <w:t>тайлагнах</w:t>
      </w:r>
      <w:r w:rsidR="00D66D08" w:rsidRPr="002D28DD">
        <w:rPr>
          <w:noProof/>
          <w:color w:val="000000" w:themeColor="text1"/>
          <w:sz w:val="24"/>
          <w:szCs w:val="24"/>
          <w:lang w:val="en-US"/>
        </w:rPr>
        <w:t>;</w:t>
      </w:r>
    </w:p>
    <w:p w14:paraId="5FC24652" w14:textId="77777777" w:rsidR="00D66D08" w:rsidRPr="002D28DD" w:rsidRDefault="00D66D08" w:rsidP="002241C1">
      <w:pPr>
        <w:shd w:val="clear" w:color="auto" w:fill="FFFFFF"/>
        <w:spacing w:line="240" w:lineRule="auto"/>
        <w:ind w:firstLine="1440"/>
        <w:jc w:val="both"/>
        <w:rPr>
          <w:noProof/>
          <w:color w:val="000000" w:themeColor="text1"/>
          <w:sz w:val="24"/>
          <w:szCs w:val="24"/>
          <w:lang w:val="en-US"/>
        </w:rPr>
      </w:pPr>
    </w:p>
    <w:p w14:paraId="3B1090A8" w14:textId="77777777" w:rsidR="004728D4" w:rsidRPr="002D28DD" w:rsidRDefault="00D66D08" w:rsidP="002241C1">
      <w:pPr>
        <w:shd w:val="clear" w:color="auto" w:fill="FFFFFF"/>
        <w:spacing w:line="240" w:lineRule="auto"/>
        <w:ind w:firstLine="1440"/>
        <w:jc w:val="both"/>
        <w:rPr>
          <w:noProof/>
          <w:color w:val="000000" w:themeColor="text1"/>
          <w:sz w:val="24"/>
          <w:szCs w:val="24"/>
          <w:lang w:val="en-US" w:eastAsia="ja-JP"/>
        </w:rPr>
      </w:pPr>
      <w:r w:rsidRPr="002D28DD">
        <w:rPr>
          <w:noProof/>
          <w:color w:val="000000" w:themeColor="text1"/>
          <w:sz w:val="24"/>
          <w:szCs w:val="24"/>
          <w:lang w:val="en-US"/>
        </w:rPr>
        <w:t>5/</w:t>
      </w:r>
      <w:r w:rsidR="000A4CCE" w:rsidRPr="002D28DD">
        <w:rPr>
          <w:noProof/>
          <w:color w:val="000000" w:themeColor="text1"/>
          <w:sz w:val="24"/>
          <w:szCs w:val="24"/>
          <w:lang w:val="en-US"/>
        </w:rPr>
        <w:t>“</w:t>
      </w:r>
      <w:r w:rsidR="00B85A45" w:rsidRPr="002D28DD">
        <w:rPr>
          <w:noProof/>
          <w:color w:val="000000" w:themeColor="text1"/>
          <w:sz w:val="24"/>
          <w:szCs w:val="24"/>
          <w:lang w:val="en-AU" w:eastAsia="ja-JP"/>
        </w:rPr>
        <w:t>Оюу Толгой</w:t>
      </w:r>
      <w:r w:rsidR="000A4CCE" w:rsidRPr="002D28DD">
        <w:rPr>
          <w:noProof/>
          <w:color w:val="000000" w:themeColor="text1"/>
          <w:sz w:val="24"/>
          <w:szCs w:val="24"/>
          <w:lang w:val="en-AU" w:eastAsia="ja-JP"/>
        </w:rPr>
        <w:t>”</w:t>
      </w:r>
      <w:r w:rsidR="00B85A45" w:rsidRPr="002D28DD">
        <w:rPr>
          <w:noProof/>
          <w:color w:val="000000" w:themeColor="text1"/>
          <w:sz w:val="24"/>
          <w:szCs w:val="24"/>
          <w:lang w:val="en-AU" w:eastAsia="ja-JP"/>
        </w:rPr>
        <w:t xml:space="preserve"> ХХК-ийн экспортын борлуулалтын орлогыг Монгол Улсын Төв банк </w:t>
      </w:r>
      <w:r w:rsidR="00B85A45" w:rsidRPr="002D28DD">
        <w:rPr>
          <w:noProof/>
          <w:color w:val="000000" w:themeColor="text1"/>
          <w:sz w:val="24"/>
          <w:szCs w:val="24"/>
          <w:lang w:val="en-US" w:eastAsia="ja-JP"/>
        </w:rPr>
        <w:t>/Монголбанк/</w:t>
      </w:r>
      <w:r w:rsidR="00B85A45" w:rsidRPr="002D28DD">
        <w:rPr>
          <w:noProof/>
          <w:color w:val="000000" w:themeColor="text1"/>
          <w:sz w:val="24"/>
          <w:szCs w:val="24"/>
          <w:lang w:val="en-AU" w:eastAsia="ja-JP"/>
        </w:rPr>
        <w:t xml:space="preserve"> болон арилжааны банкуудаар бүрэн дамжуулдаг болох</w:t>
      </w:r>
      <w:r w:rsidR="00B85A45" w:rsidRPr="002D28DD">
        <w:rPr>
          <w:noProof/>
          <w:color w:val="000000" w:themeColor="text1"/>
          <w:sz w:val="24"/>
          <w:szCs w:val="24"/>
          <w:lang w:val="en-US" w:eastAsia="ja-JP"/>
        </w:rPr>
        <w:t>.</w:t>
      </w:r>
    </w:p>
    <w:p w14:paraId="058A40D8" w14:textId="77777777" w:rsidR="00B85A45" w:rsidRPr="002D28DD" w:rsidRDefault="00B85A45" w:rsidP="002241C1">
      <w:pPr>
        <w:shd w:val="clear" w:color="auto" w:fill="FFFFFF"/>
        <w:spacing w:line="240" w:lineRule="auto"/>
        <w:ind w:firstLine="1440"/>
        <w:jc w:val="both"/>
        <w:rPr>
          <w:noProof/>
          <w:color w:val="000000" w:themeColor="text1"/>
          <w:sz w:val="24"/>
          <w:szCs w:val="24"/>
          <w:lang w:val="en-US" w:eastAsia="ja-JP"/>
        </w:rPr>
      </w:pPr>
    </w:p>
    <w:p w14:paraId="23E660B5" w14:textId="4BE46270" w:rsidR="00B85A45" w:rsidRPr="002D28DD" w:rsidRDefault="00B85A45" w:rsidP="00C1026C">
      <w:pPr>
        <w:shd w:val="clear" w:color="auto" w:fill="FFFFFF"/>
        <w:spacing w:line="240" w:lineRule="auto"/>
        <w:ind w:firstLine="709"/>
        <w:jc w:val="both"/>
        <w:rPr>
          <w:noProof/>
          <w:color w:val="000000" w:themeColor="text1"/>
          <w:sz w:val="24"/>
          <w:szCs w:val="24"/>
          <w:lang w:val="en-US"/>
        </w:rPr>
      </w:pPr>
      <w:r w:rsidRPr="002D28DD">
        <w:rPr>
          <w:noProof/>
          <w:color w:val="000000" w:themeColor="text1"/>
          <w:sz w:val="24"/>
          <w:szCs w:val="24"/>
          <w:lang w:val="en-US" w:eastAsia="ja-JP"/>
        </w:rPr>
        <w:t>2.</w:t>
      </w:r>
      <w:r w:rsidRPr="002D28DD">
        <w:rPr>
          <w:noProof/>
          <w:color w:val="000000" w:themeColor="text1"/>
          <w:sz w:val="24"/>
          <w:szCs w:val="24"/>
          <w:lang w:val="en-AU"/>
        </w:rPr>
        <w:t xml:space="preserve">Монгол Улсын Их Хурлын Хянан шалгах түр хорооноос </w:t>
      </w:r>
      <w:r w:rsidR="00184BED" w:rsidRPr="002D28DD">
        <w:rPr>
          <w:noProof/>
          <w:color w:val="000000" w:themeColor="text1"/>
          <w:sz w:val="24"/>
          <w:szCs w:val="24"/>
          <w:lang w:val="en-AU"/>
        </w:rPr>
        <w:t>“</w:t>
      </w:r>
      <w:r w:rsidRPr="002D28DD">
        <w:rPr>
          <w:noProof/>
          <w:color w:val="000000" w:themeColor="text1"/>
          <w:sz w:val="24"/>
          <w:szCs w:val="24"/>
          <w:lang w:val="en-AU"/>
        </w:rPr>
        <w:t>Оюу толгой бүлэг ордын ашиглалтад Монгол Улсын эрх ашгийг хангуулах, хүртэх өгөөжийг</w:t>
      </w:r>
      <w:r w:rsidR="004E09A0" w:rsidRPr="002D28DD">
        <w:rPr>
          <w:noProof/>
          <w:color w:val="000000" w:themeColor="text1"/>
          <w:sz w:val="24"/>
          <w:szCs w:val="24"/>
          <w:lang w:val="en-AU"/>
        </w:rPr>
        <w:t xml:space="preserve"> </w:t>
      </w:r>
      <w:r w:rsidR="00184BED" w:rsidRPr="002D28DD">
        <w:rPr>
          <w:noProof/>
          <w:color w:val="000000" w:themeColor="text1"/>
          <w:sz w:val="24"/>
          <w:szCs w:val="24"/>
          <w:lang w:val="en-AU"/>
        </w:rPr>
        <w:t>нэмэгдүүлэхтэй холбоотой баримт бичиг, үйл ажиллагаанд хяналт шалгалт хийх”</w:t>
      </w:r>
      <w:r w:rsidRPr="002D28DD">
        <w:rPr>
          <w:noProof/>
          <w:color w:val="000000" w:themeColor="text1"/>
          <w:sz w:val="24"/>
          <w:szCs w:val="24"/>
          <w:lang w:val="en-AU"/>
        </w:rPr>
        <w:t xml:space="preserve"> сэдвийн хүрээнд зохион байгуулсан хяналт шалгалт, нээлттэй сонсголын явцад ил болсон гэмт хэр</w:t>
      </w:r>
      <w:r w:rsidR="00412DD8" w:rsidRPr="002D28DD">
        <w:rPr>
          <w:noProof/>
          <w:color w:val="000000" w:themeColor="text1"/>
          <w:sz w:val="24"/>
          <w:szCs w:val="24"/>
          <w:lang w:val="mn-MN"/>
        </w:rPr>
        <w:t>эг, зөрчлийн</w:t>
      </w:r>
      <w:r w:rsidRPr="002D28DD">
        <w:rPr>
          <w:noProof/>
          <w:color w:val="000000" w:themeColor="text1"/>
          <w:sz w:val="24"/>
          <w:szCs w:val="24"/>
          <w:lang w:val="en-AU"/>
        </w:rPr>
        <w:t xml:space="preserve"> шинжтэй үйлдэл, эс үйлдэхүйг хууль тогтоомжид заасан үндэслэл, журмын дагуу</w:t>
      </w:r>
      <w:r w:rsidR="004E09A0" w:rsidRPr="002D28DD">
        <w:rPr>
          <w:noProof/>
          <w:color w:val="000000" w:themeColor="text1"/>
          <w:sz w:val="24"/>
          <w:szCs w:val="24"/>
          <w:lang w:val="en-AU"/>
        </w:rPr>
        <w:t xml:space="preserve"> </w:t>
      </w:r>
      <w:r w:rsidR="00C25D43" w:rsidRPr="002D28DD">
        <w:rPr>
          <w:noProof/>
          <w:color w:val="000000" w:themeColor="text1"/>
          <w:sz w:val="24"/>
          <w:szCs w:val="24"/>
          <w:lang w:val="en-AU"/>
        </w:rPr>
        <w:t>шалгаж</w:t>
      </w:r>
      <w:r w:rsidRPr="002D28DD">
        <w:rPr>
          <w:noProof/>
          <w:color w:val="000000" w:themeColor="text1"/>
          <w:sz w:val="24"/>
          <w:szCs w:val="24"/>
          <w:lang w:val="en-AU"/>
        </w:rPr>
        <w:t xml:space="preserve">, шийдвэрлэхийг Монгол Улсын </w:t>
      </w:r>
      <w:r w:rsidR="002817B1" w:rsidRPr="002D28DD">
        <w:rPr>
          <w:noProof/>
          <w:color w:val="000000" w:themeColor="text1"/>
          <w:sz w:val="24"/>
          <w:szCs w:val="24"/>
          <w:lang w:val="en-AU"/>
        </w:rPr>
        <w:t>Е</w:t>
      </w:r>
      <w:r w:rsidRPr="002D28DD">
        <w:rPr>
          <w:noProof/>
          <w:color w:val="000000" w:themeColor="text1"/>
          <w:sz w:val="24"/>
          <w:szCs w:val="24"/>
          <w:lang w:val="en-AU"/>
        </w:rPr>
        <w:t xml:space="preserve">рөнхий прокурор </w:t>
      </w:r>
      <w:r w:rsidR="006627D5" w:rsidRPr="002D28DD">
        <w:rPr>
          <w:noProof/>
          <w:color w:val="000000" w:themeColor="text1"/>
          <w:sz w:val="24"/>
          <w:szCs w:val="24"/>
          <w:lang w:val="en-AU"/>
        </w:rPr>
        <w:t>/</w:t>
      </w:r>
      <w:r w:rsidRPr="002D28DD">
        <w:rPr>
          <w:noProof/>
          <w:color w:val="000000" w:themeColor="text1"/>
          <w:sz w:val="24"/>
          <w:szCs w:val="24"/>
          <w:lang w:val="en-AU"/>
        </w:rPr>
        <w:t>Б.Жаргалсайхан</w:t>
      </w:r>
      <w:r w:rsidR="006627D5" w:rsidRPr="002D28DD">
        <w:rPr>
          <w:noProof/>
          <w:color w:val="000000" w:themeColor="text1"/>
          <w:sz w:val="24"/>
          <w:szCs w:val="24"/>
          <w:lang w:val="en-AU"/>
        </w:rPr>
        <w:t>/</w:t>
      </w:r>
      <w:r w:rsidRPr="002D28DD">
        <w:rPr>
          <w:noProof/>
          <w:color w:val="000000" w:themeColor="text1"/>
          <w:sz w:val="24"/>
          <w:szCs w:val="24"/>
          <w:lang w:val="en-AU"/>
        </w:rPr>
        <w:t xml:space="preserve">, Авлигатай тэмцэх газар </w:t>
      </w:r>
      <w:r w:rsidR="006627D5" w:rsidRPr="002D28DD">
        <w:rPr>
          <w:noProof/>
          <w:color w:val="000000" w:themeColor="text1"/>
          <w:sz w:val="24"/>
          <w:szCs w:val="24"/>
          <w:lang w:val="en-AU"/>
        </w:rPr>
        <w:t>/</w:t>
      </w:r>
      <w:r w:rsidRPr="002D28DD">
        <w:rPr>
          <w:noProof/>
          <w:color w:val="000000" w:themeColor="text1"/>
          <w:sz w:val="24"/>
          <w:szCs w:val="24"/>
          <w:lang w:val="en-AU"/>
        </w:rPr>
        <w:t>З.Дашдаваа</w:t>
      </w:r>
      <w:r w:rsidR="006627D5" w:rsidRPr="002D28DD">
        <w:rPr>
          <w:noProof/>
          <w:color w:val="000000" w:themeColor="text1"/>
          <w:sz w:val="24"/>
          <w:szCs w:val="24"/>
          <w:lang w:val="en-AU"/>
        </w:rPr>
        <w:t>/</w:t>
      </w:r>
      <w:r w:rsidRPr="002D28DD">
        <w:rPr>
          <w:noProof/>
          <w:color w:val="000000" w:themeColor="text1"/>
          <w:sz w:val="24"/>
          <w:szCs w:val="24"/>
          <w:lang w:val="en-AU"/>
        </w:rPr>
        <w:t xml:space="preserve">, Тагнуулын ерөнхий газар </w:t>
      </w:r>
      <w:r w:rsidR="006627D5" w:rsidRPr="002D28DD">
        <w:rPr>
          <w:noProof/>
          <w:color w:val="000000" w:themeColor="text1"/>
          <w:sz w:val="24"/>
          <w:szCs w:val="24"/>
          <w:lang w:val="en-AU"/>
        </w:rPr>
        <w:t>/</w:t>
      </w:r>
      <w:r w:rsidRPr="002D28DD">
        <w:rPr>
          <w:noProof/>
          <w:color w:val="000000" w:themeColor="text1"/>
          <w:sz w:val="24"/>
          <w:szCs w:val="24"/>
          <w:lang w:val="en-AU"/>
        </w:rPr>
        <w:t>П.Одонбаатар</w:t>
      </w:r>
      <w:r w:rsidR="006627D5" w:rsidRPr="002D28DD">
        <w:rPr>
          <w:noProof/>
          <w:color w:val="000000" w:themeColor="text1"/>
          <w:sz w:val="24"/>
          <w:szCs w:val="24"/>
          <w:lang w:val="en-AU"/>
        </w:rPr>
        <w:t>/</w:t>
      </w:r>
      <w:r w:rsidRPr="002D28DD">
        <w:rPr>
          <w:noProof/>
          <w:color w:val="000000" w:themeColor="text1"/>
          <w:sz w:val="24"/>
          <w:szCs w:val="24"/>
          <w:lang w:val="en-AU"/>
        </w:rPr>
        <w:t xml:space="preserve">, Цагдаагийн ерөнхий газар </w:t>
      </w:r>
      <w:r w:rsidR="006627D5" w:rsidRPr="002D28DD">
        <w:rPr>
          <w:noProof/>
          <w:color w:val="000000" w:themeColor="text1"/>
          <w:sz w:val="24"/>
          <w:szCs w:val="24"/>
          <w:lang w:val="en-AU"/>
        </w:rPr>
        <w:t>/</w:t>
      </w:r>
      <w:r w:rsidRPr="002D28DD">
        <w:rPr>
          <w:noProof/>
          <w:color w:val="000000" w:themeColor="text1"/>
          <w:sz w:val="24"/>
          <w:szCs w:val="24"/>
          <w:lang w:val="en-AU"/>
        </w:rPr>
        <w:t>Ж.Болд</w:t>
      </w:r>
      <w:r w:rsidR="006627D5" w:rsidRPr="002D28DD">
        <w:rPr>
          <w:noProof/>
          <w:color w:val="000000" w:themeColor="text1"/>
          <w:sz w:val="24"/>
          <w:szCs w:val="24"/>
          <w:lang w:val="en-AU"/>
        </w:rPr>
        <w:t>/</w:t>
      </w:r>
      <w:r w:rsidRPr="002D28DD">
        <w:rPr>
          <w:noProof/>
          <w:color w:val="000000" w:themeColor="text1"/>
          <w:sz w:val="24"/>
          <w:szCs w:val="24"/>
          <w:lang w:val="en-AU"/>
        </w:rPr>
        <w:t>-т тус тус зөвлөсүгэй.</w:t>
      </w:r>
    </w:p>
    <w:p w14:paraId="5818C91C" w14:textId="77777777" w:rsidR="004728D4" w:rsidRPr="002D28DD" w:rsidRDefault="004728D4" w:rsidP="004728D4">
      <w:pPr>
        <w:shd w:val="clear" w:color="auto" w:fill="FFFFFF"/>
        <w:spacing w:line="240" w:lineRule="auto"/>
        <w:ind w:firstLine="740"/>
        <w:jc w:val="both"/>
        <w:rPr>
          <w:noProof/>
          <w:color w:val="000000" w:themeColor="text1"/>
          <w:sz w:val="24"/>
          <w:szCs w:val="24"/>
          <w:lang w:val="en-US"/>
        </w:rPr>
      </w:pPr>
    </w:p>
    <w:p w14:paraId="49E80A58" w14:textId="52ECC85B" w:rsidR="004728D4" w:rsidRPr="002D28DD" w:rsidRDefault="00B85A45" w:rsidP="004B6ADE">
      <w:pPr>
        <w:shd w:val="clear" w:color="auto" w:fill="FFFFFF"/>
        <w:spacing w:line="240" w:lineRule="auto"/>
        <w:ind w:firstLine="740"/>
        <w:jc w:val="both"/>
        <w:rPr>
          <w:noProof/>
          <w:color w:val="000000" w:themeColor="text1"/>
          <w:sz w:val="24"/>
          <w:szCs w:val="24"/>
          <w:lang w:val="en-US"/>
        </w:rPr>
      </w:pPr>
      <w:r w:rsidRPr="002D28DD">
        <w:rPr>
          <w:noProof/>
          <w:color w:val="000000" w:themeColor="text1"/>
          <w:sz w:val="24"/>
          <w:szCs w:val="24"/>
          <w:lang w:val="en-US"/>
        </w:rPr>
        <w:t>3</w:t>
      </w:r>
      <w:r w:rsidR="004728D4" w:rsidRPr="002D28DD">
        <w:rPr>
          <w:noProof/>
          <w:color w:val="000000" w:themeColor="text1"/>
          <w:sz w:val="24"/>
          <w:szCs w:val="24"/>
          <w:lang w:val="en-US"/>
        </w:rPr>
        <w:t>.Энэ тогтоолын</w:t>
      </w:r>
      <w:r w:rsidR="004E09A0" w:rsidRPr="002D28DD">
        <w:rPr>
          <w:noProof/>
          <w:color w:val="000000" w:themeColor="text1"/>
          <w:sz w:val="24"/>
          <w:szCs w:val="24"/>
          <w:lang w:val="en-US"/>
        </w:rPr>
        <w:t xml:space="preserve"> </w:t>
      </w:r>
      <w:r w:rsidR="00415DB0" w:rsidRPr="002D28DD">
        <w:rPr>
          <w:noProof/>
          <w:color w:val="000000" w:themeColor="text1"/>
          <w:sz w:val="24"/>
          <w:szCs w:val="24"/>
          <w:lang w:val="en-US"/>
        </w:rPr>
        <w:t xml:space="preserve">биелэлтэд </w:t>
      </w:r>
      <w:r w:rsidR="004728D4" w:rsidRPr="002D28DD">
        <w:rPr>
          <w:noProof/>
          <w:color w:val="000000" w:themeColor="text1"/>
          <w:sz w:val="24"/>
          <w:szCs w:val="24"/>
          <w:lang w:val="en-US"/>
        </w:rPr>
        <w:t xml:space="preserve">хяналт тавьж ажиллахыг Монгол Улсын Их Хурлын Эдийн засгийн байнгын хороо </w:t>
      </w:r>
      <w:r w:rsidR="006627D5" w:rsidRPr="002D28DD">
        <w:rPr>
          <w:noProof/>
          <w:color w:val="000000" w:themeColor="text1"/>
          <w:sz w:val="24"/>
          <w:szCs w:val="24"/>
          <w:lang w:val="en-US"/>
        </w:rPr>
        <w:t>/</w:t>
      </w:r>
      <w:r w:rsidR="004728D4" w:rsidRPr="002D28DD">
        <w:rPr>
          <w:noProof/>
          <w:color w:val="000000" w:themeColor="text1"/>
          <w:sz w:val="24"/>
          <w:szCs w:val="24"/>
          <w:lang w:val="en-US"/>
        </w:rPr>
        <w:t>Р.Сэддорж</w:t>
      </w:r>
      <w:r w:rsidR="006627D5" w:rsidRPr="002D28DD">
        <w:rPr>
          <w:noProof/>
          <w:color w:val="000000" w:themeColor="text1"/>
          <w:sz w:val="24"/>
          <w:szCs w:val="24"/>
          <w:lang w:val="en-US"/>
        </w:rPr>
        <w:t>/</w:t>
      </w:r>
      <w:r w:rsidR="004728D4" w:rsidRPr="002D28DD">
        <w:rPr>
          <w:noProof/>
          <w:color w:val="000000" w:themeColor="text1"/>
          <w:sz w:val="24"/>
          <w:szCs w:val="24"/>
          <w:lang w:val="en-US"/>
        </w:rPr>
        <w:t>-нд даалгасугай.</w:t>
      </w:r>
    </w:p>
    <w:p w14:paraId="65E19D45" w14:textId="77777777" w:rsidR="004B6ADE" w:rsidRPr="002D28DD" w:rsidRDefault="004B6ADE" w:rsidP="004B6ADE">
      <w:pPr>
        <w:shd w:val="clear" w:color="auto" w:fill="FFFFFF"/>
        <w:spacing w:line="240" w:lineRule="auto"/>
        <w:ind w:firstLine="740"/>
        <w:jc w:val="both"/>
        <w:rPr>
          <w:noProof/>
          <w:color w:val="000000" w:themeColor="text1"/>
          <w:sz w:val="24"/>
          <w:szCs w:val="24"/>
          <w:lang w:val="en-US"/>
        </w:rPr>
      </w:pPr>
    </w:p>
    <w:p w14:paraId="5CF26029" w14:textId="77777777" w:rsidR="00CD052A" w:rsidRPr="002D28DD" w:rsidRDefault="00CD052A" w:rsidP="004B6ADE">
      <w:pPr>
        <w:shd w:val="clear" w:color="auto" w:fill="FFFFFF"/>
        <w:spacing w:line="240" w:lineRule="auto"/>
        <w:ind w:firstLine="740"/>
        <w:jc w:val="both"/>
        <w:rPr>
          <w:noProof/>
          <w:color w:val="000000" w:themeColor="text1"/>
          <w:sz w:val="24"/>
          <w:szCs w:val="24"/>
          <w:lang w:val="en-US"/>
        </w:rPr>
      </w:pPr>
    </w:p>
    <w:p w14:paraId="5126BEFB" w14:textId="77777777" w:rsidR="00CD052A" w:rsidRPr="002D28DD" w:rsidRDefault="00CD052A" w:rsidP="004B6ADE">
      <w:pPr>
        <w:shd w:val="clear" w:color="auto" w:fill="FFFFFF"/>
        <w:spacing w:line="240" w:lineRule="auto"/>
        <w:ind w:firstLine="740"/>
        <w:jc w:val="both"/>
        <w:rPr>
          <w:noProof/>
          <w:color w:val="000000" w:themeColor="text1"/>
          <w:sz w:val="24"/>
          <w:szCs w:val="24"/>
          <w:lang w:val="en-US"/>
        </w:rPr>
      </w:pPr>
      <w:bookmarkStart w:id="1" w:name="_GoBack"/>
      <w:bookmarkEnd w:id="1"/>
    </w:p>
    <w:p w14:paraId="0F450F44" w14:textId="77777777" w:rsidR="00CD052A" w:rsidRPr="002D28DD" w:rsidRDefault="00CD052A" w:rsidP="004B6ADE">
      <w:pPr>
        <w:shd w:val="clear" w:color="auto" w:fill="FFFFFF"/>
        <w:spacing w:line="240" w:lineRule="auto"/>
        <w:ind w:firstLine="740"/>
        <w:jc w:val="both"/>
        <w:rPr>
          <w:noProof/>
          <w:color w:val="000000" w:themeColor="text1"/>
          <w:sz w:val="24"/>
          <w:szCs w:val="24"/>
          <w:lang w:val="en-US"/>
        </w:rPr>
      </w:pPr>
    </w:p>
    <w:p w14:paraId="04B5F84C" w14:textId="3EBC30A2" w:rsidR="00CD052A" w:rsidRPr="002D28DD" w:rsidRDefault="00CD052A" w:rsidP="004B6ADE">
      <w:pPr>
        <w:shd w:val="clear" w:color="auto" w:fill="FFFFFF"/>
        <w:spacing w:line="240" w:lineRule="auto"/>
        <w:ind w:firstLine="740"/>
        <w:jc w:val="both"/>
        <w:rPr>
          <w:noProof/>
          <w:color w:val="000000" w:themeColor="text1"/>
          <w:sz w:val="24"/>
          <w:szCs w:val="24"/>
          <w:lang w:val="en-US"/>
        </w:rPr>
      </w:pPr>
      <w:bookmarkStart w:id="2" w:name="_Hlk218239540"/>
      <w:r w:rsidRPr="002D28DD">
        <w:rPr>
          <w:noProof/>
          <w:color w:val="000000" w:themeColor="text1"/>
          <w:sz w:val="24"/>
          <w:szCs w:val="24"/>
          <w:lang w:val="en-US"/>
        </w:rPr>
        <w:tab/>
        <w:t xml:space="preserve">МОНГОЛ УЛСЫН </w:t>
      </w:r>
    </w:p>
    <w:p w14:paraId="78512D9A" w14:textId="34DB8294" w:rsidR="00CD052A" w:rsidRPr="002D28DD" w:rsidRDefault="00CD052A" w:rsidP="004B6ADE">
      <w:pPr>
        <w:shd w:val="clear" w:color="auto" w:fill="FFFFFF"/>
        <w:spacing w:line="240" w:lineRule="auto"/>
        <w:ind w:firstLine="740"/>
        <w:jc w:val="both"/>
        <w:rPr>
          <w:noProof/>
          <w:color w:val="000000" w:themeColor="text1"/>
          <w:sz w:val="24"/>
          <w:szCs w:val="24"/>
          <w:lang w:val="en-US"/>
        </w:rPr>
      </w:pPr>
      <w:r w:rsidRPr="002D28DD">
        <w:rPr>
          <w:noProof/>
          <w:color w:val="000000" w:themeColor="text1"/>
          <w:sz w:val="24"/>
          <w:szCs w:val="24"/>
          <w:lang w:val="en-US"/>
        </w:rPr>
        <w:tab/>
        <w:t>ИХ ХУРЛЫН ДАРГА</w:t>
      </w:r>
      <w:r w:rsidRPr="002D28DD">
        <w:rPr>
          <w:noProof/>
          <w:color w:val="000000" w:themeColor="text1"/>
          <w:sz w:val="24"/>
          <w:szCs w:val="24"/>
          <w:lang w:val="en-US"/>
        </w:rPr>
        <w:tab/>
      </w:r>
      <w:r w:rsidRPr="002D28DD">
        <w:rPr>
          <w:noProof/>
          <w:color w:val="000000" w:themeColor="text1"/>
          <w:sz w:val="24"/>
          <w:szCs w:val="24"/>
          <w:lang w:val="en-US"/>
        </w:rPr>
        <w:tab/>
      </w:r>
      <w:r w:rsidRPr="002D28DD">
        <w:rPr>
          <w:noProof/>
          <w:color w:val="000000" w:themeColor="text1"/>
          <w:sz w:val="24"/>
          <w:szCs w:val="24"/>
          <w:lang w:val="en-US"/>
        </w:rPr>
        <w:tab/>
      </w:r>
      <w:r w:rsidRPr="002D28DD">
        <w:rPr>
          <w:noProof/>
          <w:color w:val="000000" w:themeColor="text1"/>
          <w:sz w:val="24"/>
          <w:szCs w:val="24"/>
          <w:lang w:val="en-US"/>
        </w:rPr>
        <w:tab/>
        <w:t xml:space="preserve">Н.УЧРАЛ </w:t>
      </w:r>
    </w:p>
    <w:bookmarkEnd w:id="2"/>
    <w:p w14:paraId="3FB88A27" w14:textId="417B7F62" w:rsidR="004728D4" w:rsidRPr="00CD052A" w:rsidRDefault="004728D4" w:rsidP="00C25D43">
      <w:pPr>
        <w:shd w:val="clear" w:color="auto" w:fill="FFFFFF"/>
        <w:spacing w:line="240" w:lineRule="auto"/>
        <w:jc w:val="both"/>
        <w:rPr>
          <w:noProof/>
          <w:color w:val="595959" w:themeColor="text1" w:themeTint="A6"/>
          <w:sz w:val="24"/>
          <w:szCs w:val="24"/>
          <w:lang w:val="en-US"/>
        </w:rPr>
      </w:pPr>
    </w:p>
    <w:sectPr w:rsidR="004728D4" w:rsidRPr="00CD052A" w:rsidSect="00CD052A">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D4"/>
    <w:rsid w:val="000A4CCE"/>
    <w:rsid w:val="000E6321"/>
    <w:rsid w:val="000F68AC"/>
    <w:rsid w:val="0015286D"/>
    <w:rsid w:val="00184BED"/>
    <w:rsid w:val="002241C1"/>
    <w:rsid w:val="00226218"/>
    <w:rsid w:val="00256A85"/>
    <w:rsid w:val="002817B1"/>
    <w:rsid w:val="00285633"/>
    <w:rsid w:val="002D28DD"/>
    <w:rsid w:val="002F2F2D"/>
    <w:rsid w:val="00362957"/>
    <w:rsid w:val="00412DD8"/>
    <w:rsid w:val="00415DB0"/>
    <w:rsid w:val="00471434"/>
    <w:rsid w:val="004728D4"/>
    <w:rsid w:val="004B2BFB"/>
    <w:rsid w:val="004B434B"/>
    <w:rsid w:val="004B6ADE"/>
    <w:rsid w:val="004C62AB"/>
    <w:rsid w:val="004E09A0"/>
    <w:rsid w:val="004E775E"/>
    <w:rsid w:val="00530ACD"/>
    <w:rsid w:val="005930E4"/>
    <w:rsid w:val="00593AD3"/>
    <w:rsid w:val="005D43B3"/>
    <w:rsid w:val="00626753"/>
    <w:rsid w:val="00645D87"/>
    <w:rsid w:val="00660669"/>
    <w:rsid w:val="006627D5"/>
    <w:rsid w:val="006D2382"/>
    <w:rsid w:val="00747CFA"/>
    <w:rsid w:val="007557EF"/>
    <w:rsid w:val="007C4877"/>
    <w:rsid w:val="00833D36"/>
    <w:rsid w:val="0086484E"/>
    <w:rsid w:val="008668F6"/>
    <w:rsid w:val="008F6C70"/>
    <w:rsid w:val="009F06BF"/>
    <w:rsid w:val="00A21B32"/>
    <w:rsid w:val="00A61B43"/>
    <w:rsid w:val="00A6614F"/>
    <w:rsid w:val="00AD2666"/>
    <w:rsid w:val="00AE57C2"/>
    <w:rsid w:val="00B85A45"/>
    <w:rsid w:val="00BB0687"/>
    <w:rsid w:val="00C1026C"/>
    <w:rsid w:val="00C25D43"/>
    <w:rsid w:val="00C646C0"/>
    <w:rsid w:val="00C67E02"/>
    <w:rsid w:val="00C74C3D"/>
    <w:rsid w:val="00CD052A"/>
    <w:rsid w:val="00D606E5"/>
    <w:rsid w:val="00D66D08"/>
    <w:rsid w:val="00E21527"/>
    <w:rsid w:val="00EF2A36"/>
    <w:rsid w:val="00F0605F"/>
    <w:rsid w:val="00F0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BBCF"/>
  <w15:chartTrackingRefBased/>
  <w15:docId w15:val="{C5392F2A-E4B8-F648-8DF2-F4F4E6D4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28D4"/>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E57C2"/>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Нарантунгалаг Төмөрхуяг</cp:lastModifiedBy>
  <cp:revision>2</cp:revision>
  <cp:lastPrinted>2026-01-02T10:45:00Z</cp:lastPrinted>
  <dcterms:created xsi:type="dcterms:W3CDTF">2026-01-13T08:40:00Z</dcterms:created>
  <dcterms:modified xsi:type="dcterms:W3CDTF">2026-01-13T08:40:00Z</dcterms:modified>
</cp:coreProperties>
</file>