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7CB329CE"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A23608">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A23608">
        <w:rPr>
          <w:rFonts w:ascii="Arial" w:hAnsi="Arial" w:cs="Arial"/>
          <w:color w:val="3366FF"/>
          <w:sz w:val="20"/>
          <w:szCs w:val="20"/>
          <w:u w:val="single"/>
        </w:rPr>
        <w:t>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16CAD9E" w:rsidR="006B4A52" w:rsidRDefault="006B4A52" w:rsidP="006B4A52">
      <w:pPr>
        <w:pStyle w:val="Heading1"/>
        <w:jc w:val="left"/>
      </w:pPr>
    </w:p>
    <w:p w14:paraId="55B667A6" w14:textId="77777777" w:rsidR="000E3E07" w:rsidRDefault="000E3E07" w:rsidP="000E3E07">
      <w:pPr>
        <w:jc w:val="center"/>
        <w:rPr>
          <w:rFonts w:ascii="Arial" w:hAnsi="Arial" w:cs="Arial"/>
          <w:b/>
          <w:color w:val="000000" w:themeColor="text1"/>
          <w:lang w:val="mn-MN"/>
        </w:rPr>
      </w:pPr>
    </w:p>
    <w:p w14:paraId="0B38DC2C" w14:textId="0AE753F3" w:rsidR="00EA7B0C" w:rsidRPr="00FB2EAA" w:rsidRDefault="00EA7B0C" w:rsidP="00EA7B0C">
      <w:pPr>
        <w:jc w:val="center"/>
        <w:rPr>
          <w:rFonts w:ascii="Arial" w:hAnsi="Arial" w:cs="Arial"/>
          <w:b/>
          <w:color w:val="000000" w:themeColor="text1"/>
          <w:lang w:val="mn-MN"/>
        </w:rPr>
      </w:pPr>
      <w:r>
        <w:rPr>
          <w:rFonts w:ascii="Arial" w:hAnsi="Arial" w:cs="Arial"/>
          <w:b/>
          <w:color w:val="000000" w:themeColor="text1"/>
        </w:rPr>
        <w:t xml:space="preserve">     </w:t>
      </w:r>
      <w:r w:rsidRPr="00FB2EAA">
        <w:rPr>
          <w:rFonts w:ascii="Arial" w:hAnsi="Arial" w:cs="Arial"/>
          <w:b/>
          <w:color w:val="000000" w:themeColor="text1"/>
          <w:lang w:val="mn-MN"/>
        </w:rPr>
        <w:t>ЗӨРЧЛИЙН ТУХАЙ ХУУЛЬД НЭМЭЛТ,</w:t>
      </w:r>
    </w:p>
    <w:p w14:paraId="1F63397C" w14:textId="77777777" w:rsidR="00EA7B0C" w:rsidRPr="00FB2EAA" w:rsidRDefault="00EA7B0C" w:rsidP="00EA7B0C">
      <w:pPr>
        <w:jc w:val="center"/>
        <w:rPr>
          <w:rFonts w:ascii="Arial" w:hAnsi="Arial" w:cs="Arial"/>
          <w:b/>
          <w:color w:val="000000" w:themeColor="text1"/>
          <w:lang w:val="mn-MN"/>
        </w:rPr>
      </w:pPr>
      <w:r w:rsidRPr="00FB2EAA">
        <w:rPr>
          <w:rFonts w:ascii="Arial" w:hAnsi="Arial" w:cs="Arial"/>
          <w:b/>
          <w:color w:val="000000" w:themeColor="text1"/>
          <w:lang w:val="mn-MN"/>
        </w:rPr>
        <w:t xml:space="preserve">     ӨӨРЧЛӨЛТ ОРУУЛАХ ТУХАЙ</w:t>
      </w:r>
    </w:p>
    <w:p w14:paraId="3CA1180C" w14:textId="77777777" w:rsidR="00EA7B0C" w:rsidRPr="00FB2EAA" w:rsidRDefault="00EA7B0C" w:rsidP="00EA7B0C">
      <w:pPr>
        <w:spacing w:line="360" w:lineRule="auto"/>
        <w:jc w:val="center"/>
        <w:rPr>
          <w:rFonts w:ascii="Arial" w:hAnsi="Arial" w:cs="Arial"/>
          <w:b/>
          <w:color w:val="000000" w:themeColor="text1"/>
          <w:lang w:val="mn-MN"/>
        </w:rPr>
      </w:pPr>
    </w:p>
    <w:p w14:paraId="0B246193" w14:textId="77777777" w:rsidR="00EA7B0C" w:rsidRPr="00FB2EAA" w:rsidRDefault="00EA7B0C" w:rsidP="00EA7B0C">
      <w:pPr>
        <w:ind w:firstLine="720"/>
        <w:jc w:val="both"/>
        <w:rPr>
          <w:rFonts w:ascii="Arial" w:hAnsi="Arial" w:cs="Arial"/>
          <w:color w:val="000000" w:themeColor="text1"/>
          <w:lang w:val="mn-MN"/>
        </w:rPr>
      </w:pPr>
      <w:r w:rsidRPr="00FB2EAA">
        <w:rPr>
          <w:rFonts w:ascii="Arial" w:hAnsi="Arial" w:cs="Arial"/>
          <w:b/>
          <w:bCs/>
          <w:color w:val="000000" w:themeColor="text1"/>
          <w:lang w:val="mn-MN"/>
        </w:rPr>
        <w:t>1 дүгээр зүйл.</w:t>
      </w:r>
      <w:r w:rsidRPr="00FB2EAA">
        <w:rPr>
          <w:rFonts w:ascii="Arial" w:hAnsi="Arial" w:cs="Arial"/>
          <w:color w:val="000000" w:themeColor="text1"/>
          <w:lang w:val="mn-MN"/>
        </w:rPr>
        <w:t>Зөрчлийн тухай хуульд доор дурдсан агуулгатай дараах хэсэг, заалт нэмсүгэй:</w:t>
      </w:r>
    </w:p>
    <w:p w14:paraId="0DBFF662" w14:textId="77777777" w:rsidR="00EA7B0C" w:rsidRPr="00FB2EAA" w:rsidRDefault="00EA7B0C" w:rsidP="00EA7B0C">
      <w:pPr>
        <w:ind w:firstLine="720"/>
        <w:jc w:val="both"/>
        <w:rPr>
          <w:rFonts w:ascii="Arial" w:hAnsi="Arial" w:cs="Arial"/>
          <w:b/>
          <w:bCs/>
          <w:color w:val="000000" w:themeColor="text1"/>
          <w:lang w:val="mn-MN"/>
        </w:rPr>
      </w:pPr>
    </w:p>
    <w:p w14:paraId="185BC700" w14:textId="77777777" w:rsidR="00EA7B0C" w:rsidRPr="00FB2EAA" w:rsidRDefault="00EA7B0C" w:rsidP="00EA7B0C">
      <w:pPr>
        <w:ind w:left="720" w:firstLine="720"/>
        <w:rPr>
          <w:rFonts w:ascii="Arial" w:hAnsi="Arial" w:cs="Arial"/>
          <w:b/>
          <w:bCs/>
          <w:color w:val="000000" w:themeColor="text1"/>
          <w:lang w:val="mn-MN"/>
        </w:rPr>
      </w:pPr>
      <w:r w:rsidRPr="00FB2EAA">
        <w:rPr>
          <w:rFonts w:ascii="Arial" w:hAnsi="Arial" w:cs="Arial"/>
          <w:b/>
          <w:bCs/>
          <w:color w:val="000000" w:themeColor="text1"/>
          <w:lang w:val="mn-MN"/>
        </w:rPr>
        <w:t>1/11.10 дугаар зүйлийн 12.21 дэх заалт:</w:t>
      </w:r>
    </w:p>
    <w:p w14:paraId="13EE03B9" w14:textId="77777777" w:rsidR="00EA7B0C" w:rsidRPr="00FB2EAA" w:rsidRDefault="00EA7B0C" w:rsidP="00EA7B0C">
      <w:pPr>
        <w:ind w:left="720" w:firstLine="720"/>
        <w:rPr>
          <w:rFonts w:ascii="Arial" w:hAnsi="Arial" w:cs="Arial"/>
          <w:b/>
          <w:bCs/>
          <w:color w:val="000000" w:themeColor="text1"/>
          <w:lang w:val="mn-MN"/>
        </w:rPr>
      </w:pPr>
    </w:p>
    <w:p w14:paraId="2D1196F1" w14:textId="77777777" w:rsidR="00EA7B0C" w:rsidRPr="00FB2EAA" w:rsidRDefault="00EA7B0C" w:rsidP="00EA7B0C">
      <w:pPr>
        <w:ind w:firstLine="1418"/>
        <w:jc w:val="both"/>
        <w:rPr>
          <w:rFonts w:ascii="Arial" w:hAnsi="Arial" w:cs="Arial"/>
          <w:color w:val="000000" w:themeColor="text1"/>
          <w:lang w:val="mn-MN"/>
        </w:rPr>
      </w:pPr>
      <w:r w:rsidRPr="00FB2EAA">
        <w:rPr>
          <w:rFonts w:ascii="Arial" w:hAnsi="Arial" w:cs="Arial"/>
          <w:color w:val="000000" w:themeColor="text1"/>
          <w:lang w:val="mn-MN"/>
        </w:rPr>
        <w:t>“12.21.Компани, олон улсын санхүүгийн байгууллага нь хуульд зааснаас бусад арга, хэрэгслийг ашиглаж өрийн хэрэгсэл гаргасан;”</w:t>
      </w:r>
    </w:p>
    <w:p w14:paraId="16D86103" w14:textId="77777777" w:rsidR="00EA7B0C" w:rsidRPr="00FB2EAA" w:rsidRDefault="00EA7B0C" w:rsidP="00EA7B0C">
      <w:pPr>
        <w:ind w:firstLine="1418"/>
        <w:jc w:val="both"/>
        <w:rPr>
          <w:rFonts w:ascii="Arial" w:hAnsi="Arial" w:cs="Arial"/>
          <w:color w:val="000000" w:themeColor="text1"/>
          <w:lang w:val="mn-MN"/>
        </w:rPr>
      </w:pPr>
    </w:p>
    <w:p w14:paraId="060E722E" w14:textId="77777777" w:rsidR="00EA7B0C" w:rsidRPr="00FB2EAA" w:rsidRDefault="00EA7B0C" w:rsidP="00EA7B0C">
      <w:pPr>
        <w:ind w:left="284" w:firstLine="1134"/>
        <w:rPr>
          <w:rFonts w:ascii="Arial" w:hAnsi="Arial" w:cs="Arial"/>
          <w:b/>
          <w:bCs/>
          <w:color w:val="000000" w:themeColor="text1"/>
          <w:lang w:val="mn-MN"/>
        </w:rPr>
      </w:pPr>
      <w:r w:rsidRPr="00FB2EAA">
        <w:rPr>
          <w:rFonts w:ascii="Arial" w:hAnsi="Arial" w:cs="Arial"/>
          <w:b/>
          <w:bCs/>
          <w:color w:val="000000" w:themeColor="text1"/>
          <w:lang w:val="mn-MN"/>
        </w:rPr>
        <w:t>2/11.26 дугаар зүйлийн 8 дахь хэсэг:</w:t>
      </w:r>
    </w:p>
    <w:p w14:paraId="733F0A20" w14:textId="77777777" w:rsidR="00EA7B0C" w:rsidRPr="00FB2EAA" w:rsidRDefault="00EA7B0C" w:rsidP="00EA7B0C">
      <w:pPr>
        <w:ind w:left="284" w:firstLine="1134"/>
        <w:rPr>
          <w:rFonts w:ascii="Arial" w:hAnsi="Arial" w:cs="Arial"/>
          <w:b/>
          <w:bCs/>
          <w:color w:val="000000" w:themeColor="text1"/>
          <w:lang w:val="mn-MN"/>
        </w:rPr>
      </w:pPr>
    </w:p>
    <w:p w14:paraId="54746F66" w14:textId="77777777" w:rsidR="00EA7B0C" w:rsidRPr="00FB2EAA" w:rsidRDefault="00EA7B0C" w:rsidP="00EA7B0C">
      <w:pPr>
        <w:ind w:firstLine="720"/>
        <w:jc w:val="both"/>
        <w:rPr>
          <w:rFonts w:ascii="Arial" w:hAnsi="Arial" w:cs="Arial"/>
          <w:color w:val="000000" w:themeColor="text1"/>
          <w:lang w:val="mn-MN"/>
        </w:rPr>
      </w:pPr>
      <w:r w:rsidRPr="00FB2EAA">
        <w:rPr>
          <w:rFonts w:ascii="Arial" w:hAnsi="Arial" w:cs="Arial"/>
          <w:color w:val="000000" w:themeColor="text1"/>
          <w:lang w:val="mn-MN"/>
        </w:rPr>
        <w:t>“8.Хөрөнгө оруулалтын менежментийн компани хуульд заасан нийтлэг үүргээ хэрэгжүүлээгүй бол хүнийг хоёр мянган нэгжтэй тэнцэх хэмжээний төгрөгөөр, хуулийн этгээдийг хорин мянган нэгжтэй тэнцэх хэмжээний төгрөгөөр торгоно.”</w:t>
      </w:r>
    </w:p>
    <w:p w14:paraId="11E28CFA" w14:textId="77777777" w:rsidR="00EA7B0C" w:rsidRPr="00FB2EAA" w:rsidRDefault="00EA7B0C" w:rsidP="00EA7B0C">
      <w:pPr>
        <w:ind w:firstLine="720"/>
        <w:jc w:val="both"/>
        <w:rPr>
          <w:rFonts w:ascii="Arial" w:hAnsi="Arial" w:cs="Arial"/>
          <w:b/>
          <w:bCs/>
          <w:color w:val="000000" w:themeColor="text1"/>
          <w:lang w:val="mn-MN"/>
        </w:rPr>
      </w:pPr>
    </w:p>
    <w:p w14:paraId="3B46FC08" w14:textId="77777777" w:rsidR="00EA7B0C" w:rsidRPr="00FB2EAA" w:rsidRDefault="00EA7B0C" w:rsidP="00EA7B0C">
      <w:pPr>
        <w:ind w:firstLine="720"/>
        <w:jc w:val="both"/>
        <w:rPr>
          <w:rFonts w:ascii="Arial" w:hAnsi="Arial" w:cs="Arial"/>
          <w:color w:val="000000" w:themeColor="text1"/>
          <w:lang w:val="mn-MN"/>
        </w:rPr>
      </w:pPr>
      <w:r w:rsidRPr="00FB2EAA">
        <w:rPr>
          <w:rFonts w:ascii="Arial" w:hAnsi="Arial" w:cs="Arial"/>
          <w:b/>
          <w:bCs/>
          <w:color w:val="000000" w:themeColor="text1"/>
          <w:lang w:val="mn-MN"/>
        </w:rPr>
        <w:t>2 дугаар зүйл.</w:t>
      </w:r>
      <w:r w:rsidRPr="00FB2EAA">
        <w:rPr>
          <w:rFonts w:ascii="Arial" w:hAnsi="Arial" w:cs="Arial"/>
          <w:color w:val="000000" w:themeColor="text1"/>
          <w:lang w:val="mn-MN"/>
        </w:rPr>
        <w:t>Зөрчлийн тухай хуулийн 11.10 дугаар зүйлийн 12 дахь хэсгийн 12.2, 12.3 дахь заалтыг доор дурдсанаар өөрчлөн найруулсугай:</w:t>
      </w:r>
    </w:p>
    <w:p w14:paraId="2D3F9500" w14:textId="77777777" w:rsidR="00EA7B0C" w:rsidRPr="00FB2EAA" w:rsidRDefault="00EA7B0C" w:rsidP="00EA7B0C">
      <w:pPr>
        <w:ind w:firstLine="720"/>
        <w:jc w:val="both"/>
        <w:rPr>
          <w:rFonts w:ascii="Arial" w:hAnsi="Arial" w:cs="Arial"/>
          <w:color w:val="000000" w:themeColor="text1"/>
          <w:lang w:val="mn-MN"/>
        </w:rPr>
      </w:pPr>
    </w:p>
    <w:p w14:paraId="7B43EF86" w14:textId="77777777" w:rsidR="00EA7B0C" w:rsidRPr="00FB2EAA" w:rsidRDefault="00EA7B0C" w:rsidP="00EA7B0C">
      <w:pPr>
        <w:ind w:firstLine="1418"/>
        <w:jc w:val="both"/>
        <w:rPr>
          <w:rFonts w:ascii="Arial" w:hAnsi="Arial" w:cs="Arial"/>
          <w:color w:val="000000" w:themeColor="text1"/>
          <w:lang w:val="mn-MN"/>
        </w:rPr>
      </w:pPr>
      <w:r w:rsidRPr="00FB2EAA">
        <w:rPr>
          <w:rFonts w:ascii="Arial" w:hAnsi="Arial" w:cs="Arial"/>
          <w:color w:val="000000" w:themeColor="text1"/>
          <w:lang w:val="mn-MN"/>
        </w:rPr>
        <w:t>“12.2.урьд нь нийтэд санал болгон гаргасан тухайн төрлийн үнэт цаасыг хаалттай хүрээнд нэмж гаргахдаа Санхүүгийн зохицуулах хороонд бүртгүүлээгүй;</w:t>
      </w:r>
    </w:p>
    <w:p w14:paraId="7848CF4D" w14:textId="77777777" w:rsidR="00EA7B0C" w:rsidRPr="00FB2EAA" w:rsidRDefault="00EA7B0C" w:rsidP="00EA7B0C">
      <w:pPr>
        <w:ind w:firstLine="1170"/>
        <w:jc w:val="both"/>
        <w:rPr>
          <w:rFonts w:ascii="Arial" w:hAnsi="Arial" w:cs="Arial"/>
          <w:color w:val="000000" w:themeColor="text1"/>
          <w:lang w:val="mn-MN"/>
        </w:rPr>
      </w:pPr>
    </w:p>
    <w:p w14:paraId="1C45C545" w14:textId="77777777" w:rsidR="00EA7B0C" w:rsidRPr="00FB2EAA" w:rsidRDefault="00EA7B0C" w:rsidP="00EA7B0C">
      <w:pPr>
        <w:ind w:firstLine="1418"/>
        <w:jc w:val="both"/>
        <w:rPr>
          <w:rFonts w:ascii="Arial" w:hAnsi="Arial" w:cs="Arial"/>
          <w:color w:val="000000" w:themeColor="text1"/>
          <w:lang w:val="mn-MN"/>
        </w:rPr>
      </w:pPr>
      <w:r w:rsidRPr="00FB2EAA">
        <w:rPr>
          <w:rFonts w:ascii="Arial" w:hAnsi="Arial" w:cs="Arial"/>
          <w:color w:val="000000" w:themeColor="text1"/>
          <w:lang w:val="mn-MN"/>
        </w:rPr>
        <w:t>12.3.урьд нь нийтэд санал болгон үнэт цаас гаргасан хуулийн этгээд өөр төрлийн үнэт цаасыг хаалттай хүрээнд худалдахаар гаргаж байгаа бол энэ талаар Санхүүгийн зохицуулах хороо болон олон нийтэд мэдээлээгүй;”</w:t>
      </w:r>
    </w:p>
    <w:p w14:paraId="3BADAB21" w14:textId="77777777" w:rsidR="00EA7B0C" w:rsidRPr="00FB2EAA" w:rsidRDefault="00EA7B0C" w:rsidP="00EA7B0C">
      <w:pPr>
        <w:ind w:firstLine="720"/>
        <w:jc w:val="both"/>
        <w:rPr>
          <w:rFonts w:ascii="Arial" w:hAnsi="Arial" w:cs="Arial"/>
          <w:b/>
          <w:color w:val="000000" w:themeColor="text1"/>
          <w:lang w:val="mn-MN"/>
        </w:rPr>
      </w:pPr>
    </w:p>
    <w:p w14:paraId="108ADA45" w14:textId="77777777" w:rsidR="00EA7B0C" w:rsidRPr="00FB2EAA" w:rsidRDefault="00EA7B0C" w:rsidP="00EA7B0C">
      <w:pPr>
        <w:ind w:firstLine="720"/>
        <w:jc w:val="both"/>
        <w:rPr>
          <w:rFonts w:ascii="Arial" w:hAnsi="Arial" w:cs="Arial"/>
          <w:color w:val="000000" w:themeColor="text1"/>
          <w:lang w:val="mn-MN"/>
        </w:rPr>
      </w:pPr>
      <w:r w:rsidRPr="00FB2EAA">
        <w:rPr>
          <w:rFonts w:ascii="Arial" w:hAnsi="Arial" w:cs="Arial"/>
          <w:b/>
          <w:color w:val="000000" w:themeColor="text1"/>
          <w:lang w:val="mn-MN"/>
        </w:rPr>
        <w:t>3 дугаар зүйл.</w:t>
      </w:r>
      <w:r w:rsidRPr="00FB2EAA">
        <w:rPr>
          <w:rFonts w:ascii="Arial" w:hAnsi="Arial" w:cs="Arial"/>
          <w:color w:val="000000" w:themeColor="text1"/>
          <w:lang w:val="mn-MN"/>
        </w:rPr>
        <w:t>Зөрчлийн тухай</w:t>
      </w:r>
      <w:r w:rsidRPr="00FB2EAA">
        <w:rPr>
          <w:rFonts w:ascii="Arial" w:hAnsi="Arial" w:cs="Arial"/>
          <w:b/>
          <w:color w:val="000000" w:themeColor="text1"/>
          <w:lang w:val="mn-MN"/>
        </w:rPr>
        <w:t xml:space="preserve"> </w:t>
      </w:r>
      <w:r w:rsidRPr="00FB2EAA">
        <w:rPr>
          <w:rFonts w:ascii="Arial" w:hAnsi="Arial" w:cs="Arial"/>
          <w:color w:val="000000" w:themeColor="text1"/>
          <w:lang w:val="mn-MN"/>
        </w:rPr>
        <w:t>хуулийн 11.10 дугаар зүйлийн 2 дахь хэсгийн 2.9 дэх заалтын, 7 дахь хэсгийн 7.1 дэх заалтын, 12</w:t>
      </w:r>
      <w:r w:rsidRPr="00FB2EAA">
        <w:rPr>
          <w:rFonts w:ascii="Arial" w:hAnsi="Arial" w:cs="Arial"/>
          <w:color w:val="000000" w:themeColor="text1"/>
          <w:cs/>
          <w:lang w:val="mn-MN" w:bidi="mn"/>
        </w:rPr>
        <w:t xml:space="preserve"> </w:t>
      </w:r>
      <w:r w:rsidRPr="00FB2EAA">
        <w:rPr>
          <w:rFonts w:ascii="Arial" w:hAnsi="Arial" w:cs="Arial"/>
          <w:color w:val="000000" w:themeColor="text1"/>
          <w:lang w:val="mn-MN"/>
        </w:rPr>
        <w:t>дахь хэсгийн 12.18, 12.19 дэх заалтын, 13 дахь хэсгийн 13.10 дахь заалтын, 15 дахь  хэсгийн 15.2 дахь заалтын “хөрөнгийн бирж” гэснийг “үнэт цаасны арилжаа эрхлэх байгууллага” гэж, 8 дахь хэсгийн “Хөрөнгийн бирж” гэснийг “Үнэт цаасны арилжаа эрхлэх байгууллага” гэж,</w:t>
      </w:r>
      <w:r w:rsidRPr="00FB2EAA">
        <w:rPr>
          <w:rFonts w:ascii="Arial" w:hAnsi="Arial" w:cs="Arial"/>
          <w:b/>
          <w:color w:val="000000" w:themeColor="text1"/>
          <w:lang w:val="mn-MN"/>
        </w:rPr>
        <w:t xml:space="preserve"> </w:t>
      </w:r>
      <w:r w:rsidRPr="00FB2EAA">
        <w:rPr>
          <w:rFonts w:ascii="Arial" w:hAnsi="Arial" w:cs="Arial"/>
          <w:color w:val="000000" w:themeColor="text1"/>
          <w:lang w:val="mn-MN"/>
        </w:rPr>
        <w:t>12 дахь хэсгийн 12.7 дахь заалтын, 13 дахь хэсгийн 13.1, 13.2 дахь  заалтын  “хөрөнгийн биржид” гэснийг “үнэт цаасны арилжаа эрхлэх байгууллагад” гэж, 12 дахь хэсгийн 12.20 дахь заалтын “хөрөнгийн биржийн” гэснийг “үнэт цаасны арилжаа эрхлэх байгууллагын” гэж, 12 дахь хэсгийн 12.21 дэх заалтын дугаарыг “12.22” гэж, 14 дэх хэсгийн “Нягтлан бодох бүртгэлийн тухай хууль тогтоомжид” гэснийг “хуульд” гэж тус тус өөрчилсүгэй.</w:t>
      </w:r>
    </w:p>
    <w:p w14:paraId="39E45545" w14:textId="77777777" w:rsidR="00EA7B0C" w:rsidRPr="00FB2EAA" w:rsidRDefault="00EA7B0C" w:rsidP="00EA7B0C">
      <w:pPr>
        <w:ind w:firstLine="720"/>
        <w:jc w:val="both"/>
        <w:rPr>
          <w:rFonts w:ascii="Arial" w:hAnsi="Arial" w:cs="Arial"/>
          <w:color w:val="000000" w:themeColor="text1"/>
          <w:lang w:val="mn-MN"/>
        </w:rPr>
      </w:pPr>
      <w:r w:rsidRPr="00FB2EAA">
        <w:rPr>
          <w:rFonts w:ascii="Arial" w:hAnsi="Arial" w:cs="Arial"/>
          <w:b/>
          <w:bCs/>
          <w:color w:val="000000" w:themeColor="text1"/>
          <w:lang w:val="mn-MN"/>
        </w:rPr>
        <w:lastRenderedPageBreak/>
        <w:t>4 дүгээр зүйл.</w:t>
      </w:r>
      <w:r w:rsidRPr="00FB2EAA">
        <w:rPr>
          <w:rFonts w:ascii="Arial" w:hAnsi="Arial" w:cs="Arial"/>
          <w:color w:val="000000" w:themeColor="text1"/>
          <w:lang w:val="mn-MN"/>
        </w:rPr>
        <w:t>Зөрчлийн тухай хуулийн 11.10 дугаар зүйлийн 2 дахь хэсгийн 2.5 дахь заалтыг, мөн зүйлийн 12 дахь хэсгийн 12.11 дэх заалтыг тус тус хүчингүй болсонд тооцсугай.</w:t>
      </w:r>
    </w:p>
    <w:p w14:paraId="07A8077F" w14:textId="77777777" w:rsidR="00EA7B0C" w:rsidRPr="00FB2EAA" w:rsidRDefault="00EA7B0C" w:rsidP="00EA7B0C">
      <w:pPr>
        <w:ind w:firstLine="720"/>
        <w:jc w:val="both"/>
        <w:rPr>
          <w:rFonts w:ascii="Arial" w:hAnsi="Arial" w:cs="Arial"/>
          <w:b/>
          <w:color w:val="000000" w:themeColor="text1"/>
          <w:lang w:val="mn-MN"/>
        </w:rPr>
      </w:pPr>
    </w:p>
    <w:p w14:paraId="543434EE" w14:textId="77777777" w:rsidR="00EA7B0C" w:rsidRPr="00FB2EAA" w:rsidRDefault="00EA7B0C" w:rsidP="00EA7B0C">
      <w:pPr>
        <w:ind w:firstLine="720"/>
        <w:jc w:val="both"/>
        <w:rPr>
          <w:rFonts w:ascii="Arial" w:hAnsi="Arial" w:cs="Arial"/>
          <w:color w:val="000000" w:themeColor="text1"/>
          <w:lang w:val="mn-MN"/>
        </w:rPr>
      </w:pPr>
      <w:r w:rsidRPr="00FB2EAA">
        <w:rPr>
          <w:rFonts w:ascii="Arial" w:hAnsi="Arial" w:cs="Arial"/>
          <w:b/>
          <w:color w:val="000000" w:themeColor="text1"/>
          <w:lang w:val="mn-MN"/>
        </w:rPr>
        <w:t>5 дугаар зүйл.</w:t>
      </w:r>
      <w:r w:rsidRPr="00FB2EAA">
        <w:rPr>
          <w:rFonts w:ascii="Arial" w:hAnsi="Arial" w:cs="Arial"/>
          <w:color w:val="000000" w:themeColor="text1"/>
          <w:lang w:val="mn-MN"/>
        </w:rPr>
        <w:t>Энэ хуулийг Үнэт цаасны зах зээлийн тухай хуульд нэмэлт, өөрчлөлт оруулах тухай хууль хүчин төгөлдөр болсон өдрөөс эхлэн дагаж мөрдөнө.</w:t>
      </w:r>
    </w:p>
    <w:p w14:paraId="71DF653A" w14:textId="77777777" w:rsidR="00EA7B0C" w:rsidRPr="00FB2EAA" w:rsidRDefault="00EA7B0C" w:rsidP="00EA7B0C">
      <w:pPr>
        <w:jc w:val="center"/>
        <w:rPr>
          <w:rFonts w:ascii="Arial" w:hAnsi="Arial" w:cs="Arial"/>
          <w:b/>
          <w:bCs/>
          <w:color w:val="000000" w:themeColor="text1"/>
          <w:lang w:val="mn-MN"/>
        </w:rPr>
      </w:pPr>
    </w:p>
    <w:p w14:paraId="223B48F3" w14:textId="77777777" w:rsidR="00EA7B0C" w:rsidRPr="00FB2EAA" w:rsidRDefault="00EA7B0C" w:rsidP="00EA7B0C">
      <w:pPr>
        <w:jc w:val="center"/>
        <w:rPr>
          <w:rFonts w:ascii="Arial" w:hAnsi="Arial" w:cs="Arial"/>
          <w:b/>
          <w:bCs/>
          <w:color w:val="000000" w:themeColor="text1"/>
          <w:lang w:val="mn-MN"/>
        </w:rPr>
      </w:pPr>
    </w:p>
    <w:p w14:paraId="576A54E3" w14:textId="77777777" w:rsidR="00EA7B0C" w:rsidRPr="00FB2EAA" w:rsidRDefault="00EA7B0C" w:rsidP="00EA7B0C">
      <w:pPr>
        <w:jc w:val="center"/>
        <w:rPr>
          <w:rFonts w:ascii="Arial" w:hAnsi="Arial" w:cs="Arial"/>
          <w:bCs/>
          <w:color w:val="000000" w:themeColor="text1"/>
          <w:u w:val="single"/>
          <w:lang w:val="mn-MN"/>
        </w:rPr>
      </w:pPr>
    </w:p>
    <w:p w14:paraId="254774AA" w14:textId="77777777" w:rsidR="00EA7B0C" w:rsidRPr="00FB2EAA" w:rsidRDefault="00EA7B0C" w:rsidP="00EA7B0C">
      <w:pPr>
        <w:ind w:left="720" w:firstLine="720"/>
        <w:jc w:val="both"/>
        <w:rPr>
          <w:rFonts w:ascii="Arial" w:hAnsi="Arial" w:cs="Arial"/>
          <w:bCs/>
          <w:color w:val="000000" w:themeColor="text1"/>
          <w:lang w:val="mn-MN"/>
        </w:rPr>
      </w:pPr>
    </w:p>
    <w:p w14:paraId="41535C53" w14:textId="77777777" w:rsidR="00EA7B0C" w:rsidRPr="00FB2EAA" w:rsidRDefault="00EA7B0C" w:rsidP="00EA7B0C">
      <w:pPr>
        <w:ind w:left="720" w:firstLine="720"/>
        <w:jc w:val="both"/>
        <w:rPr>
          <w:rFonts w:ascii="Arial" w:hAnsi="Arial" w:cs="Arial"/>
          <w:bCs/>
          <w:color w:val="000000" w:themeColor="text1"/>
          <w:lang w:val="mn-MN"/>
        </w:rPr>
      </w:pPr>
      <w:r w:rsidRPr="00FB2EAA">
        <w:rPr>
          <w:rFonts w:ascii="Arial" w:hAnsi="Arial" w:cs="Arial"/>
          <w:bCs/>
          <w:color w:val="000000" w:themeColor="text1"/>
          <w:lang w:val="mn-MN"/>
        </w:rPr>
        <w:t xml:space="preserve">МОНГОЛ УЛСЫН </w:t>
      </w:r>
    </w:p>
    <w:p w14:paraId="3609A954" w14:textId="77777777" w:rsidR="00EA7B0C" w:rsidRPr="00FB2EAA" w:rsidRDefault="00EA7B0C" w:rsidP="00EA7B0C">
      <w:pPr>
        <w:ind w:left="720" w:firstLine="720"/>
        <w:jc w:val="both"/>
        <w:rPr>
          <w:rFonts w:ascii="Arial" w:hAnsi="Arial" w:cs="Arial"/>
          <w:bCs/>
          <w:color w:val="000000" w:themeColor="text1"/>
          <w:lang w:val="mn-MN"/>
        </w:rPr>
      </w:pPr>
      <w:r w:rsidRPr="00FB2EAA">
        <w:rPr>
          <w:rFonts w:ascii="Arial" w:hAnsi="Arial" w:cs="Arial"/>
          <w:bCs/>
          <w:color w:val="000000" w:themeColor="text1"/>
          <w:lang w:val="mn-MN"/>
        </w:rPr>
        <w:t xml:space="preserve">ИХ ХУРЛЫН ДАРГА </w:t>
      </w:r>
      <w:r w:rsidRPr="00FB2EAA">
        <w:rPr>
          <w:rFonts w:ascii="Arial" w:hAnsi="Arial" w:cs="Arial"/>
          <w:bCs/>
          <w:color w:val="000000" w:themeColor="text1"/>
          <w:lang w:val="mn-MN"/>
        </w:rPr>
        <w:tab/>
      </w:r>
      <w:r w:rsidRPr="00FB2EAA">
        <w:rPr>
          <w:rFonts w:ascii="Arial" w:hAnsi="Arial" w:cs="Arial"/>
          <w:bCs/>
          <w:color w:val="000000" w:themeColor="text1"/>
          <w:lang w:val="mn-MN"/>
        </w:rPr>
        <w:tab/>
      </w:r>
      <w:r w:rsidRPr="00FB2EAA">
        <w:rPr>
          <w:rFonts w:ascii="Arial" w:hAnsi="Arial" w:cs="Arial"/>
          <w:bCs/>
          <w:color w:val="000000" w:themeColor="text1"/>
          <w:lang w:val="mn-MN"/>
        </w:rPr>
        <w:tab/>
      </w:r>
      <w:r w:rsidRPr="00FB2EAA">
        <w:rPr>
          <w:rFonts w:ascii="Arial" w:hAnsi="Arial" w:cs="Arial"/>
          <w:bCs/>
          <w:color w:val="000000" w:themeColor="text1"/>
          <w:lang w:val="mn-MN"/>
        </w:rPr>
        <w:tab/>
        <w:t>Г.ЗАНДАНШАТАР</w:t>
      </w:r>
    </w:p>
    <w:p w14:paraId="2BB1D8CE" w14:textId="77777777" w:rsidR="00EA7B0C" w:rsidRPr="00FB2EAA" w:rsidRDefault="00EA7B0C" w:rsidP="00EA7B0C">
      <w:pPr>
        <w:ind w:firstLine="720"/>
        <w:jc w:val="both"/>
        <w:rPr>
          <w:rFonts w:ascii="Arial" w:hAnsi="Arial" w:cs="Arial"/>
          <w:color w:val="000000" w:themeColor="text1"/>
          <w:lang w:val="mn-MN"/>
        </w:rPr>
      </w:pPr>
    </w:p>
    <w:p w14:paraId="4115BC73" w14:textId="77777777" w:rsidR="00D9760B" w:rsidRPr="00D9760B" w:rsidRDefault="00D9760B" w:rsidP="00EA7B0C">
      <w:pPr>
        <w:jc w:val="cente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E3E07"/>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A7B0C"/>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2024-06-12T04:31:00Z</dcterms:created>
  <dcterms:modified xsi:type="dcterms:W3CDTF">2024-06-12T04:31:00Z</dcterms:modified>
</cp:coreProperties>
</file>