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023AD1" w14:textId="77777777" w:rsidR="00D65F27" w:rsidRPr="00DE74A6" w:rsidRDefault="00D65F27" w:rsidP="00314AC5">
      <w:pPr>
        <w:pStyle w:val="Title"/>
        <w:tabs>
          <w:tab w:val="left" w:pos="2532"/>
        </w:tabs>
        <w:jc w:val="left"/>
        <w:rPr>
          <w:rFonts w:ascii="Arial" w:hAnsi="Arial" w:cs="Arial"/>
          <w:sz w:val="40"/>
          <w:szCs w:val="40"/>
        </w:rPr>
      </w:pPr>
      <w:bookmarkStart w:id="0" w:name="_GoBack"/>
      <w:bookmarkEnd w:id="0"/>
      <w:r w:rsidRPr="00DE74A6">
        <w:rPr>
          <w:rFonts w:ascii="Arial" w:hAnsi="Arial" w:cs="Arial"/>
          <w:noProof/>
          <w:lang w:val="en-US"/>
        </w:rPr>
        <w:pict w14:anchorId="385A9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579724AA" w14:textId="77777777" w:rsidR="00D65F27" w:rsidRPr="00DE74A6" w:rsidRDefault="00D65F27" w:rsidP="00314AC5">
      <w:pPr>
        <w:pStyle w:val="Title"/>
        <w:ind w:left="-142" w:right="-360"/>
        <w:rPr>
          <w:rFonts w:ascii="Arial" w:hAnsi="Arial" w:cs="Arial"/>
          <w:sz w:val="40"/>
          <w:szCs w:val="40"/>
        </w:rPr>
      </w:pPr>
    </w:p>
    <w:p w14:paraId="5C666533" w14:textId="77777777" w:rsidR="00D65F27" w:rsidRPr="00DE74A6" w:rsidRDefault="00D65F27" w:rsidP="00314AC5">
      <w:pPr>
        <w:pStyle w:val="Title"/>
        <w:ind w:left="-142"/>
        <w:rPr>
          <w:rFonts w:ascii="Arial" w:hAnsi="Arial" w:cs="Arial"/>
          <w:sz w:val="32"/>
          <w:szCs w:val="32"/>
        </w:rPr>
      </w:pPr>
    </w:p>
    <w:p w14:paraId="5F452E64" w14:textId="77777777"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14:paraId="7C119C80" w14:textId="77777777" w:rsidR="00D65F27" w:rsidRPr="00DE74A6" w:rsidRDefault="00D65F27" w:rsidP="00314AC5">
      <w:pPr>
        <w:pStyle w:val="Heading1"/>
        <w:jc w:val="center"/>
        <w:rPr>
          <w:rFonts w:ascii="Arial" w:hAnsi="Arial" w:cs="Arial"/>
          <w:b/>
          <w:bCs/>
          <w:color w:val="3366FF"/>
          <w:sz w:val="44"/>
          <w:szCs w:val="44"/>
        </w:rPr>
      </w:pPr>
      <w:bookmarkStart w:id="1" w:name="_h06h22z21kh1"/>
      <w:bookmarkEnd w:id="1"/>
      <w:r w:rsidRPr="00DE74A6">
        <w:rPr>
          <w:rFonts w:ascii="Arial" w:hAnsi="Arial" w:cs="Arial"/>
          <w:b/>
          <w:bCs/>
          <w:color w:val="3366FF"/>
          <w:sz w:val="32"/>
          <w:szCs w:val="32"/>
        </w:rPr>
        <w:t>ТОГТООЛ</w:t>
      </w:r>
    </w:p>
    <w:p w14:paraId="4AADC319" w14:textId="77777777" w:rsidR="00D65F27" w:rsidRPr="00DE74A6" w:rsidRDefault="00D65F27" w:rsidP="00314AC5">
      <w:pPr>
        <w:rPr>
          <w:rFonts w:ascii="Arial" w:hAnsi="Arial" w:cs="Arial"/>
          <w:lang w:val="ms-MY"/>
        </w:rPr>
      </w:pPr>
    </w:p>
    <w:p w14:paraId="072285CE" w14:textId="77777777"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E530A0">
        <w:rPr>
          <w:rFonts w:ascii="Arial" w:hAnsi="Arial" w:cs="Arial"/>
          <w:color w:val="3366FF"/>
          <w:sz w:val="20"/>
          <w:szCs w:val="20"/>
          <w:u w:val="single"/>
        </w:rPr>
        <w:t>8</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E530A0">
        <w:rPr>
          <w:rFonts w:ascii="Arial" w:hAnsi="Arial" w:cs="Arial"/>
          <w:color w:val="3366FF"/>
          <w:sz w:val="20"/>
          <w:szCs w:val="20"/>
          <w:u w:val="single"/>
        </w:rPr>
        <w:t>1</w:t>
      </w:r>
      <w:r w:rsidR="007C13BC">
        <w:rPr>
          <w:rFonts w:ascii="Arial" w:hAnsi="Arial" w:cs="Arial"/>
          <w:color w:val="3366FF"/>
          <w:sz w:val="20"/>
          <w:szCs w:val="20"/>
          <w:u w:val="single"/>
        </w:rPr>
        <w:t>2</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7C13BC">
        <w:rPr>
          <w:rFonts w:ascii="Arial" w:hAnsi="Arial" w:cs="Arial"/>
          <w:color w:val="3366FF"/>
          <w:sz w:val="20"/>
          <w:szCs w:val="20"/>
          <w:u w:val="single"/>
          <w:lang w:val="mn-MN"/>
        </w:rPr>
        <w:t>06</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7C13BC">
        <w:rPr>
          <w:rFonts w:ascii="Arial" w:hAnsi="Arial" w:cs="Arial"/>
          <w:color w:val="3366FF"/>
          <w:sz w:val="20"/>
          <w:szCs w:val="20"/>
          <w:u w:val="single"/>
          <w:lang w:val="mn-MN"/>
        </w:rPr>
        <w:t>88</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5273DCA4" w14:textId="77777777" w:rsidR="005B1856" w:rsidRPr="00DE74A6" w:rsidRDefault="005B1856" w:rsidP="000F5C4A">
      <w:pPr>
        <w:jc w:val="both"/>
        <w:rPr>
          <w:rFonts w:ascii="Arial" w:hAnsi="Arial" w:cs="Arial"/>
          <w:lang w:val="ms-MY"/>
        </w:rPr>
      </w:pPr>
    </w:p>
    <w:p w14:paraId="41E4713F" w14:textId="77777777" w:rsidR="007C13BC" w:rsidRPr="00197762" w:rsidRDefault="007C13BC" w:rsidP="007C13BC">
      <w:pPr>
        <w:jc w:val="center"/>
        <w:rPr>
          <w:rFonts w:ascii="Arial" w:hAnsi="Arial" w:cs="Arial"/>
          <w:b/>
          <w:sz w:val="23"/>
          <w:szCs w:val="23"/>
          <w:lang w:val="mn-MN"/>
        </w:rPr>
      </w:pPr>
      <w:r w:rsidRPr="00197762">
        <w:rPr>
          <w:rFonts w:ascii="Arial" w:hAnsi="Arial" w:cs="Arial"/>
          <w:b/>
          <w:sz w:val="23"/>
          <w:szCs w:val="23"/>
          <w:lang w:val="mn-MN"/>
        </w:rPr>
        <w:t xml:space="preserve">Үндсэн хуулийн цэцийн 2018 оны </w:t>
      </w:r>
    </w:p>
    <w:p w14:paraId="73D9466A" w14:textId="77777777" w:rsidR="007C13BC" w:rsidRPr="00197762" w:rsidRDefault="007C13BC" w:rsidP="007C13BC">
      <w:pPr>
        <w:jc w:val="center"/>
        <w:rPr>
          <w:rFonts w:ascii="Arial" w:hAnsi="Arial" w:cs="Arial"/>
          <w:b/>
          <w:sz w:val="23"/>
          <w:szCs w:val="23"/>
          <w:lang w:val="mn-MN"/>
        </w:rPr>
      </w:pPr>
      <w:r w:rsidRPr="00197762">
        <w:rPr>
          <w:rFonts w:ascii="Arial" w:hAnsi="Arial" w:cs="Arial"/>
          <w:b/>
          <w:sz w:val="23"/>
          <w:szCs w:val="23"/>
          <w:lang w:val="mn-MN"/>
        </w:rPr>
        <w:t>15 дугаар дүгнэлтийн тухай</w:t>
      </w:r>
    </w:p>
    <w:p w14:paraId="716F4A1D" w14:textId="77777777" w:rsidR="007C13BC" w:rsidRPr="00197762" w:rsidRDefault="007C13BC" w:rsidP="007C13BC">
      <w:pPr>
        <w:spacing w:line="360" w:lineRule="auto"/>
        <w:jc w:val="center"/>
        <w:rPr>
          <w:rFonts w:ascii="Arial" w:hAnsi="Arial" w:cs="Arial"/>
          <w:b/>
          <w:sz w:val="23"/>
          <w:szCs w:val="23"/>
          <w:lang w:val="mn-MN"/>
        </w:rPr>
      </w:pPr>
    </w:p>
    <w:p w14:paraId="557B333E" w14:textId="77777777" w:rsidR="007C13BC" w:rsidRPr="00197762" w:rsidRDefault="007C13BC" w:rsidP="007C13BC">
      <w:pPr>
        <w:ind w:firstLine="720"/>
        <w:jc w:val="both"/>
        <w:rPr>
          <w:rFonts w:ascii="Arial" w:eastAsia="Arial" w:hAnsi="Arial" w:cs="Arial"/>
          <w:color w:val="000000"/>
          <w:sz w:val="23"/>
          <w:szCs w:val="23"/>
          <w:lang w:val="mn-MN"/>
        </w:rPr>
      </w:pPr>
      <w:r w:rsidRPr="00197762">
        <w:rPr>
          <w:rFonts w:ascii="Arial" w:eastAsia="Arial" w:hAnsi="Arial" w:cs="Arial"/>
          <w:color w:val="000000"/>
          <w:sz w:val="23"/>
          <w:szCs w:val="23"/>
          <w:lang w:val="mn-MN"/>
        </w:rPr>
        <w:t>Монгол Улсын Их Хурлын чуулганы хуралдааны дэгийн тухай хуулийн 32 дугаар зүйлийн 32.3.3 дахь заалтыг үндэслэн Монгол Улсын Их Хурлаас ТОГТООХ нь:</w:t>
      </w:r>
    </w:p>
    <w:p w14:paraId="7269C356" w14:textId="77777777" w:rsidR="007C13BC" w:rsidRPr="00197762" w:rsidRDefault="007C13BC" w:rsidP="007C13BC">
      <w:pPr>
        <w:jc w:val="both"/>
        <w:rPr>
          <w:rFonts w:ascii="Arial" w:eastAsia="Arial" w:hAnsi="Arial" w:cs="Arial"/>
          <w:color w:val="000000"/>
          <w:sz w:val="23"/>
          <w:szCs w:val="23"/>
          <w:lang w:val="mn-MN"/>
        </w:rPr>
      </w:pPr>
    </w:p>
    <w:p w14:paraId="5E77B712" w14:textId="77777777" w:rsidR="007C13BC" w:rsidRPr="00197762" w:rsidRDefault="007C13BC" w:rsidP="007C13BC">
      <w:pPr>
        <w:jc w:val="both"/>
        <w:rPr>
          <w:rFonts w:ascii="Arial" w:hAnsi="Arial"/>
          <w:bCs/>
          <w:sz w:val="23"/>
          <w:szCs w:val="23"/>
          <w:lang w:val="mn-MN"/>
        </w:rPr>
      </w:pPr>
      <w:r w:rsidRPr="00197762">
        <w:rPr>
          <w:rFonts w:ascii="Arial" w:eastAsia="Arial" w:hAnsi="Arial" w:cs="Arial"/>
          <w:color w:val="000000"/>
          <w:sz w:val="23"/>
          <w:szCs w:val="23"/>
          <w:lang w:val="mn-MN"/>
        </w:rPr>
        <w:tab/>
        <w:t>1.“</w:t>
      </w:r>
      <w:r w:rsidRPr="00197762">
        <w:rPr>
          <w:rFonts w:ascii="Arial" w:hAnsi="Arial" w:cs="Arial"/>
          <w:sz w:val="23"/>
          <w:szCs w:val="23"/>
          <w:lang w:val="mn-MN"/>
        </w:rPr>
        <w:t xml:space="preserve">Монгол Улсын Их Хурлаас 2017 оны 5 дугаар сарын 18-ны өдөр нэмэлт, өөрчлөлт оруулсан Захиргааны ерөнхий хуулийн 3 дугаар зүйлийн 3.1.4 дэх </w:t>
      </w:r>
      <w:r w:rsidRPr="00197762">
        <w:rPr>
          <w:rFonts w:ascii="Arial" w:hAnsi="Arial"/>
          <w:bCs/>
          <w:sz w:val="23"/>
          <w:szCs w:val="23"/>
          <w:lang w:val="mn-MN"/>
        </w:rPr>
        <w:t>заалтад “</w:t>
      </w:r>
      <w:r w:rsidRPr="00197762">
        <w:rPr>
          <w:rFonts w:ascii="Arial" w:hAnsi="Arial" w:cs="Arial"/>
          <w:sz w:val="23"/>
          <w:szCs w:val="23"/>
          <w:lang w:val="mn-MN"/>
        </w:rPr>
        <w:t>хууль сахиулах, гэмт хэрэг хянан шийдвэрлэх, зөрчил шалган шийдвэрлэх ажиллагаа</w:t>
      </w:r>
      <w:r w:rsidRPr="00197762">
        <w:rPr>
          <w:rFonts w:ascii="Arial" w:hAnsi="Arial" w:cs="Arial"/>
          <w:color w:val="000000"/>
          <w:sz w:val="23"/>
          <w:szCs w:val="23"/>
          <w:lang w:val="mn-MN"/>
        </w:rPr>
        <w:t xml:space="preserve">, ...” гэж заасны </w:t>
      </w:r>
      <w:r w:rsidRPr="00197762">
        <w:rPr>
          <w:rFonts w:ascii="Arial" w:hAnsi="Arial"/>
          <w:bCs/>
          <w:sz w:val="23"/>
          <w:szCs w:val="23"/>
          <w:lang w:val="mn-MN"/>
        </w:rPr>
        <w:t>“хууль сахиулах, … зөрчил шалган шийдвэрлэх ажиллагаа …” гэсэн хэсэг, Захиргааны ерөнхий хуулийн 37 дугаар зүйлийн 37.1 дэх хэсэгт “</w:t>
      </w:r>
      <w:r w:rsidRPr="00197762">
        <w:rPr>
          <w:rFonts w:ascii="Arial" w:hAnsi="Arial" w:cs="Arial"/>
          <w:color w:val="000000"/>
          <w:sz w:val="23"/>
          <w:szCs w:val="23"/>
          <w:lang w:val="mn-MN"/>
        </w:rPr>
        <w:t xml:space="preserve">Захиргааны акт гэж захиргааны байгууллагаас </w:t>
      </w:r>
      <w:r w:rsidRPr="00197762">
        <w:rPr>
          <w:rFonts w:ascii="Arial" w:hAnsi="Arial" w:cs="Arial"/>
          <w:sz w:val="23"/>
          <w:szCs w:val="23"/>
          <w:lang w:val="mn-MN"/>
        </w:rPr>
        <w:t>зөрчил шалган шийдвэрлэх ажиллагаанаас бусад</w:t>
      </w:r>
      <w:r w:rsidRPr="00197762">
        <w:rPr>
          <w:rFonts w:ascii="Arial" w:hAnsi="Arial" w:cs="Arial"/>
          <w:color w:val="000000"/>
          <w:sz w:val="23"/>
          <w:szCs w:val="23"/>
          <w:lang w:val="mn-MN"/>
        </w:rPr>
        <w:t xml:space="preserve"> тодорхой нэг тохиолдлыг зохицуулахаар нийтийн эрх зүйн хүрээнд гадагш чиглэсэн, эрх зүйн шууд үр дагавар бий болгосон амаар, бичгээр гаргасан захирамжилсан шийдвэр болон үйл ажиллагааг ойлгоно.” гэж заасны </w:t>
      </w:r>
      <w:r w:rsidRPr="00197762">
        <w:rPr>
          <w:rFonts w:ascii="Arial" w:hAnsi="Arial"/>
          <w:bCs/>
          <w:sz w:val="23"/>
          <w:szCs w:val="23"/>
          <w:lang w:val="mn-MN"/>
        </w:rPr>
        <w:t>“… зөрчил шалган шийдвэрлэх ажиллагаанаас бусад …” гэсэн хэсэг, мөн Захиргааны хэрэг шүүхэд хянан шийдвэрлэх тухай хуулийн 7 дугаар зүйлийн 7.3 дахь хэсэгт “Энэ зүйлийн 7.1, 7.2 дахь хэсэгт заасан зарчим нь гомдол хянан шийдвэрлэх ажиллагаанд хамаарахгүй.”, 112 дугаар зүйлийн 112.9 дэх хэсэгт “Шүүх гомдол хянан шийдвэрлэх ажиллагааны явцад нэмэлт нотлох баримт цуглуулахгүй.” гэж заасан нь</w:t>
      </w:r>
      <w:r w:rsidRPr="00197762">
        <w:rPr>
          <w:rFonts w:ascii="Arial" w:hAnsi="Arial" w:cs="Arial"/>
          <w:sz w:val="23"/>
          <w:szCs w:val="23"/>
          <w:lang w:val="mn-MN"/>
        </w:rPr>
        <w:t xml:space="preserve"> Монгол Улсын Үндсэн хуулийн </w:t>
      </w:r>
      <w:r w:rsidRPr="00197762">
        <w:rPr>
          <w:rFonts w:ascii="Arial" w:hAnsi="Arial"/>
          <w:bCs/>
          <w:sz w:val="23"/>
          <w:szCs w:val="23"/>
          <w:lang w:val="mn-MN"/>
        </w:rPr>
        <w:t>Арван зургадугаар зүйлийн 14 дэх заалтын Монгол Улсын иргэн “Монгол улсын хууль, олон улсын гэрээнд заасан эрх, эрх чөлөө нь зөрчигдсөн гэж үзвэл уул эрхээ хамгаалуулахаар шүүхэд гомдол гаргах, … шударга шүүхээр шүүлгэх … эрхтэй. …” гэсэн заалт, Арван есдүгээр зүйлийн 1 дэх хэсгийн “Төрөөс хүний эрх, эрх чөлөөг хангахуйц … хууль зүйн … баталгааг бүрдүүлэх, … хөндөгдсөн эрхийг сэргээн эдлүүлэх үүргийг иргэнийхээ өмнө хариуцна.” гэсэн заалтыг, Захиргааны хэрэг шүүхэд хянан шийдвэрлэх тухай хуулийн 7 дугаар зүйлийн 7.3 дахь хэсэгт “Энэ зүйлийн 7.1, 7.2 дахь хэсэгт заасан зарчим нь гомдол хянан шийдвэрлэх ажиллагаанд хамаарахгүй.”, 112 дугаар зүйлийн 112.9 дэх хэсэгт “Шүүх гомдол хянан шийдвэрлэх ажиллагааны явцад нэмэлт нотлох баримт цуглуулахгүй.” гэж заасан нь Монгол Улсын Үндсэн хуулийн Арван дөрөвдүгээр зүйлийн 1 дэх хэсгийн “Монгол Улсад хууль ёсоор оршин суугаа хүн бүр хууль, шүүхийн өмнө эрх тэгш байна.” гэсэн заалтыг тус тус зөрчсөн байна” гэсэн Үндсэн хуулийн цэцийн 2018 оны 11 дүгээр сарын 21-ний өдрийн 15 дугаар дүгнэлтийг хүлээн зөвшөөрсүгэй.</w:t>
      </w:r>
    </w:p>
    <w:p w14:paraId="31B71F0E" w14:textId="77777777" w:rsidR="007C13BC" w:rsidRPr="00197762" w:rsidRDefault="007C13BC" w:rsidP="007C13BC">
      <w:pPr>
        <w:jc w:val="both"/>
        <w:rPr>
          <w:rFonts w:ascii="Arial" w:hAnsi="Arial"/>
          <w:bCs/>
          <w:sz w:val="23"/>
          <w:szCs w:val="23"/>
          <w:lang w:val="mn-MN"/>
        </w:rPr>
      </w:pPr>
    </w:p>
    <w:p w14:paraId="592F3D0B" w14:textId="77777777" w:rsidR="007C13BC" w:rsidRPr="00197762" w:rsidRDefault="007C13BC" w:rsidP="007C13BC">
      <w:pPr>
        <w:jc w:val="both"/>
        <w:rPr>
          <w:rFonts w:ascii="Arial" w:hAnsi="Arial"/>
          <w:bCs/>
          <w:sz w:val="23"/>
          <w:szCs w:val="23"/>
          <w:lang w:val="mn-MN"/>
        </w:rPr>
      </w:pPr>
    </w:p>
    <w:p w14:paraId="0445AA7D" w14:textId="77777777" w:rsidR="007C13BC" w:rsidRPr="00197762" w:rsidRDefault="007C13BC" w:rsidP="007C13BC">
      <w:pPr>
        <w:jc w:val="both"/>
        <w:rPr>
          <w:rFonts w:ascii="Arial" w:hAnsi="Arial"/>
          <w:bCs/>
          <w:sz w:val="23"/>
          <w:szCs w:val="23"/>
          <w:lang w:val="mn-MN"/>
        </w:rPr>
      </w:pPr>
    </w:p>
    <w:p w14:paraId="7FAA2891" w14:textId="77777777" w:rsidR="007C13BC" w:rsidRPr="00197762" w:rsidRDefault="007C13BC" w:rsidP="007C13BC">
      <w:pPr>
        <w:jc w:val="both"/>
        <w:rPr>
          <w:rFonts w:ascii="Arial" w:hAnsi="Arial"/>
          <w:bCs/>
          <w:sz w:val="23"/>
          <w:szCs w:val="23"/>
          <w:lang w:val="mn-MN"/>
        </w:rPr>
      </w:pPr>
    </w:p>
    <w:p w14:paraId="3DE3347E" w14:textId="77777777" w:rsidR="007C13BC" w:rsidRPr="00197762" w:rsidRDefault="007C13BC" w:rsidP="007C13BC">
      <w:pPr>
        <w:jc w:val="both"/>
        <w:rPr>
          <w:rFonts w:ascii="Arial" w:hAnsi="Arial"/>
          <w:bCs/>
          <w:sz w:val="23"/>
          <w:szCs w:val="23"/>
          <w:lang w:val="mn-MN"/>
        </w:rPr>
      </w:pPr>
      <w:r w:rsidRPr="00197762">
        <w:rPr>
          <w:rFonts w:ascii="Arial" w:hAnsi="Arial"/>
          <w:bCs/>
          <w:sz w:val="23"/>
          <w:szCs w:val="23"/>
          <w:lang w:val="mn-MN"/>
        </w:rPr>
        <w:tab/>
      </w:r>
      <w:r w:rsidRPr="00197762">
        <w:rPr>
          <w:rFonts w:ascii="Arial" w:hAnsi="Arial"/>
          <w:bCs/>
          <w:sz w:val="23"/>
          <w:szCs w:val="23"/>
          <w:lang w:val="mn-MN"/>
        </w:rPr>
        <w:tab/>
        <w:t xml:space="preserve">МОНГОЛ УЛСЫН </w:t>
      </w:r>
    </w:p>
    <w:p w14:paraId="50619C51" w14:textId="77777777" w:rsidR="007C13BC" w:rsidRDefault="007C13BC" w:rsidP="007C13BC">
      <w:pPr>
        <w:jc w:val="both"/>
        <w:rPr>
          <w:rFonts w:ascii="Arial" w:hAnsi="Arial"/>
          <w:bCs/>
          <w:lang w:val="mn-MN"/>
        </w:rPr>
      </w:pPr>
      <w:r w:rsidRPr="00197762">
        <w:rPr>
          <w:rFonts w:ascii="Arial" w:hAnsi="Arial"/>
          <w:bCs/>
          <w:sz w:val="23"/>
          <w:szCs w:val="23"/>
          <w:lang w:val="mn-MN"/>
        </w:rPr>
        <w:tab/>
      </w:r>
      <w:r w:rsidRPr="00197762">
        <w:rPr>
          <w:rFonts w:ascii="Arial" w:hAnsi="Arial"/>
          <w:bCs/>
          <w:sz w:val="23"/>
          <w:szCs w:val="23"/>
          <w:lang w:val="mn-MN"/>
        </w:rPr>
        <w:tab/>
        <w:t>ИХ ХУРЛЫН ДАРГА</w:t>
      </w:r>
      <w:r w:rsidRPr="00197762">
        <w:rPr>
          <w:rFonts w:ascii="Arial" w:hAnsi="Arial"/>
          <w:bCs/>
          <w:sz w:val="23"/>
          <w:szCs w:val="23"/>
          <w:lang w:val="mn-MN"/>
        </w:rPr>
        <w:tab/>
      </w:r>
      <w:r w:rsidRPr="00197762">
        <w:rPr>
          <w:rFonts w:ascii="Arial" w:hAnsi="Arial"/>
          <w:bCs/>
          <w:sz w:val="23"/>
          <w:szCs w:val="23"/>
          <w:lang w:val="mn-MN"/>
        </w:rPr>
        <w:tab/>
      </w:r>
      <w:r w:rsidRPr="00197762">
        <w:rPr>
          <w:rFonts w:ascii="Arial" w:hAnsi="Arial"/>
          <w:bCs/>
          <w:sz w:val="23"/>
          <w:szCs w:val="23"/>
          <w:lang w:val="mn-MN"/>
        </w:rPr>
        <w:tab/>
      </w:r>
      <w:r w:rsidRPr="00197762">
        <w:rPr>
          <w:rFonts w:ascii="Arial" w:hAnsi="Arial"/>
          <w:bCs/>
          <w:sz w:val="23"/>
          <w:szCs w:val="23"/>
          <w:lang w:val="mn-MN"/>
        </w:rPr>
        <w:tab/>
      </w:r>
      <w:r w:rsidRPr="00197762">
        <w:rPr>
          <w:rFonts w:ascii="Arial" w:hAnsi="Arial"/>
          <w:bCs/>
          <w:sz w:val="23"/>
          <w:szCs w:val="23"/>
          <w:lang w:val="mn-MN"/>
        </w:rPr>
        <w:tab/>
        <w:t>М.ЭНХБОЛД</w:t>
      </w:r>
      <w:r>
        <w:rPr>
          <w:rFonts w:ascii="Arial" w:hAnsi="Arial"/>
          <w:bCs/>
          <w:lang w:val="mn-MN"/>
        </w:rPr>
        <w:t xml:space="preserve"> </w:t>
      </w:r>
    </w:p>
    <w:p w14:paraId="4BB6A166" w14:textId="77777777" w:rsidR="00AC2DD2" w:rsidRPr="00DE74A6" w:rsidRDefault="00AC2DD2" w:rsidP="007C13BC">
      <w:pPr>
        <w:autoSpaceDE w:val="0"/>
        <w:autoSpaceDN w:val="0"/>
        <w:adjustRightInd w:val="0"/>
        <w:jc w:val="center"/>
        <w:rPr>
          <w:rFonts w:ascii="Arial" w:hAnsi="Arial" w:cs="Arial"/>
        </w:rPr>
      </w:pPr>
    </w:p>
    <w:sectPr w:rsidR="00AC2DD2" w:rsidRPr="00DE74A6"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5817BDF9" w14:textId="77777777" w:rsidR="00EC284E" w:rsidRDefault="00EC284E">
      <w:r>
        <w:separator/>
      </w:r>
    </w:p>
  </w:endnote>
  <w:endnote w:type="continuationSeparator" w:id="0">
    <w:p w14:paraId="272C2912" w14:textId="77777777" w:rsidR="00EC284E" w:rsidRDefault="00EC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64B12540" w14:textId="77777777" w:rsidR="00EC284E" w:rsidRDefault="00EC284E">
      <w:r>
        <w:separator/>
      </w:r>
    </w:p>
  </w:footnote>
  <w:footnote w:type="continuationSeparator" w:id="0">
    <w:p w14:paraId="3C0D9F61" w14:textId="77777777" w:rsidR="00EC284E" w:rsidRDefault="00EC284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5C4A"/>
    <w:rsid w:val="000F5D18"/>
    <w:rsid w:val="00103375"/>
    <w:rsid w:val="00111ACA"/>
    <w:rsid w:val="00134DBB"/>
    <w:rsid w:val="00166808"/>
    <w:rsid w:val="001725BE"/>
    <w:rsid w:val="001855E0"/>
    <w:rsid w:val="00186B8A"/>
    <w:rsid w:val="001A0381"/>
    <w:rsid w:val="001E6F7A"/>
    <w:rsid w:val="00217A82"/>
    <w:rsid w:val="00222C04"/>
    <w:rsid w:val="00256E82"/>
    <w:rsid w:val="002D11C1"/>
    <w:rsid w:val="002E5F4E"/>
    <w:rsid w:val="002F47AB"/>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B6140"/>
    <w:rsid w:val="006C105E"/>
    <w:rsid w:val="00732BC1"/>
    <w:rsid w:val="007370B9"/>
    <w:rsid w:val="00766C94"/>
    <w:rsid w:val="00770083"/>
    <w:rsid w:val="00782F0C"/>
    <w:rsid w:val="007C13BC"/>
    <w:rsid w:val="007D74A7"/>
    <w:rsid w:val="007D7A16"/>
    <w:rsid w:val="007E0769"/>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66D0"/>
    <w:rsid w:val="00B7249D"/>
    <w:rsid w:val="00B810F8"/>
    <w:rsid w:val="00B93FC6"/>
    <w:rsid w:val="00BA046F"/>
    <w:rsid w:val="00BB2B1E"/>
    <w:rsid w:val="00BC25EA"/>
    <w:rsid w:val="00BF0E70"/>
    <w:rsid w:val="00BF6194"/>
    <w:rsid w:val="00BF683E"/>
    <w:rsid w:val="00C106AD"/>
    <w:rsid w:val="00C1672E"/>
    <w:rsid w:val="00C31C01"/>
    <w:rsid w:val="00C45686"/>
    <w:rsid w:val="00C847C0"/>
    <w:rsid w:val="00C8654D"/>
    <w:rsid w:val="00CB4BD9"/>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284E"/>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950BE2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B43EB-806C-7542-85E4-9F810406E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2184</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2019-01-09T01:38:00Z</dcterms:created>
  <dcterms:modified xsi:type="dcterms:W3CDTF">2019-01-09T01:38:00Z</dcterms:modified>
</cp:coreProperties>
</file>