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D8BBA" w14:textId="77777777" w:rsidR="000E57FE" w:rsidRPr="00DE74A6" w:rsidRDefault="000E57FE" w:rsidP="000E57FE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026D8AD" wp14:editId="4D535BFC">
            <wp:simplePos x="0" y="0"/>
            <wp:positionH relativeFrom="column">
              <wp:posOffset>2382520</wp:posOffset>
            </wp:positionH>
            <wp:positionV relativeFrom="paragraph">
              <wp:posOffset>-482812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20F">
        <w:rPr>
          <w:rFonts w:ascii="Arial" w:eastAsia="Arial" w:hAnsi="Arial" w:cs="Arial"/>
          <w:color w:val="000000"/>
          <w:sz w:val="24"/>
        </w:rPr>
        <w:tab/>
      </w:r>
    </w:p>
    <w:p w14:paraId="55062334" w14:textId="77777777" w:rsidR="000E57FE" w:rsidRPr="00DE74A6" w:rsidRDefault="000E57FE" w:rsidP="000E57FE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7816A6A" w14:textId="77777777" w:rsidR="000E57FE" w:rsidRPr="00DE74A6" w:rsidRDefault="000E57FE" w:rsidP="000E57FE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ADC4D41" w14:textId="77777777" w:rsidR="000E57FE" w:rsidRPr="00B56EE4" w:rsidRDefault="000E57FE" w:rsidP="000E57FE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208CB445" w14:textId="77777777" w:rsidR="000E57FE" w:rsidRPr="00DE74A6" w:rsidRDefault="000E57FE" w:rsidP="000E57FE">
      <w:pPr>
        <w:pStyle w:val="Heading1"/>
        <w:jc w:val="center"/>
        <w:rPr>
          <w:rFonts w:ascii="Arial" w:hAnsi="Arial" w:cs="Arial"/>
          <w:b w:val="0"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/>
          <w:bCs/>
          <w:color w:val="3366FF"/>
          <w:sz w:val="32"/>
          <w:szCs w:val="32"/>
        </w:rPr>
        <w:t>ТОГТООЛ</w:t>
      </w:r>
    </w:p>
    <w:p w14:paraId="50EC8612" w14:textId="77777777" w:rsidR="000E57FE" w:rsidRPr="00DE74A6" w:rsidRDefault="000E57FE" w:rsidP="000E57FE">
      <w:pPr>
        <w:rPr>
          <w:rFonts w:ascii="Arial" w:hAnsi="Arial" w:cs="Arial"/>
          <w:lang w:val="ms-MY"/>
        </w:rPr>
      </w:pPr>
    </w:p>
    <w:p w14:paraId="0FE14BE0" w14:textId="2A04A3D4" w:rsidR="00EA68F7" w:rsidRPr="000E57FE" w:rsidRDefault="000E57FE" w:rsidP="000E57FE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u w:val="single"/>
          <w:lang w:val="ms-MY"/>
        </w:rPr>
        <w:t>20</w:t>
      </w:r>
      <w:r>
        <w:rPr>
          <w:rFonts w:ascii="Arial" w:hAnsi="Arial" w:cs="Arial"/>
          <w:color w:val="3366FF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u w:val="single"/>
        </w:rPr>
        <w:t>0</w:t>
      </w:r>
      <w:r>
        <w:rPr>
          <w:rFonts w:ascii="Arial" w:hAnsi="Arial" w:cs="Arial"/>
          <w:color w:val="3366FF"/>
          <w:u w:val="single"/>
        </w:rPr>
        <w:t>6</w:t>
      </w:r>
      <w:r w:rsidRPr="00DE74A6">
        <w:rPr>
          <w:rFonts w:ascii="Arial" w:hAnsi="Arial" w:cs="Arial"/>
          <w:color w:val="3366FF"/>
          <w:lang w:val="ms-MY"/>
        </w:rPr>
        <w:t xml:space="preserve"> сарын </w:t>
      </w:r>
      <w:r>
        <w:rPr>
          <w:rFonts w:ascii="Arial" w:hAnsi="Arial" w:cs="Arial"/>
          <w:color w:val="3366FF"/>
          <w:u w:val="single"/>
        </w:rPr>
        <w:t>1</w:t>
      </w:r>
      <w:r>
        <w:rPr>
          <w:rFonts w:ascii="Arial" w:hAnsi="Arial" w:cs="Arial"/>
          <w:color w:val="3366FF"/>
          <w:u w:val="single"/>
        </w:rPr>
        <w:t>7</w:t>
      </w:r>
      <w:r w:rsidRPr="00DE74A6">
        <w:rPr>
          <w:rFonts w:ascii="Arial" w:hAnsi="Arial" w:cs="Arial"/>
          <w:color w:val="3366FF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</w:rPr>
        <w:tab/>
      </w:r>
      <w:r w:rsidRPr="00DE74A6">
        <w:rPr>
          <w:rFonts w:ascii="Arial" w:hAnsi="Arial" w:cs="Arial"/>
          <w:color w:val="3366FF"/>
        </w:rPr>
        <w:tab/>
        <w:t xml:space="preserve">            </w:t>
      </w:r>
      <w:r w:rsidRPr="00DE74A6">
        <w:rPr>
          <w:rFonts w:ascii="Arial" w:hAnsi="Arial" w:cs="Arial"/>
          <w:color w:val="3366FF"/>
          <w:lang w:val="ms-MY"/>
        </w:rPr>
        <w:t xml:space="preserve">Дугаар </w:t>
      </w:r>
      <w:r>
        <w:rPr>
          <w:rFonts w:ascii="Arial" w:hAnsi="Arial" w:cs="Arial"/>
          <w:color w:val="3366FF"/>
          <w:u w:val="single"/>
        </w:rPr>
        <w:t>3</w:t>
      </w:r>
      <w:r>
        <w:rPr>
          <w:rFonts w:ascii="Arial" w:hAnsi="Arial" w:cs="Arial"/>
          <w:color w:val="3366FF"/>
          <w:u w:val="single"/>
        </w:rPr>
        <w:t>7</w:t>
      </w:r>
      <w:r w:rsidRPr="00DE74A6">
        <w:rPr>
          <w:rFonts w:ascii="Arial" w:hAnsi="Arial" w:cs="Arial"/>
          <w:color w:val="3366FF"/>
          <w:lang w:val="ms-MY"/>
        </w:rPr>
        <w:t xml:space="preserve">          </w:t>
      </w:r>
      <w:r w:rsidRPr="00DE74A6">
        <w:rPr>
          <w:rFonts w:ascii="Arial" w:hAnsi="Arial" w:cs="Arial"/>
          <w:color w:val="3366FF"/>
        </w:rPr>
        <w:t xml:space="preserve">           </w:t>
      </w:r>
      <w:r w:rsidRPr="00DE74A6">
        <w:rPr>
          <w:rFonts w:ascii="Arial" w:hAnsi="Arial" w:cs="Arial"/>
          <w:color w:val="3366FF"/>
          <w:lang w:val="ms-MY"/>
        </w:rPr>
        <w:t>Төрийн ордон, Улаанбаатар хот</w:t>
      </w:r>
    </w:p>
    <w:p w14:paraId="12252A5E" w14:textId="77777777" w:rsidR="00EF56A6" w:rsidRPr="000156C2" w:rsidRDefault="00EF56A6" w:rsidP="00CE50CC">
      <w:pPr>
        <w:pStyle w:val="Heading1"/>
        <w:spacing w:line="360" w:lineRule="auto"/>
        <w:contextualSpacing/>
        <w:jc w:val="center"/>
        <w:rPr>
          <w:rFonts w:ascii="Arial" w:hAnsi="Arial" w:cs="Arial"/>
          <w:color w:val="000000" w:themeColor="text1"/>
          <w:szCs w:val="24"/>
          <w:lang w:val="mn-MN"/>
        </w:rPr>
      </w:pPr>
    </w:p>
    <w:p w14:paraId="00D65570" w14:textId="69A7BED6" w:rsidR="00EF56A6" w:rsidRPr="000156C2" w:rsidRDefault="00D910F8" w:rsidP="00EF56A6">
      <w:pPr>
        <w:pStyle w:val="Heading1"/>
        <w:contextualSpacing/>
        <w:jc w:val="center"/>
        <w:rPr>
          <w:rFonts w:ascii="Arial" w:hAnsi="Arial" w:cs="Arial"/>
          <w:color w:val="000000" w:themeColor="text1"/>
          <w:szCs w:val="24"/>
          <w:lang w:val="mn-MN"/>
        </w:rPr>
      </w:pPr>
      <w:r w:rsidRPr="000156C2">
        <w:rPr>
          <w:rFonts w:ascii="Arial" w:hAnsi="Arial" w:cs="Arial"/>
          <w:color w:val="000000" w:themeColor="text1"/>
          <w:sz w:val="23"/>
          <w:szCs w:val="23"/>
          <w:lang w:val="mn-MN"/>
        </w:rPr>
        <w:t xml:space="preserve">  </w:t>
      </w:r>
      <w:r w:rsidR="00EA68F7" w:rsidRPr="000156C2">
        <w:rPr>
          <w:rFonts w:ascii="Arial" w:hAnsi="Arial" w:cs="Arial"/>
          <w:color w:val="000000" w:themeColor="text1"/>
          <w:szCs w:val="24"/>
          <w:lang w:val="mn-MN"/>
        </w:rPr>
        <w:t>Төрийн ордны нутаг дэвсгэрийн хэмжээ,</w:t>
      </w:r>
    </w:p>
    <w:p w14:paraId="4E569EA2" w14:textId="34E60091" w:rsidR="00EF56A6" w:rsidRPr="000156C2" w:rsidRDefault="00D910F8" w:rsidP="00EF56A6">
      <w:pPr>
        <w:pStyle w:val="Heading1"/>
        <w:contextualSpacing/>
        <w:jc w:val="center"/>
        <w:rPr>
          <w:rFonts w:ascii="Arial" w:hAnsi="Arial" w:cs="Arial"/>
          <w:color w:val="000000" w:themeColor="text1"/>
          <w:szCs w:val="24"/>
          <w:lang w:val="mn-MN"/>
        </w:rPr>
      </w:pPr>
      <w:r w:rsidRPr="000156C2">
        <w:rPr>
          <w:rFonts w:ascii="Arial" w:hAnsi="Arial" w:cs="Arial"/>
          <w:color w:val="000000" w:themeColor="text1"/>
          <w:szCs w:val="24"/>
          <w:lang w:val="mn-MN"/>
        </w:rPr>
        <w:t xml:space="preserve">  </w:t>
      </w:r>
      <w:r w:rsidR="00EA68F7" w:rsidRPr="000156C2">
        <w:rPr>
          <w:rFonts w:ascii="Arial" w:hAnsi="Arial" w:cs="Arial"/>
          <w:color w:val="000000" w:themeColor="text1"/>
          <w:szCs w:val="24"/>
          <w:lang w:val="mn-MN"/>
        </w:rPr>
        <w:t>заагийг шинэчлэн тогтоож, зарим орчныг</w:t>
      </w:r>
    </w:p>
    <w:p w14:paraId="312F6472" w14:textId="6AD5F1E1" w:rsidR="00EA68F7" w:rsidRPr="000156C2" w:rsidRDefault="00522950" w:rsidP="00EF56A6">
      <w:pPr>
        <w:pStyle w:val="Heading1"/>
        <w:contextualSpacing/>
        <w:jc w:val="center"/>
        <w:rPr>
          <w:rFonts w:ascii="Arial" w:hAnsi="Arial" w:cs="Arial"/>
          <w:color w:val="000000" w:themeColor="text1"/>
          <w:szCs w:val="24"/>
          <w:lang w:val="mn-MN"/>
        </w:rPr>
      </w:pPr>
      <w:r w:rsidRPr="000156C2">
        <w:rPr>
          <w:rFonts w:ascii="Arial" w:hAnsi="Arial" w:cs="Arial"/>
          <w:color w:val="000000" w:themeColor="text1"/>
          <w:szCs w:val="24"/>
          <w:lang w:val="mn-MN"/>
        </w:rPr>
        <w:t xml:space="preserve">  </w:t>
      </w:r>
      <w:r w:rsidR="00EA68F7" w:rsidRPr="000156C2">
        <w:rPr>
          <w:rFonts w:ascii="Arial" w:hAnsi="Arial" w:cs="Arial"/>
          <w:color w:val="000000" w:themeColor="text1"/>
          <w:szCs w:val="24"/>
          <w:lang w:val="mn-MN"/>
        </w:rPr>
        <w:t>олон нийтэд нээлттэй болгох тухай</w:t>
      </w:r>
    </w:p>
    <w:p w14:paraId="022D4761" w14:textId="77777777" w:rsidR="00EA68F7" w:rsidRPr="000156C2" w:rsidRDefault="00EA68F7" w:rsidP="00C91AC1">
      <w:pPr>
        <w:spacing w:after="0" w:line="360" w:lineRule="auto"/>
        <w:contextualSpacing/>
        <w:jc w:val="left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E17FF2D" w14:textId="28160FDB" w:rsidR="00EA68F7" w:rsidRPr="000156C2" w:rsidRDefault="00EA68F7" w:rsidP="00EF56A6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Монгол Улсын Их Хурлын тухай хуулийн 5 дугаар зүйлийн 5.1 дэх хэсэг, Монгол Улсын Төрийн ордны тухай хуулийн 3 дугаар зүйлийн 3.2 дахь хэсэг, Төрийн тусгай хамгаалалтын тухай хуулийн 8 дугаар зүйлийн </w:t>
      </w:r>
      <w:r w:rsidR="004C32B9"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1 </w:t>
      </w: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дэх </w:t>
      </w:r>
      <w:r w:rsidR="004C32B9"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хэсгийн 1 дэх </w:t>
      </w: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>заалтыг үндэслэн Монгол Улсын Их Хурлаас ТОГТООХ нь:</w:t>
      </w:r>
    </w:p>
    <w:p w14:paraId="19A517E7" w14:textId="77777777" w:rsidR="00EA68F7" w:rsidRPr="000156C2" w:rsidRDefault="00EA68F7" w:rsidP="00EF56A6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D92A606" w14:textId="38DBA6CA" w:rsidR="00EA68F7" w:rsidRPr="000156C2" w:rsidRDefault="00EA68F7" w:rsidP="00EF56A6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>1.Төрийн ордны нутаг дэвсгэрийн хэмжээ, заагийг Төрийн ордны баруун, зүүн талын хашаа болон Төрийн ордны хойд талын цэцэрлэгт хүрээлэнгийн</w:t>
      </w:r>
      <w:r w:rsidR="00354044"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>урд талын хашаа</w:t>
      </w:r>
      <w:r w:rsidR="00617F04"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, </w:t>
      </w: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>Төрийн ёслол хүндэтгэлийн өргөө цогцолборын барилгын</w:t>
      </w:r>
      <w:r w:rsidR="0092775F"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бүтээцийн </w:t>
      </w: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урд хязгаараар тооцож тогтоосугай. </w:t>
      </w:r>
    </w:p>
    <w:p w14:paraId="2DF81B5B" w14:textId="77777777" w:rsidR="00EA68F7" w:rsidRPr="000156C2" w:rsidRDefault="00EA68F7" w:rsidP="00EF56A6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A6E97AF" w14:textId="7BE75DCD" w:rsidR="00EA68F7" w:rsidRPr="000156C2" w:rsidRDefault="00EA68F7" w:rsidP="00E06945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2.Төрийн ордны хойд </w:t>
      </w:r>
      <w:r w:rsidR="00354044"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талын </w:t>
      </w: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>цэцэрлэгт хүрээлэнг иргэд, олон нийтэд нээлттэй болго</w:t>
      </w:r>
      <w:r w:rsidR="00E06945"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сонтой </w:t>
      </w: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холбоотойгоор </w:t>
      </w:r>
      <w:r w:rsidR="00E06945"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цэцэрлэгт хүрээлэнгийн </w:t>
      </w: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аюулгүй байдал, хамгаалалтын асуудлыг зохион байгуулах, хэв журмыг сахиулах, иргэдийн амгалан тайван байдлыг хангах, гэмт хэрэг, зөрчлөөс урьдчилан сэргийлэх ажил, цэвэрлэгээ, арчилгаа, тохижилтыг хариуцах асуудлыг холбогдох журмаар зохицуулахыг Засгийн газар /Л.Оюун-Эрдэнэ/-т даалгасугай.  </w:t>
      </w:r>
    </w:p>
    <w:p w14:paraId="4FBDD3AA" w14:textId="000490AE" w:rsidR="00EA68F7" w:rsidRPr="000156C2" w:rsidRDefault="00EA68F7" w:rsidP="00EF56A6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832C006" w14:textId="6241A4AF" w:rsidR="00BC56F0" w:rsidRPr="000156C2" w:rsidRDefault="00BC56F0" w:rsidP="00BC56F0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>3.Төрийн ордны нутаг дэвсгэрийн хэмжээ, заагийг шинэчлэн тогтоосонтой холбоотойгоор Төрийн ордны хойд талын цэцэрлэгт хүрээлэнгийн хашааг шинэчлэн засварлах, камержуулахад шаардлагатай хөрөнгийг шийдвэрлэхийг Засгийн газар /Л.Оюун-Эрдэнэ/-т даалгасугай.</w:t>
      </w:r>
    </w:p>
    <w:p w14:paraId="4A2F1D21" w14:textId="77777777" w:rsidR="00BC56F0" w:rsidRPr="000156C2" w:rsidRDefault="00BC56F0" w:rsidP="00EF56A6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5DD5522" w14:textId="0B57B4FB" w:rsidR="00EA68F7" w:rsidRPr="000156C2" w:rsidRDefault="00EA68F7" w:rsidP="00EF56A6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4.Монгол Улсын Их Хурлын үйл ажиллагааг иргэдэд </w:t>
      </w:r>
      <w:r w:rsidR="00354044"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тайлбарлан </w:t>
      </w: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таниулах, ил тод, нээлттэй болгох зорилгын хүрээнд Улсын Их Хурлын гишүүнтэй уулзах, Улсын Их Хурлын үйл ажиллагаатай </w:t>
      </w:r>
      <w:r w:rsidR="00354044"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танилцах иргэдийг </w:t>
      </w: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Төрийн ордонд нэвтрэхэд энгийн </w:t>
      </w:r>
      <w:r w:rsidR="00354044"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хувцаслалттай байхыг </w:t>
      </w: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зөвшөөрсүгэй. </w:t>
      </w:r>
    </w:p>
    <w:p w14:paraId="59444281" w14:textId="77777777" w:rsidR="00EA68F7" w:rsidRPr="000156C2" w:rsidRDefault="00EA68F7" w:rsidP="00EF56A6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AB8378A" w14:textId="7F395F82" w:rsidR="00EA68F7" w:rsidRPr="000156C2" w:rsidRDefault="00006937" w:rsidP="00EF56A6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>5</w:t>
      </w:r>
      <w:r w:rsidR="00EA68F7"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>.Энэ тогтоолыг баталсантай холбогдуулан “Төрийн ордны нутаг дэвсгэрийн хэмжээ, зааг тогтоох тухай” Монгол Улсын Их Хурлын 2001 оны 16 дугаар тогтоолыг хүчингүй болсонд тооцсугай.</w:t>
      </w:r>
    </w:p>
    <w:p w14:paraId="571206AB" w14:textId="6996C57B" w:rsidR="0070230E" w:rsidRPr="000156C2" w:rsidRDefault="0070230E" w:rsidP="00EF56A6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822E715" w14:textId="4E0803F1" w:rsidR="0070230E" w:rsidRPr="000156C2" w:rsidRDefault="0070230E" w:rsidP="00EF56A6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48C234C" w14:textId="2F32DFEB" w:rsidR="0070230E" w:rsidRPr="000156C2" w:rsidRDefault="0070230E" w:rsidP="00EF56A6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715AECA" w14:textId="59DB451F" w:rsidR="00CE50CC" w:rsidRPr="000156C2" w:rsidRDefault="00CE50CC" w:rsidP="00EF56A6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14:paraId="4730A8E8" w14:textId="11FCA50C" w:rsidR="00EA68F7" w:rsidRPr="000156C2" w:rsidRDefault="00CE50CC" w:rsidP="000E57FE">
      <w:pPr>
        <w:spacing w:after="0" w:line="240" w:lineRule="auto"/>
        <w:ind w:firstLine="720"/>
        <w:contextualSpacing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0156C2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Г.ЗАНДАНШАТАР </w:t>
      </w:r>
    </w:p>
    <w:p w14:paraId="2428F120" w14:textId="77777777" w:rsidR="00C11066" w:rsidRPr="000156C2" w:rsidRDefault="000E57FE">
      <w:pPr>
        <w:rPr>
          <w:lang w:val="mn-MN"/>
        </w:rPr>
      </w:pPr>
    </w:p>
    <w:sectPr w:rsidR="00C11066" w:rsidRPr="000156C2" w:rsidSect="00EF56A6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F7"/>
    <w:rsid w:val="00006937"/>
    <w:rsid w:val="000156C2"/>
    <w:rsid w:val="000814EB"/>
    <w:rsid w:val="000E57FE"/>
    <w:rsid w:val="001514D4"/>
    <w:rsid w:val="002558DC"/>
    <w:rsid w:val="002D7614"/>
    <w:rsid w:val="002F7BE4"/>
    <w:rsid w:val="00354044"/>
    <w:rsid w:val="003B1B9A"/>
    <w:rsid w:val="00422BFC"/>
    <w:rsid w:val="004632E8"/>
    <w:rsid w:val="004C32B9"/>
    <w:rsid w:val="00522950"/>
    <w:rsid w:val="00576253"/>
    <w:rsid w:val="00617F04"/>
    <w:rsid w:val="00653067"/>
    <w:rsid w:val="0065400F"/>
    <w:rsid w:val="00676D55"/>
    <w:rsid w:val="0070230E"/>
    <w:rsid w:val="00807DDB"/>
    <w:rsid w:val="008203DE"/>
    <w:rsid w:val="00870AD5"/>
    <w:rsid w:val="008B2CD3"/>
    <w:rsid w:val="0092775F"/>
    <w:rsid w:val="009C12F1"/>
    <w:rsid w:val="00AF1B92"/>
    <w:rsid w:val="00BC56F0"/>
    <w:rsid w:val="00BF3336"/>
    <w:rsid w:val="00BF6A22"/>
    <w:rsid w:val="00C37B98"/>
    <w:rsid w:val="00C63FEC"/>
    <w:rsid w:val="00C90A04"/>
    <w:rsid w:val="00C91AC1"/>
    <w:rsid w:val="00CE50CC"/>
    <w:rsid w:val="00D53C5C"/>
    <w:rsid w:val="00D910F8"/>
    <w:rsid w:val="00E06945"/>
    <w:rsid w:val="00E67699"/>
    <w:rsid w:val="00EA68F7"/>
    <w:rsid w:val="00EF56A6"/>
    <w:rsid w:val="00FC4A7B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863D"/>
  <w14:defaultImageDpi w14:val="32767"/>
  <w15:chartTrackingRefBased/>
  <w15:docId w15:val="{CF442C16-1E56-FC4C-9CE2-6272A82C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dstrike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A68F7"/>
    <w:pPr>
      <w:spacing w:after="200" w:line="276" w:lineRule="auto"/>
      <w:jc w:val="both"/>
    </w:pPr>
    <w:rPr>
      <w:rFonts w:asciiTheme="minorHAnsi" w:eastAsiaTheme="minorEastAsia" w:hAnsiTheme="minorHAnsi" w:cstheme="minorBidi"/>
      <w:dstrike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A68F7"/>
    <w:pPr>
      <w:keepNext/>
      <w:spacing w:after="0" w:line="240" w:lineRule="auto"/>
      <w:jc w:val="right"/>
      <w:outlineLvl w:val="0"/>
    </w:pPr>
    <w:rPr>
      <w:rFonts w:ascii="Arial Mon" w:eastAsia="Times New Roman" w:hAnsi="Arial Mon" w:cs="Times New Roman"/>
      <w:b/>
      <w:sz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68F7"/>
    <w:rPr>
      <w:rFonts w:ascii="Arial Mon" w:hAnsi="Arial Mon" w:cs="Times New Roman"/>
      <w:b/>
      <w:dstrike w:val="0"/>
      <w:szCs w:val="20"/>
      <w:lang w:val="x-none"/>
    </w:rPr>
  </w:style>
  <w:style w:type="paragraph" w:styleId="BodyTextIndent">
    <w:name w:val="Body Text Indent"/>
    <w:basedOn w:val="Normal"/>
    <w:link w:val="BodyTextIndentChar"/>
    <w:semiHidden/>
    <w:rsid w:val="00EA68F7"/>
    <w:pPr>
      <w:spacing w:after="0" w:line="240" w:lineRule="auto"/>
      <w:ind w:firstLine="720"/>
    </w:pPr>
    <w:rPr>
      <w:rFonts w:ascii="Arial Mon" w:eastAsia="Times New Roman" w:hAnsi="Arial Mon" w:cs="Times New Roman"/>
      <w:sz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A68F7"/>
    <w:rPr>
      <w:rFonts w:ascii="Arial Mon" w:hAnsi="Arial Mon" w:cs="Times New Roman"/>
      <w:dstrike w:val="0"/>
      <w:szCs w:val="20"/>
      <w:lang w:val="x-none"/>
    </w:rPr>
  </w:style>
  <w:style w:type="paragraph" w:styleId="Title">
    <w:name w:val="Title"/>
    <w:basedOn w:val="Normal"/>
    <w:link w:val="TitleChar"/>
    <w:qFormat/>
    <w:rsid w:val="000E57FE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0E57FE"/>
    <w:rPr>
      <w:rFonts w:ascii="Times New Roman Mon" w:hAnsi="Times New Roman Mon" w:cs="Times New Roman"/>
      <w:b/>
      <w:bCs/>
      <w:dstrike w:val="0"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2022-06-21T02:53:00Z</cp:lastPrinted>
  <dcterms:created xsi:type="dcterms:W3CDTF">2022-06-28T03:49:00Z</dcterms:created>
  <dcterms:modified xsi:type="dcterms:W3CDTF">2022-06-28T03:49:00Z</dcterms:modified>
</cp:coreProperties>
</file>