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0540D9E2"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4F19ED">
        <w:rPr>
          <w:rFonts w:ascii="Arial" w:hAnsi="Arial" w:cs="Arial"/>
          <w:color w:val="3366FF"/>
          <w:sz w:val="20"/>
          <w:szCs w:val="20"/>
          <w:u w:val="single"/>
          <w:lang w:val="ms-MY"/>
        </w:rPr>
        <w:t>06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4F19ED">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70E157E1" w:rsidR="006B4A52" w:rsidRDefault="006B4A52" w:rsidP="006B4A52">
      <w:pPr>
        <w:pStyle w:val="Heading1"/>
        <w:jc w:val="left"/>
      </w:pPr>
    </w:p>
    <w:p w14:paraId="0FF54E73" w14:textId="77777777" w:rsidR="0051654B" w:rsidRPr="0051654B" w:rsidRDefault="0051654B" w:rsidP="0051654B">
      <w:pPr>
        <w:rPr>
          <w:lang w:val="mn-MN"/>
        </w:rPr>
      </w:pPr>
    </w:p>
    <w:p w14:paraId="45BCCC7D" w14:textId="126DC4AB" w:rsidR="00595494" w:rsidRPr="00595494" w:rsidRDefault="00595494" w:rsidP="00595494">
      <w:pPr>
        <w:jc w:val="center"/>
        <w:rPr>
          <w:rFonts w:ascii="Arial" w:hAnsi="Arial" w:cs="Arial"/>
          <w:b/>
        </w:rPr>
      </w:pPr>
      <w:r w:rsidRPr="00595494">
        <w:rPr>
          <w:rFonts w:ascii="Arial" w:hAnsi="Arial" w:cs="Arial"/>
          <w:b/>
          <w:bCs/>
          <w:shd w:val="clear" w:color="auto" w:fill="FFFFFF"/>
        </w:rPr>
        <w:t>ЭРҮҮГИЙН ХУУЛЬД ӨӨРЧЛӨЛТ</w:t>
      </w:r>
    </w:p>
    <w:p w14:paraId="76FDB5E4" w14:textId="181E971C" w:rsidR="00595494" w:rsidRPr="00595494" w:rsidRDefault="00595494" w:rsidP="00595494">
      <w:pPr>
        <w:jc w:val="center"/>
        <w:rPr>
          <w:rFonts w:ascii="Arial" w:hAnsi="Arial" w:cs="Arial"/>
          <w:b/>
        </w:rPr>
      </w:pPr>
      <w:r w:rsidRPr="00595494">
        <w:rPr>
          <w:rFonts w:ascii="Arial" w:hAnsi="Arial" w:cs="Arial"/>
          <w:b/>
        </w:rPr>
        <w:t>ОРУУЛАХ ТУХАЙ</w:t>
      </w:r>
    </w:p>
    <w:p w14:paraId="7E37EDE6" w14:textId="77777777" w:rsidR="00595494" w:rsidRPr="00595494" w:rsidRDefault="00595494" w:rsidP="00595494">
      <w:pPr>
        <w:jc w:val="both"/>
        <w:rPr>
          <w:rFonts w:ascii="Arial" w:hAnsi="Arial" w:cs="Arial"/>
        </w:rPr>
      </w:pPr>
    </w:p>
    <w:p w14:paraId="42AE9D58" w14:textId="77777777" w:rsidR="00595494" w:rsidRPr="00595494" w:rsidRDefault="00595494" w:rsidP="00595494">
      <w:pPr>
        <w:pStyle w:val="ListParagraph"/>
        <w:spacing w:line="240" w:lineRule="auto"/>
        <w:ind w:left="0" w:firstLine="720"/>
        <w:jc w:val="both"/>
        <w:rPr>
          <w:rFonts w:ascii="Arial" w:hAnsi="Arial" w:cs="Arial"/>
          <w:b/>
          <w:strike/>
          <w:szCs w:val="24"/>
        </w:rPr>
      </w:pPr>
      <w:bookmarkStart w:id="0" w:name="_Hlk150719877"/>
      <w:r w:rsidRPr="00595494">
        <w:rPr>
          <w:rFonts w:ascii="Arial" w:hAnsi="Arial" w:cs="Arial"/>
          <w:b/>
          <w:szCs w:val="24"/>
        </w:rPr>
        <w:t>1 дүгээр зүйл.</w:t>
      </w:r>
      <w:r w:rsidRPr="00595494">
        <w:rPr>
          <w:rFonts w:ascii="Arial" w:hAnsi="Arial" w:cs="Arial"/>
          <w:bCs/>
          <w:szCs w:val="24"/>
        </w:rPr>
        <w:t>Эрүүгийн хуулийн 20.14 дүгээр зүйлийн гарчгийн “биобэлдмэл, эмнэлгийн хэрэгсэл үйлдвэрлэх, импортлох, худалдах, түгээх” гэснийг “эмийн түүхий эд, биобэлдмэл, эмнэлгийн хэрэгслийг үйлдвэрлэх-экспортлох, импортлох-ханган нийлүүлэх, худалдах” гэж,  мөн зүйлийн 1 дэх хэсгийн “Эм, эмийн түүхий эд, биобэлдмэл, эмнэлгийн хэрэгслийн хангамжийн үйл ажиллагаа эрхэлж байгаа хүн, малын эмчилгээнд хэрэглэхийг хориглосон, зөвшөөрөгдөөгүй, хугацаа дууссан эм, эмийн түүхий эд, биобэлдмэл, эмнэлгийн хэрэгслийг үйлдвэрлэсэн, импортолсон” гэснийг “Хүний эмчилгээнд хэрэглэхийг хориглосон, зөвшөөрөгдөөгүй, хугацаа дууссан, хуурамч</w:t>
      </w:r>
      <w:r w:rsidRPr="00595494">
        <w:rPr>
          <w:rFonts w:ascii="Arial" w:hAnsi="Arial" w:cs="Arial"/>
          <w:bCs/>
          <w:szCs w:val="24"/>
          <w:shd w:val="clear" w:color="auto" w:fill="FFFFFF"/>
        </w:rPr>
        <w:t xml:space="preserve"> </w:t>
      </w:r>
      <w:r w:rsidRPr="00595494">
        <w:rPr>
          <w:rFonts w:ascii="Arial" w:hAnsi="Arial" w:cs="Arial"/>
          <w:bCs/>
          <w:szCs w:val="24"/>
        </w:rPr>
        <w:t xml:space="preserve">эм, эмийн түүхий эд, биобэлдмэл, эмнэлгийн хэрэгсэл, </w:t>
      </w:r>
      <w:r w:rsidRPr="00595494">
        <w:rPr>
          <w:rFonts w:ascii="Arial" w:hAnsi="Arial" w:cs="Arial"/>
          <w:bCs/>
          <w:szCs w:val="24"/>
          <w:shd w:val="clear" w:color="auto" w:fill="FFFFFF"/>
        </w:rPr>
        <w:t>эрүүл мэндийн нэмэлт бүтээгдэхүүн</w:t>
      </w:r>
      <w:r w:rsidRPr="00595494">
        <w:rPr>
          <w:rFonts w:ascii="Arial" w:hAnsi="Arial" w:cs="Arial"/>
          <w:bCs/>
          <w:szCs w:val="24"/>
        </w:rPr>
        <w:t xml:space="preserve">ийг үйлдвэрлэсэн-экспортолсон, импортолсон-ханган нийлүүлсэн” гэж, мөн зүйлийн 2 дахь хэсгийн “үйлдвэрлэх, импортлох” гэснийг “эмнэлгийн хэрэгслийг үйлдвэрлэх-экспортлох, импортлох-ханган нийлүүлэх” гэж тус тус өөрчилсүгэй. </w:t>
      </w:r>
    </w:p>
    <w:p w14:paraId="3FD71E7F" w14:textId="77777777" w:rsidR="00595494" w:rsidRPr="00595494" w:rsidRDefault="00595494" w:rsidP="00595494">
      <w:pPr>
        <w:jc w:val="both"/>
        <w:rPr>
          <w:rFonts w:ascii="Arial" w:hAnsi="Arial" w:cs="Arial"/>
          <w:shd w:val="clear" w:color="auto" w:fill="FFFFFF"/>
        </w:rPr>
      </w:pPr>
    </w:p>
    <w:bookmarkEnd w:id="0"/>
    <w:p w14:paraId="3AB9CCB2" w14:textId="6897CF7B" w:rsidR="00595494" w:rsidRPr="00595494" w:rsidRDefault="00595494" w:rsidP="00595494">
      <w:pPr>
        <w:jc w:val="both"/>
        <w:rPr>
          <w:rFonts w:ascii="Arial" w:hAnsi="Arial" w:cs="Arial"/>
        </w:rPr>
      </w:pPr>
      <w:r>
        <w:rPr>
          <w:rFonts w:ascii="Arial" w:hAnsi="Arial" w:cs="Arial"/>
          <w:b/>
          <w:bCs/>
        </w:rPr>
        <w:tab/>
      </w:r>
      <w:r w:rsidRPr="00595494">
        <w:rPr>
          <w:rFonts w:ascii="Arial" w:hAnsi="Arial" w:cs="Arial"/>
          <w:b/>
          <w:bCs/>
        </w:rPr>
        <w:t xml:space="preserve">3 </w:t>
      </w:r>
      <w:r w:rsidRPr="00595494">
        <w:rPr>
          <w:rFonts w:ascii="Arial" w:hAnsi="Arial" w:cs="Arial"/>
          <w:b/>
          <w:bCs/>
          <w:highlight w:val="white"/>
        </w:rPr>
        <w:t>дугаар зүйл.</w:t>
      </w:r>
      <w:r w:rsidRPr="00595494">
        <w:rPr>
          <w:rFonts w:ascii="Arial" w:hAnsi="Arial" w:cs="Arial"/>
          <w:highlight w:val="white"/>
        </w:rPr>
        <w:t xml:space="preserve">Энэ хуулийг Эм, эмнэлгийн хэрэгслийн тухай </w:t>
      </w:r>
      <w:r w:rsidRPr="00595494">
        <w:rPr>
          <w:rFonts w:ascii="Arial" w:hAnsi="Arial" w:cs="Arial"/>
        </w:rPr>
        <w:t>хууль /Шинэчилсэн найруулга/ хүчин төгөлдөр болсон өдрөөс эхлэн дагаж мөрдөнө.</w:t>
      </w:r>
    </w:p>
    <w:p w14:paraId="04EEAB59" w14:textId="77777777" w:rsidR="00595494" w:rsidRPr="00595494" w:rsidRDefault="00595494" w:rsidP="00595494">
      <w:pPr>
        <w:jc w:val="both"/>
        <w:rPr>
          <w:rFonts w:ascii="Arial" w:hAnsi="Arial" w:cs="Arial"/>
        </w:rPr>
      </w:pPr>
    </w:p>
    <w:p w14:paraId="53303146" w14:textId="77777777" w:rsidR="00595494" w:rsidRPr="00595494" w:rsidRDefault="00595494" w:rsidP="00595494">
      <w:pPr>
        <w:jc w:val="both"/>
        <w:rPr>
          <w:rFonts w:ascii="Arial" w:hAnsi="Arial" w:cs="Arial"/>
        </w:rPr>
      </w:pPr>
    </w:p>
    <w:p w14:paraId="7ADF3041" w14:textId="77777777" w:rsidR="00595494" w:rsidRPr="00595494" w:rsidRDefault="00595494" w:rsidP="00595494">
      <w:pPr>
        <w:jc w:val="both"/>
        <w:rPr>
          <w:rFonts w:ascii="Arial" w:hAnsi="Arial" w:cs="Arial"/>
        </w:rPr>
      </w:pPr>
    </w:p>
    <w:p w14:paraId="5F4B280B" w14:textId="77777777" w:rsidR="00595494" w:rsidRPr="00595494" w:rsidRDefault="00595494" w:rsidP="00595494">
      <w:pPr>
        <w:ind w:left="720"/>
        <w:jc w:val="both"/>
        <w:rPr>
          <w:rFonts w:ascii="Arial" w:hAnsi="Arial" w:cs="Arial"/>
          <w:noProof/>
        </w:rPr>
      </w:pPr>
    </w:p>
    <w:p w14:paraId="614C26B4" w14:textId="77777777" w:rsidR="00595494" w:rsidRPr="00595494" w:rsidRDefault="00595494" w:rsidP="00595494">
      <w:pPr>
        <w:ind w:left="720"/>
        <w:jc w:val="both"/>
        <w:rPr>
          <w:rFonts w:ascii="Arial" w:hAnsi="Arial" w:cs="Arial"/>
          <w:noProof/>
        </w:rPr>
      </w:pPr>
      <w:r w:rsidRPr="00595494">
        <w:rPr>
          <w:rFonts w:ascii="Arial" w:hAnsi="Arial" w:cs="Arial"/>
          <w:noProof/>
        </w:rPr>
        <mc:AlternateContent>
          <mc:Choice Requires="wps">
            <w:drawing>
              <wp:anchor distT="0" distB="0" distL="114297" distR="114297" simplePos="0" relativeHeight="251661312" behindDoc="0" locked="0" layoutInCell="1" allowOverlap="1" wp14:anchorId="5C4C1CD9" wp14:editId="6EFBA651">
                <wp:simplePos x="0" y="0"/>
                <wp:positionH relativeFrom="column">
                  <wp:posOffset>634</wp:posOffset>
                </wp:positionH>
                <wp:positionV relativeFrom="paragraph">
                  <wp:posOffset>0</wp:posOffset>
                </wp:positionV>
                <wp:extent cx="0" cy="17145"/>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7145"/>
                        </a:xfrm>
                        <a:prstGeom prst="rect">
                          <a:avLst/>
                        </a:prstGeom>
                        <a:solidFill>
                          <a:srgbClr val="A0A0A0"/>
                        </a:solidFill>
                        <a:ln>
                          <a:noFill/>
                        </a:ln>
                      </wps:spPr>
                      <wps:txbx>
                        <w:txbxContent>
                          <w:p w14:paraId="51C6767F" w14:textId="77777777" w:rsidR="00595494" w:rsidRDefault="00595494" w:rsidP="005954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C1CD9" id="Rectangle 1" o:spid="_x0000_s1026" style="position:absolute;left:0;text-align:left;margin-left:.05pt;margin-top:0;width:0;height:1.35pt;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" fillcolor="#a0a0a0" stroked="f">
                <v:textbox>
                  <w:txbxContent>
                    <w:p w14:paraId="51C6767F" w14:textId="77777777" w:rsidR="00595494" w:rsidRDefault="00595494" w:rsidP="00595494">
                      <w:pPr>
                        <w:jc w:val="center"/>
                      </w:pPr>
                    </w:p>
                  </w:txbxContent>
                </v:textbox>
              </v:rect>
            </w:pict>
          </mc:Fallback>
        </mc:AlternateContent>
      </w:r>
      <w:r w:rsidRPr="00595494">
        <w:rPr>
          <w:rFonts w:ascii="Arial" w:hAnsi="Arial" w:cs="Arial"/>
          <w:noProof/>
        </w:rPr>
        <w:t>МОНГОЛ УЛСЫН</w:t>
      </w:r>
    </w:p>
    <w:p w14:paraId="4175B922" w14:textId="77777777" w:rsidR="00595494" w:rsidRPr="00595494" w:rsidRDefault="00595494" w:rsidP="00595494">
      <w:pPr>
        <w:ind w:left="720"/>
        <w:jc w:val="both"/>
        <w:rPr>
          <w:rFonts w:ascii="Arial" w:hAnsi="Arial" w:cs="Arial"/>
          <w:color w:val="000000" w:themeColor="text1"/>
        </w:rPr>
      </w:pPr>
      <w:r w:rsidRPr="00595494">
        <w:rPr>
          <w:rFonts w:ascii="Arial" w:hAnsi="Arial" w:cs="Arial"/>
          <w:noProof/>
        </w:rPr>
        <w:t xml:space="preserve">ИХ ХУРЛЫН ДАРГА </w:t>
      </w:r>
      <w:r w:rsidRPr="00595494">
        <w:rPr>
          <w:rFonts w:ascii="Arial" w:hAnsi="Arial" w:cs="Arial"/>
          <w:noProof/>
        </w:rPr>
        <w:tab/>
      </w:r>
      <w:r w:rsidRPr="00595494">
        <w:rPr>
          <w:rFonts w:ascii="Arial" w:hAnsi="Arial" w:cs="Arial"/>
          <w:noProof/>
        </w:rPr>
        <w:tab/>
      </w:r>
      <w:r w:rsidRPr="00595494">
        <w:rPr>
          <w:rFonts w:ascii="Arial" w:hAnsi="Arial" w:cs="Arial"/>
          <w:noProof/>
        </w:rPr>
        <w:tab/>
      </w:r>
      <w:r w:rsidRPr="00595494">
        <w:rPr>
          <w:rFonts w:ascii="Arial" w:hAnsi="Arial" w:cs="Arial"/>
          <w:noProof/>
        </w:rPr>
        <w:tab/>
        <w:t>Г.ЗАНДАНШАТАР</w:t>
      </w:r>
    </w:p>
    <w:p w14:paraId="4115BC73" w14:textId="77777777" w:rsidR="00D9760B" w:rsidRPr="00595494" w:rsidRDefault="00D9760B" w:rsidP="00595494">
      <w:pPr>
        <w:jc w:val="both"/>
        <w:rPr>
          <w:rFonts w:ascii="Arial" w:hAnsi="Arial" w:cs="Arial"/>
          <w:b/>
          <w:lang w:val="mn-MN"/>
        </w:rPr>
      </w:pPr>
    </w:p>
    <w:p w14:paraId="47286A6F" w14:textId="77777777" w:rsidR="00595494" w:rsidRPr="00595494" w:rsidRDefault="00595494">
      <w:pPr>
        <w:jc w:val="both"/>
        <w:rPr>
          <w:rFonts w:ascii="Arial" w:hAnsi="Arial" w:cs="Arial"/>
          <w:b/>
          <w:lang w:val="mn-MN"/>
        </w:rPr>
      </w:pPr>
    </w:p>
    <w:sectPr w:rsidR="00595494" w:rsidRPr="00595494"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4F19ED"/>
    <w:rsid w:val="0051654B"/>
    <w:rsid w:val="00547CED"/>
    <w:rsid w:val="00577297"/>
    <w:rsid w:val="0058334D"/>
    <w:rsid w:val="00595494"/>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uiPriority w:val="99"/>
    <w:qFormat/>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99"/>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highlight2">
    <w:name w:val="highlight2"/>
    <w:basedOn w:val="DefaultParagraphFont"/>
    <w:rsid w:val="0051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2024-06-18T06:22:00Z</dcterms:created>
  <dcterms:modified xsi:type="dcterms:W3CDTF">2024-06-18T06:45:00Z</dcterms:modified>
</cp:coreProperties>
</file>