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3674D" w14:textId="6095C339" w:rsidR="00D65F27" w:rsidRPr="00DE74A6" w:rsidRDefault="00A84651"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5FC3AC34">
            <wp:simplePos x="0" y="0"/>
            <wp:positionH relativeFrom="column">
              <wp:align>center</wp:align>
            </wp:positionH>
            <wp:positionV relativeFrom="paragraph">
              <wp:posOffset>-571500</wp:posOffset>
            </wp:positionV>
            <wp:extent cx="1170305" cy="1258570"/>
            <wp:effectExtent l="0" t="0" r="0" b="114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6B801A43"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w:t>
      </w:r>
      <w:proofErr w:type="spellStart"/>
      <w:r w:rsidR="00D65F27" w:rsidRPr="00DE74A6">
        <w:rPr>
          <w:rFonts w:ascii="Arial" w:hAnsi="Arial" w:cs="Arial"/>
          <w:color w:val="3366FF"/>
          <w:sz w:val="20"/>
          <w:szCs w:val="20"/>
          <w:lang w:val="ms-MY"/>
        </w:rPr>
        <w:t>оны</w:t>
      </w:r>
      <w:proofErr w:type="spellEnd"/>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A84651">
        <w:rPr>
          <w:rFonts w:ascii="Arial" w:hAnsi="Arial" w:cs="Arial"/>
          <w:color w:val="3366FF"/>
          <w:sz w:val="20"/>
          <w:szCs w:val="20"/>
          <w:u w:val="single"/>
        </w:rPr>
        <w:t>8</w:t>
      </w:r>
      <w:r w:rsidR="0041229B" w:rsidRPr="00DE74A6">
        <w:rPr>
          <w:rFonts w:ascii="Arial" w:hAnsi="Arial" w:cs="Arial"/>
          <w:color w:val="3366FF"/>
          <w:sz w:val="20"/>
          <w:szCs w:val="20"/>
          <w:lang w:val="ms-MY"/>
        </w:rPr>
        <w:t xml:space="preserve"> </w:t>
      </w:r>
      <w:proofErr w:type="spellStart"/>
      <w:r w:rsidR="00D65F27" w:rsidRPr="00DE74A6">
        <w:rPr>
          <w:rFonts w:ascii="Arial" w:hAnsi="Arial" w:cs="Arial"/>
          <w:color w:val="3366FF"/>
          <w:sz w:val="20"/>
          <w:szCs w:val="20"/>
          <w:lang w:val="ms-MY"/>
        </w:rPr>
        <w:t>сарын</w:t>
      </w:r>
      <w:proofErr w:type="spellEnd"/>
      <w:r w:rsidR="00913BC5" w:rsidRPr="00DE74A6">
        <w:rPr>
          <w:rFonts w:ascii="Arial" w:hAnsi="Arial" w:cs="Arial"/>
          <w:color w:val="3366FF"/>
          <w:sz w:val="20"/>
          <w:szCs w:val="20"/>
          <w:lang w:val="ms-MY"/>
        </w:rPr>
        <w:t xml:space="preserve"> </w:t>
      </w:r>
      <w:r w:rsidR="00A84651">
        <w:rPr>
          <w:rFonts w:ascii="Arial" w:hAnsi="Arial" w:cs="Arial"/>
          <w:color w:val="3366FF"/>
          <w:sz w:val="20"/>
          <w:szCs w:val="20"/>
          <w:u w:val="single"/>
          <w:lang w:val="mn-MN"/>
        </w:rPr>
        <w:t>2</w:t>
      </w:r>
      <w:r w:rsidR="00243224">
        <w:rPr>
          <w:rFonts w:ascii="Arial" w:hAnsi="Arial" w:cs="Arial"/>
          <w:color w:val="3366FF"/>
          <w:sz w:val="20"/>
          <w:szCs w:val="20"/>
          <w:u w:val="single"/>
          <w:lang w:val="mn-MN"/>
        </w:rPr>
        <w:t>8</w:t>
      </w:r>
      <w:bookmarkStart w:id="1" w:name="_GoBack"/>
      <w:bookmarkEnd w:id="1"/>
      <w:r w:rsidRPr="00DE74A6">
        <w:rPr>
          <w:rFonts w:ascii="Arial" w:hAnsi="Arial" w:cs="Arial"/>
          <w:color w:val="3366FF"/>
          <w:sz w:val="20"/>
          <w:szCs w:val="20"/>
          <w:lang w:val="ms-MY"/>
        </w:rPr>
        <w:t xml:space="preserve"> </w:t>
      </w:r>
      <w:proofErr w:type="spellStart"/>
      <w:r w:rsidR="00972562" w:rsidRPr="00DE74A6">
        <w:rPr>
          <w:rFonts w:ascii="Arial" w:hAnsi="Arial" w:cs="Arial"/>
          <w:color w:val="3366FF"/>
          <w:sz w:val="20"/>
          <w:szCs w:val="20"/>
          <w:lang w:val="ms-MY"/>
        </w:rPr>
        <w:t>өдөр</w:t>
      </w:r>
      <w:proofErr w:type="spellEnd"/>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proofErr w:type="spellStart"/>
      <w:r w:rsidR="00D65F27" w:rsidRPr="00DE74A6">
        <w:rPr>
          <w:rFonts w:ascii="Arial" w:hAnsi="Arial" w:cs="Arial"/>
          <w:color w:val="3366FF"/>
          <w:sz w:val="20"/>
          <w:szCs w:val="20"/>
          <w:lang w:val="ms-MY"/>
        </w:rPr>
        <w:t>Дугаар</w:t>
      </w:r>
      <w:proofErr w:type="spellEnd"/>
      <w:r w:rsidR="0045517D" w:rsidRPr="00DE74A6">
        <w:rPr>
          <w:rFonts w:ascii="Arial" w:hAnsi="Arial" w:cs="Arial"/>
          <w:color w:val="3366FF"/>
          <w:sz w:val="20"/>
          <w:szCs w:val="20"/>
          <w:lang w:val="ms-MY"/>
        </w:rPr>
        <w:t xml:space="preserve"> </w:t>
      </w:r>
      <w:r w:rsidR="00243224">
        <w:rPr>
          <w:rFonts w:ascii="Arial" w:hAnsi="Arial" w:cs="Arial"/>
          <w:color w:val="3366FF"/>
          <w:sz w:val="20"/>
          <w:szCs w:val="20"/>
          <w:u w:val="single"/>
          <w:lang w:val="mn-MN"/>
        </w:rPr>
        <w:t>21</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proofErr w:type="spellStart"/>
      <w:r w:rsidR="00D65F27" w:rsidRPr="00DE74A6">
        <w:rPr>
          <w:rFonts w:ascii="Arial" w:hAnsi="Arial" w:cs="Arial"/>
          <w:color w:val="3366FF"/>
          <w:sz w:val="20"/>
          <w:szCs w:val="20"/>
          <w:lang w:val="ms-MY"/>
        </w:rPr>
        <w:t>Төрийн</w:t>
      </w:r>
      <w:proofErr w:type="spellEnd"/>
      <w:r w:rsidR="00D65F27" w:rsidRPr="00DE74A6">
        <w:rPr>
          <w:rFonts w:ascii="Arial" w:hAnsi="Arial" w:cs="Arial"/>
          <w:color w:val="3366FF"/>
          <w:sz w:val="20"/>
          <w:szCs w:val="20"/>
          <w:lang w:val="ms-MY"/>
        </w:rPr>
        <w:t xml:space="preserve"> </w:t>
      </w:r>
      <w:proofErr w:type="spellStart"/>
      <w:r w:rsidR="00D65F27" w:rsidRPr="00DE74A6">
        <w:rPr>
          <w:rFonts w:ascii="Arial" w:hAnsi="Arial" w:cs="Arial"/>
          <w:color w:val="3366FF"/>
          <w:sz w:val="20"/>
          <w:szCs w:val="20"/>
          <w:lang w:val="ms-MY"/>
        </w:rPr>
        <w:t>ордон</w:t>
      </w:r>
      <w:proofErr w:type="spellEnd"/>
      <w:r w:rsidR="00D65F27" w:rsidRPr="00DE74A6">
        <w:rPr>
          <w:rFonts w:ascii="Arial" w:hAnsi="Arial" w:cs="Arial"/>
          <w:color w:val="3366FF"/>
          <w:sz w:val="20"/>
          <w:szCs w:val="20"/>
          <w:lang w:val="ms-MY"/>
        </w:rPr>
        <w:t xml:space="preserve">, </w:t>
      </w:r>
      <w:proofErr w:type="spellStart"/>
      <w:r w:rsidR="00D65F27" w:rsidRPr="00DE74A6">
        <w:rPr>
          <w:rFonts w:ascii="Arial" w:hAnsi="Arial" w:cs="Arial"/>
          <w:color w:val="3366FF"/>
          <w:sz w:val="20"/>
          <w:szCs w:val="20"/>
          <w:lang w:val="ms-MY"/>
        </w:rPr>
        <w:t>Улаанбаатар</w:t>
      </w:r>
      <w:proofErr w:type="spellEnd"/>
      <w:r w:rsidR="00D65F27" w:rsidRPr="00DE74A6">
        <w:rPr>
          <w:rFonts w:ascii="Arial" w:hAnsi="Arial" w:cs="Arial"/>
          <w:color w:val="3366FF"/>
          <w:sz w:val="20"/>
          <w:szCs w:val="20"/>
          <w:lang w:val="ms-MY"/>
        </w:rPr>
        <w:t xml:space="preserve"> </w:t>
      </w:r>
      <w:proofErr w:type="spellStart"/>
      <w:r w:rsidR="00D65F27" w:rsidRPr="00DE74A6">
        <w:rPr>
          <w:rFonts w:ascii="Arial" w:hAnsi="Arial" w:cs="Arial"/>
          <w:color w:val="3366FF"/>
          <w:sz w:val="20"/>
          <w:szCs w:val="20"/>
          <w:lang w:val="ms-MY"/>
        </w:rPr>
        <w:t>хот</w:t>
      </w:r>
      <w:proofErr w:type="spellEnd"/>
    </w:p>
    <w:p w14:paraId="7310C4DF" w14:textId="77777777" w:rsidR="005B1856" w:rsidRDefault="005B1856" w:rsidP="000F5C4A">
      <w:pPr>
        <w:jc w:val="both"/>
        <w:rPr>
          <w:rFonts w:ascii="Arial" w:hAnsi="Arial" w:cs="Arial"/>
          <w:lang w:val="ms-MY"/>
        </w:rPr>
      </w:pPr>
    </w:p>
    <w:p w14:paraId="5BA3375E" w14:textId="77777777" w:rsidR="00A84651" w:rsidRPr="00DE74A6" w:rsidRDefault="00A84651" w:rsidP="000F5C4A">
      <w:pPr>
        <w:jc w:val="both"/>
        <w:rPr>
          <w:rFonts w:ascii="Arial" w:hAnsi="Arial" w:cs="Arial"/>
          <w:lang w:val="ms-MY"/>
        </w:rPr>
      </w:pPr>
    </w:p>
    <w:p w14:paraId="655D9193" w14:textId="77777777" w:rsidR="0030761A" w:rsidRDefault="0030761A" w:rsidP="0030761A">
      <w:pPr>
        <w:rPr>
          <w:rFonts w:ascii="Arial" w:hAnsi="Arial" w:cs="Arial"/>
          <w:b/>
        </w:rPr>
      </w:pPr>
    </w:p>
    <w:p w14:paraId="22726DC8" w14:textId="77777777" w:rsidR="00243224" w:rsidRPr="006120B5" w:rsidRDefault="00243224" w:rsidP="00243224">
      <w:pPr>
        <w:jc w:val="center"/>
        <w:rPr>
          <w:b/>
          <w:bCs/>
          <w:color w:val="000000" w:themeColor="text1"/>
          <w:lang w:val="mn-MN"/>
        </w:rPr>
      </w:pPr>
      <w:r w:rsidRPr="006120B5">
        <w:rPr>
          <w:b/>
          <w:bCs/>
          <w:color w:val="000000" w:themeColor="text1"/>
          <w:lang w:val="mn-MN"/>
        </w:rPr>
        <w:t>Зээлийн хүүг бууруулах стратеги</w:t>
      </w:r>
    </w:p>
    <w:p w14:paraId="1AEA4A4E" w14:textId="77777777" w:rsidR="00243224" w:rsidRPr="006120B5" w:rsidRDefault="00243224" w:rsidP="00243224">
      <w:pPr>
        <w:jc w:val="center"/>
        <w:rPr>
          <w:b/>
          <w:bCs/>
          <w:color w:val="000000" w:themeColor="text1"/>
          <w:lang w:val="mn-MN"/>
        </w:rPr>
      </w:pPr>
      <w:r w:rsidRPr="006120B5">
        <w:rPr>
          <w:b/>
          <w:bCs/>
          <w:color w:val="000000" w:themeColor="text1"/>
          <w:lang w:val="mn-MN"/>
        </w:rPr>
        <w:t>батлах тухай</w:t>
      </w:r>
    </w:p>
    <w:p w14:paraId="2931521A" w14:textId="77777777" w:rsidR="00243224" w:rsidRPr="006120B5" w:rsidRDefault="00243224" w:rsidP="00243224">
      <w:pPr>
        <w:spacing w:line="360" w:lineRule="auto"/>
        <w:jc w:val="center"/>
        <w:rPr>
          <w:b/>
          <w:bCs/>
          <w:color w:val="000000" w:themeColor="text1"/>
          <w:lang w:val="mn-MN"/>
        </w:rPr>
      </w:pPr>
    </w:p>
    <w:p w14:paraId="64277906" w14:textId="77777777" w:rsidR="00243224" w:rsidRPr="006120B5" w:rsidRDefault="00243224" w:rsidP="00243224">
      <w:pPr>
        <w:ind w:firstLine="720"/>
        <w:jc w:val="both"/>
        <w:rPr>
          <w:color w:val="000000" w:themeColor="text1"/>
          <w:lang w:val="mn-MN"/>
        </w:rPr>
      </w:pPr>
      <w:r w:rsidRPr="006120B5">
        <w:rPr>
          <w:color w:val="000000" w:themeColor="text1"/>
          <w:lang w:val="mn-MN"/>
        </w:rPr>
        <w:t>Монгол Улсын Их Хурлын тухай хуулийн 5 дугаар зүйлийн 5.1 дэх хэсгийг үндэслэн Монгол Улсын Их Хурлаас ТОГТООХ нь:</w:t>
      </w:r>
    </w:p>
    <w:p w14:paraId="595AC341" w14:textId="77777777" w:rsidR="00243224" w:rsidRPr="006120B5" w:rsidRDefault="00243224" w:rsidP="00243224">
      <w:pPr>
        <w:jc w:val="both"/>
        <w:rPr>
          <w:color w:val="000000" w:themeColor="text1"/>
          <w:lang w:val="mn-MN"/>
        </w:rPr>
      </w:pPr>
    </w:p>
    <w:p w14:paraId="0A0179EC" w14:textId="77777777" w:rsidR="00243224" w:rsidRPr="006120B5" w:rsidRDefault="00243224" w:rsidP="00243224">
      <w:pPr>
        <w:ind w:firstLine="720"/>
        <w:jc w:val="both"/>
        <w:rPr>
          <w:color w:val="000000" w:themeColor="text1"/>
          <w:lang w:val="mn-MN"/>
        </w:rPr>
      </w:pPr>
      <w:r w:rsidRPr="006120B5">
        <w:rPr>
          <w:color w:val="000000" w:themeColor="text1"/>
          <w:lang w:val="mn-MN"/>
        </w:rPr>
        <w:t xml:space="preserve">1.“Зээлийн хүүг бууруулах </w:t>
      </w:r>
      <w:r w:rsidRPr="006120B5">
        <w:rPr>
          <w:bCs/>
          <w:color w:val="000000" w:themeColor="text1"/>
          <w:lang w:val="mn-MN"/>
        </w:rPr>
        <w:t>стратеги</w:t>
      </w:r>
      <w:r w:rsidRPr="006120B5">
        <w:rPr>
          <w:color w:val="000000" w:themeColor="text1"/>
          <w:lang w:val="mn-MN"/>
        </w:rPr>
        <w:t>”-ийг хавсралтаар баталсугай.</w:t>
      </w:r>
    </w:p>
    <w:p w14:paraId="75AEF606" w14:textId="77777777" w:rsidR="00243224" w:rsidRPr="006120B5" w:rsidRDefault="00243224" w:rsidP="00243224">
      <w:pPr>
        <w:jc w:val="both"/>
        <w:rPr>
          <w:color w:val="000000" w:themeColor="text1"/>
          <w:lang w:val="mn-MN"/>
        </w:rPr>
      </w:pPr>
    </w:p>
    <w:p w14:paraId="54213339" w14:textId="77777777" w:rsidR="00243224" w:rsidRPr="006120B5" w:rsidRDefault="00243224" w:rsidP="00243224">
      <w:pPr>
        <w:ind w:firstLine="720"/>
        <w:jc w:val="both"/>
        <w:rPr>
          <w:color w:val="000000" w:themeColor="text1"/>
          <w:lang w:val="mn-MN"/>
        </w:rPr>
      </w:pPr>
      <w:r w:rsidRPr="006120B5">
        <w:rPr>
          <w:color w:val="000000" w:themeColor="text1"/>
          <w:lang w:val="mn-MN"/>
        </w:rPr>
        <w:t>2.Зээлийн хүүг бууруулах стратегийн хүрээнд дараах чиглэлээр хавсралтад заасан арга хэмжээг яаралтай авч, зээлийн хүүг 2019 оны суурь түвшнээс 4 нэгж хувиар бууруулж, 2023 оны эцэст сарын 1 хувьд хүргэхээр хэрэгжилтийг хангаж, хагас жил тутам Улсын Их Хуралд танилцуулахыг Монгол Улсын Засгийн газар /У.Хүрэлсүх/, Монголбанк /Б.Лхагвасүрэн/, Санхүүгийн зохицуулах хороо /Д.Баярсайхан/-нд тус тус даалгасугай:</w:t>
      </w:r>
    </w:p>
    <w:p w14:paraId="18B6F30B" w14:textId="77777777" w:rsidR="00243224" w:rsidRPr="006120B5" w:rsidRDefault="00243224" w:rsidP="00243224">
      <w:pPr>
        <w:ind w:firstLine="1440"/>
        <w:jc w:val="both"/>
        <w:rPr>
          <w:color w:val="000000" w:themeColor="text1"/>
          <w:lang w:val="mn-MN"/>
        </w:rPr>
      </w:pPr>
    </w:p>
    <w:p w14:paraId="3D969E99" w14:textId="77777777" w:rsidR="00243224" w:rsidRPr="006120B5" w:rsidRDefault="00243224" w:rsidP="00243224">
      <w:pPr>
        <w:ind w:firstLine="1440"/>
        <w:jc w:val="both"/>
        <w:rPr>
          <w:color w:val="000000" w:themeColor="text1"/>
          <w:lang w:val="mn-MN"/>
        </w:rPr>
      </w:pPr>
      <w:r w:rsidRPr="006120B5">
        <w:rPr>
          <w:color w:val="000000" w:themeColor="text1"/>
          <w:lang w:val="mn-MN"/>
        </w:rPr>
        <w:t>1/зээлийн эх үүсвэрийн зардлыг бууруулах макро тогтвортой орчныг бүрдүүлэх;</w:t>
      </w:r>
    </w:p>
    <w:p w14:paraId="564F36DC" w14:textId="77777777" w:rsidR="00243224" w:rsidRPr="006120B5" w:rsidRDefault="00243224" w:rsidP="00243224">
      <w:pPr>
        <w:ind w:firstLine="1440"/>
        <w:jc w:val="both"/>
        <w:rPr>
          <w:color w:val="000000" w:themeColor="text1"/>
          <w:highlight w:val="cyan"/>
          <w:lang w:val="mn-MN"/>
        </w:rPr>
      </w:pPr>
    </w:p>
    <w:p w14:paraId="37F8899D" w14:textId="77777777" w:rsidR="00243224" w:rsidRPr="006120B5" w:rsidRDefault="00243224" w:rsidP="00243224">
      <w:pPr>
        <w:ind w:firstLine="1440"/>
        <w:jc w:val="both"/>
        <w:rPr>
          <w:color w:val="000000" w:themeColor="text1"/>
          <w:lang w:val="mn-MN"/>
        </w:rPr>
      </w:pPr>
      <w:r w:rsidRPr="006120B5">
        <w:rPr>
          <w:color w:val="000000" w:themeColor="text1"/>
          <w:lang w:val="mn-MN"/>
        </w:rPr>
        <w:t>2/зээлийн эрсдэлийн зардлыг бууруулах;</w:t>
      </w:r>
    </w:p>
    <w:p w14:paraId="54C410E5" w14:textId="77777777" w:rsidR="00243224" w:rsidRPr="006120B5" w:rsidRDefault="00243224" w:rsidP="00243224">
      <w:pPr>
        <w:ind w:left="720" w:firstLine="720"/>
        <w:jc w:val="both"/>
        <w:rPr>
          <w:color w:val="000000" w:themeColor="text1"/>
          <w:lang w:val="mn-MN"/>
        </w:rPr>
      </w:pPr>
      <w:r w:rsidRPr="006120B5">
        <w:rPr>
          <w:color w:val="000000" w:themeColor="text1"/>
          <w:lang w:val="mn-MN"/>
        </w:rPr>
        <w:t>3/банкны үйл ажиллагааны зардлыг бууруулах;</w:t>
      </w:r>
    </w:p>
    <w:p w14:paraId="00C8F843" w14:textId="77777777" w:rsidR="00243224" w:rsidRPr="006120B5" w:rsidRDefault="00243224" w:rsidP="00243224">
      <w:pPr>
        <w:ind w:firstLine="1440"/>
        <w:jc w:val="both"/>
        <w:rPr>
          <w:color w:val="000000" w:themeColor="text1"/>
          <w:lang w:val="mn-MN"/>
        </w:rPr>
      </w:pPr>
      <w:r w:rsidRPr="006120B5">
        <w:rPr>
          <w:color w:val="000000" w:themeColor="text1"/>
          <w:lang w:val="mn-MN"/>
        </w:rPr>
        <w:t>4/хөрөнгийн зах зээлийг хөгжүүлэх, өрсөлдөөнийг бий болгож санхүүжилтийн зардлыг бууруулах.</w:t>
      </w:r>
    </w:p>
    <w:p w14:paraId="38E8D85D" w14:textId="77777777" w:rsidR="00243224" w:rsidRPr="006120B5" w:rsidRDefault="00243224" w:rsidP="00243224">
      <w:pPr>
        <w:ind w:left="720" w:firstLine="720"/>
        <w:jc w:val="both"/>
        <w:rPr>
          <w:color w:val="000000" w:themeColor="text1"/>
          <w:lang w:val="mn-MN"/>
        </w:rPr>
      </w:pPr>
    </w:p>
    <w:p w14:paraId="57C14033" w14:textId="77777777" w:rsidR="00243224" w:rsidRPr="006120B5" w:rsidRDefault="00243224" w:rsidP="00243224">
      <w:pPr>
        <w:ind w:firstLine="720"/>
        <w:jc w:val="both"/>
        <w:rPr>
          <w:color w:val="000000" w:themeColor="text1"/>
          <w:lang w:val="mn-MN"/>
        </w:rPr>
      </w:pPr>
      <w:r w:rsidRPr="006120B5">
        <w:rPr>
          <w:color w:val="000000" w:themeColor="text1"/>
          <w:lang w:val="mn-MN"/>
        </w:rPr>
        <w:t>3.Энэ тогтоолын хэрэгжилтэд хяналт тавьж ажиллахыг Монгол Улсын Их Хурлын Эдийн засгийн байнгын хороо /Ж.Ганбаатар/-нд даалгасугай.</w:t>
      </w:r>
    </w:p>
    <w:p w14:paraId="2BC8D6B8" w14:textId="77777777" w:rsidR="00243224" w:rsidRPr="006120B5" w:rsidRDefault="00243224" w:rsidP="00243224">
      <w:pPr>
        <w:ind w:firstLine="720"/>
        <w:jc w:val="both"/>
        <w:rPr>
          <w:color w:val="000000" w:themeColor="text1"/>
          <w:lang w:val="mn-MN"/>
        </w:rPr>
      </w:pPr>
    </w:p>
    <w:p w14:paraId="52E223CA" w14:textId="77777777" w:rsidR="00243224" w:rsidRPr="006120B5" w:rsidRDefault="00243224" w:rsidP="00243224">
      <w:pPr>
        <w:ind w:firstLine="720"/>
        <w:jc w:val="both"/>
        <w:rPr>
          <w:color w:val="000000" w:themeColor="text1"/>
          <w:lang w:val="mn-MN"/>
        </w:rPr>
      </w:pPr>
      <w:r w:rsidRPr="006120B5">
        <w:rPr>
          <w:color w:val="000000" w:themeColor="text1"/>
          <w:lang w:val="mn-MN"/>
        </w:rPr>
        <w:t>4.Энэ тогтоолыг 2020 оны 8 дугаар сарын 28-ны өдрөөс эхлэн дагаж мөрдсүгэй.</w:t>
      </w:r>
    </w:p>
    <w:p w14:paraId="4883D925" w14:textId="77777777" w:rsidR="00243224" w:rsidRPr="006120B5" w:rsidRDefault="00243224" w:rsidP="00243224">
      <w:pPr>
        <w:ind w:firstLine="720"/>
        <w:jc w:val="both"/>
        <w:rPr>
          <w:color w:val="000000" w:themeColor="text1"/>
          <w:lang w:val="mn-MN"/>
        </w:rPr>
      </w:pPr>
    </w:p>
    <w:p w14:paraId="052E3557" w14:textId="77777777" w:rsidR="00243224" w:rsidRPr="006120B5" w:rsidRDefault="00243224" w:rsidP="00243224">
      <w:pPr>
        <w:ind w:firstLine="720"/>
        <w:jc w:val="both"/>
        <w:rPr>
          <w:color w:val="000000" w:themeColor="text1"/>
          <w:lang w:val="mn-MN"/>
        </w:rPr>
      </w:pPr>
    </w:p>
    <w:p w14:paraId="58C0F65D" w14:textId="77777777" w:rsidR="00243224" w:rsidRPr="006120B5" w:rsidRDefault="00243224" w:rsidP="00243224">
      <w:pPr>
        <w:ind w:firstLine="720"/>
        <w:jc w:val="both"/>
        <w:rPr>
          <w:color w:val="000000" w:themeColor="text1"/>
          <w:lang w:val="mn-MN"/>
        </w:rPr>
      </w:pPr>
    </w:p>
    <w:p w14:paraId="7DB82A9E" w14:textId="77777777" w:rsidR="00243224" w:rsidRPr="006120B5" w:rsidRDefault="00243224" w:rsidP="00243224">
      <w:pPr>
        <w:ind w:firstLine="720"/>
        <w:jc w:val="both"/>
        <w:rPr>
          <w:color w:val="000000" w:themeColor="text1"/>
          <w:lang w:val="mn-MN"/>
        </w:rPr>
      </w:pPr>
    </w:p>
    <w:p w14:paraId="1D47F1A0" w14:textId="77777777" w:rsidR="00243224" w:rsidRPr="006120B5" w:rsidRDefault="00243224" w:rsidP="00243224">
      <w:pPr>
        <w:ind w:firstLine="720"/>
        <w:jc w:val="both"/>
        <w:rPr>
          <w:color w:val="000000" w:themeColor="text1"/>
          <w:lang w:val="mn-MN"/>
        </w:rPr>
      </w:pPr>
      <w:r w:rsidRPr="006120B5">
        <w:rPr>
          <w:color w:val="000000" w:themeColor="text1"/>
          <w:lang w:val="mn-MN"/>
        </w:rPr>
        <w:tab/>
        <w:t xml:space="preserve">МОНГОЛ УЛСЫН </w:t>
      </w:r>
    </w:p>
    <w:p w14:paraId="7EFA45DD" w14:textId="77777777" w:rsidR="00243224" w:rsidRDefault="00243224" w:rsidP="00243224">
      <w:pPr>
        <w:ind w:firstLine="720"/>
        <w:jc w:val="both"/>
        <w:rPr>
          <w:color w:val="000000" w:themeColor="text1"/>
          <w:lang w:val="mn-MN"/>
        </w:rPr>
        <w:sectPr w:rsidR="00243224" w:rsidSect="00BB2B1E">
          <w:pgSz w:w="11909" w:h="16834" w:code="9"/>
          <w:pgMar w:top="1560" w:right="852" w:bottom="1418" w:left="1701" w:header="720" w:footer="720" w:gutter="0"/>
          <w:cols w:space="720"/>
          <w:docGrid w:linePitch="360"/>
        </w:sectPr>
      </w:pPr>
      <w:r w:rsidRPr="006120B5">
        <w:rPr>
          <w:color w:val="000000" w:themeColor="text1"/>
          <w:lang w:val="mn-MN"/>
        </w:rPr>
        <w:tab/>
        <w:t>ИХ</w:t>
      </w:r>
      <w:r>
        <w:rPr>
          <w:color w:val="000000" w:themeColor="text1"/>
          <w:lang w:val="mn-MN"/>
        </w:rPr>
        <w:t xml:space="preserve"> ХУРЛЫН ДАРГА </w:t>
      </w:r>
      <w:r>
        <w:rPr>
          <w:color w:val="000000" w:themeColor="text1"/>
          <w:lang w:val="mn-MN"/>
        </w:rPr>
        <w:tab/>
      </w:r>
      <w:r>
        <w:rPr>
          <w:color w:val="000000" w:themeColor="text1"/>
          <w:lang w:val="mn-MN"/>
        </w:rPr>
        <w:tab/>
      </w:r>
      <w:r>
        <w:rPr>
          <w:color w:val="000000" w:themeColor="text1"/>
          <w:lang w:val="mn-MN"/>
        </w:rPr>
        <w:tab/>
      </w:r>
      <w:r>
        <w:rPr>
          <w:color w:val="000000" w:themeColor="text1"/>
          <w:lang w:val="mn-MN"/>
        </w:rPr>
        <w:tab/>
        <w:t>Г.ЗАНДАНШАТАР</w:t>
      </w:r>
    </w:p>
    <w:p w14:paraId="3814E03F" w14:textId="77777777" w:rsidR="00243224" w:rsidRPr="00EE2D3D" w:rsidRDefault="00243224" w:rsidP="00243224">
      <w:pPr>
        <w:jc w:val="right"/>
        <w:rPr>
          <w:color w:val="000000" w:themeColor="text1"/>
          <w:sz w:val="20"/>
          <w:szCs w:val="20"/>
          <w:lang w:val="mn-MN"/>
        </w:rPr>
      </w:pPr>
      <w:r w:rsidRPr="00EE2D3D">
        <w:rPr>
          <w:color w:val="000000" w:themeColor="text1"/>
          <w:sz w:val="20"/>
          <w:szCs w:val="20"/>
          <w:lang w:val="mn-MN"/>
        </w:rPr>
        <w:lastRenderedPageBreak/>
        <w:t xml:space="preserve">Монгол Улсын Их Хурлын 2020 оны </w:t>
      </w:r>
    </w:p>
    <w:p w14:paraId="13EBB1B2" w14:textId="2F610DD5" w:rsidR="00243224" w:rsidRPr="00EE2D3D" w:rsidRDefault="00243224" w:rsidP="00243224">
      <w:pPr>
        <w:jc w:val="right"/>
        <w:rPr>
          <w:color w:val="000000" w:themeColor="text1"/>
          <w:sz w:val="20"/>
          <w:szCs w:val="20"/>
          <w:lang w:val="mn-MN"/>
        </w:rPr>
      </w:pPr>
      <w:r>
        <w:rPr>
          <w:color w:val="000000" w:themeColor="text1"/>
          <w:sz w:val="20"/>
          <w:szCs w:val="20"/>
          <w:lang w:val="mn-MN"/>
        </w:rPr>
        <w:t>21</w:t>
      </w:r>
      <w:r w:rsidRPr="00EE2D3D">
        <w:rPr>
          <w:color w:val="000000" w:themeColor="text1"/>
          <w:sz w:val="20"/>
          <w:szCs w:val="20"/>
          <w:lang w:val="mn-MN"/>
        </w:rPr>
        <w:t xml:space="preserve"> дугаар тогтоолын хавсралт</w:t>
      </w:r>
    </w:p>
    <w:p w14:paraId="540CC737" w14:textId="77777777" w:rsidR="00243224" w:rsidRPr="00EE2D3D" w:rsidRDefault="00243224" w:rsidP="00243224">
      <w:pPr>
        <w:spacing w:before="240" w:after="240"/>
        <w:jc w:val="center"/>
        <w:rPr>
          <w:b/>
          <w:bCs/>
          <w:color w:val="000000" w:themeColor="text1"/>
          <w:lang w:val="mn-MN"/>
        </w:rPr>
      </w:pPr>
      <w:r w:rsidRPr="00EE2D3D">
        <w:rPr>
          <w:b/>
          <w:bCs/>
          <w:color w:val="000000" w:themeColor="text1"/>
          <w:lang w:val="mn-MN"/>
        </w:rPr>
        <w:t>ЗЭЭЛИЙН ХҮҮГ БУУРУУЛАХ СТРАТЕГИ</w:t>
      </w:r>
    </w:p>
    <w:tbl>
      <w:tblPr>
        <w:tblStyle w:val="TableGrid"/>
        <w:tblpPr w:leftFromText="180" w:rightFromText="180" w:vertAnchor="text" w:tblpX="-147" w:tblpY="1"/>
        <w:tblOverlap w:val="never"/>
        <w:tblW w:w="14737" w:type="dxa"/>
        <w:tblLayout w:type="fixed"/>
        <w:tblLook w:val="0600" w:firstRow="0" w:lastRow="0" w:firstColumn="0" w:lastColumn="0" w:noHBand="1" w:noVBand="1"/>
      </w:tblPr>
      <w:tblGrid>
        <w:gridCol w:w="690"/>
        <w:gridCol w:w="2140"/>
        <w:gridCol w:w="2694"/>
        <w:gridCol w:w="5386"/>
        <w:gridCol w:w="1985"/>
        <w:gridCol w:w="1842"/>
      </w:tblGrid>
      <w:tr w:rsidR="00243224" w:rsidRPr="00EE2D3D" w14:paraId="07BD4E58" w14:textId="77777777" w:rsidTr="00851A0B">
        <w:trPr>
          <w:trHeight w:val="20"/>
        </w:trPr>
        <w:tc>
          <w:tcPr>
            <w:tcW w:w="690" w:type="dxa"/>
            <w:shd w:val="clear" w:color="auto" w:fill="F2F2F2" w:themeFill="background1" w:themeFillShade="F2"/>
          </w:tcPr>
          <w:p w14:paraId="094362C0" w14:textId="77777777" w:rsidR="00243224" w:rsidRPr="00EE2D3D" w:rsidRDefault="00243224" w:rsidP="00851A0B">
            <w:pPr>
              <w:contextualSpacing/>
              <w:jc w:val="center"/>
              <w:rPr>
                <w:b/>
                <w:bCs/>
                <w:color w:val="000000" w:themeColor="text1"/>
                <w:lang w:val="mn-MN"/>
              </w:rPr>
            </w:pPr>
            <w:r w:rsidRPr="00EE2D3D">
              <w:rPr>
                <w:b/>
                <w:bCs/>
                <w:color w:val="000000" w:themeColor="text1"/>
                <w:lang w:val="mn-MN"/>
              </w:rPr>
              <w:t>Д/д</w:t>
            </w:r>
          </w:p>
        </w:tc>
        <w:tc>
          <w:tcPr>
            <w:tcW w:w="2140" w:type="dxa"/>
            <w:shd w:val="clear" w:color="auto" w:fill="F2F2F2" w:themeFill="background1" w:themeFillShade="F2"/>
          </w:tcPr>
          <w:p w14:paraId="79300416" w14:textId="77777777" w:rsidR="00243224" w:rsidRPr="00EE2D3D" w:rsidRDefault="00243224" w:rsidP="00851A0B">
            <w:pPr>
              <w:contextualSpacing/>
              <w:jc w:val="center"/>
              <w:rPr>
                <w:b/>
                <w:bCs/>
                <w:color w:val="000000" w:themeColor="text1"/>
                <w:lang w:val="mn-MN"/>
              </w:rPr>
            </w:pPr>
            <w:r w:rsidRPr="00EE2D3D">
              <w:rPr>
                <w:b/>
                <w:bCs/>
                <w:color w:val="000000" w:themeColor="text1"/>
                <w:lang w:val="mn-MN"/>
              </w:rPr>
              <w:t>Чиглэл</w:t>
            </w:r>
          </w:p>
        </w:tc>
        <w:tc>
          <w:tcPr>
            <w:tcW w:w="2694" w:type="dxa"/>
            <w:shd w:val="clear" w:color="auto" w:fill="F2F2F2" w:themeFill="background1" w:themeFillShade="F2"/>
          </w:tcPr>
          <w:p w14:paraId="4219C3DE" w14:textId="77777777" w:rsidR="00243224" w:rsidRPr="00EE2D3D" w:rsidRDefault="00243224" w:rsidP="00851A0B">
            <w:pPr>
              <w:contextualSpacing/>
              <w:jc w:val="center"/>
              <w:rPr>
                <w:b/>
                <w:bCs/>
                <w:color w:val="000000" w:themeColor="text1"/>
                <w:lang w:val="mn-MN"/>
              </w:rPr>
            </w:pPr>
            <w:r w:rsidRPr="00EE2D3D">
              <w:rPr>
                <w:b/>
                <w:bCs/>
                <w:color w:val="000000" w:themeColor="text1"/>
                <w:lang w:val="mn-MN"/>
              </w:rPr>
              <w:t>Хэрэгжүүлэх арга хэмжээ</w:t>
            </w:r>
          </w:p>
        </w:tc>
        <w:tc>
          <w:tcPr>
            <w:tcW w:w="5386" w:type="dxa"/>
            <w:shd w:val="clear" w:color="auto" w:fill="F2F2F2" w:themeFill="background1" w:themeFillShade="F2"/>
          </w:tcPr>
          <w:p w14:paraId="717BE97F" w14:textId="77777777" w:rsidR="00243224" w:rsidRPr="00EE2D3D" w:rsidRDefault="00243224" w:rsidP="00851A0B">
            <w:pPr>
              <w:contextualSpacing/>
              <w:jc w:val="center"/>
              <w:rPr>
                <w:b/>
                <w:bCs/>
                <w:color w:val="000000" w:themeColor="text1"/>
                <w:lang w:val="mn-MN"/>
              </w:rPr>
            </w:pPr>
            <w:r w:rsidRPr="00EE2D3D">
              <w:rPr>
                <w:b/>
                <w:bCs/>
                <w:color w:val="000000" w:themeColor="text1"/>
                <w:lang w:val="mn-MN"/>
              </w:rPr>
              <w:t>Дэд арга хэмжээ</w:t>
            </w:r>
          </w:p>
        </w:tc>
        <w:tc>
          <w:tcPr>
            <w:tcW w:w="1985" w:type="dxa"/>
            <w:shd w:val="clear" w:color="auto" w:fill="F2F2F2" w:themeFill="background1" w:themeFillShade="F2"/>
          </w:tcPr>
          <w:p w14:paraId="39B9A2C6" w14:textId="77777777" w:rsidR="00243224" w:rsidRPr="00EE2D3D" w:rsidRDefault="00243224" w:rsidP="00851A0B">
            <w:pPr>
              <w:contextualSpacing/>
              <w:jc w:val="center"/>
              <w:rPr>
                <w:b/>
                <w:bCs/>
                <w:color w:val="000000" w:themeColor="text1"/>
                <w:lang w:val="mn-MN"/>
              </w:rPr>
            </w:pPr>
            <w:r w:rsidRPr="00EE2D3D">
              <w:rPr>
                <w:b/>
                <w:bCs/>
                <w:color w:val="000000" w:themeColor="text1"/>
                <w:lang w:val="mn-MN"/>
              </w:rPr>
              <w:t>Хариуцах байгууллага</w:t>
            </w:r>
          </w:p>
        </w:tc>
        <w:tc>
          <w:tcPr>
            <w:tcW w:w="1842" w:type="dxa"/>
            <w:shd w:val="clear" w:color="auto" w:fill="F2F2F2" w:themeFill="background1" w:themeFillShade="F2"/>
          </w:tcPr>
          <w:p w14:paraId="21A666AA" w14:textId="77777777" w:rsidR="00243224" w:rsidRPr="00EE2D3D" w:rsidRDefault="00243224" w:rsidP="00851A0B">
            <w:pPr>
              <w:contextualSpacing/>
              <w:jc w:val="center"/>
              <w:rPr>
                <w:b/>
                <w:bCs/>
                <w:color w:val="000000" w:themeColor="text1"/>
                <w:lang w:val="mn-MN"/>
              </w:rPr>
            </w:pPr>
            <w:r w:rsidRPr="00EE2D3D">
              <w:rPr>
                <w:b/>
                <w:bCs/>
                <w:color w:val="000000" w:themeColor="text1"/>
                <w:lang w:val="mn-MN"/>
              </w:rPr>
              <w:t xml:space="preserve">Хэрэгжүүлэх хугацаа </w:t>
            </w:r>
          </w:p>
        </w:tc>
      </w:tr>
      <w:tr w:rsidR="00243224" w:rsidRPr="00EE2D3D" w14:paraId="478FC620" w14:textId="77777777" w:rsidTr="00851A0B">
        <w:trPr>
          <w:trHeight w:val="20"/>
        </w:trPr>
        <w:tc>
          <w:tcPr>
            <w:tcW w:w="690" w:type="dxa"/>
            <w:vMerge w:val="restart"/>
          </w:tcPr>
          <w:p w14:paraId="04733D7F" w14:textId="77777777" w:rsidR="00243224" w:rsidRPr="00EE2D3D" w:rsidRDefault="00243224" w:rsidP="00851A0B">
            <w:pPr>
              <w:contextualSpacing/>
              <w:jc w:val="both"/>
              <w:rPr>
                <w:color w:val="000000" w:themeColor="text1"/>
                <w:lang w:val="mn-MN"/>
              </w:rPr>
            </w:pPr>
          </w:p>
          <w:p w14:paraId="540AD51A" w14:textId="77777777" w:rsidR="00243224" w:rsidRPr="00EE2D3D" w:rsidRDefault="00243224" w:rsidP="00851A0B">
            <w:pPr>
              <w:contextualSpacing/>
              <w:jc w:val="both"/>
              <w:rPr>
                <w:color w:val="000000" w:themeColor="text1"/>
                <w:lang w:val="mn-MN"/>
              </w:rPr>
            </w:pPr>
          </w:p>
          <w:p w14:paraId="3E9E277A" w14:textId="77777777" w:rsidR="00243224" w:rsidRPr="00EE2D3D" w:rsidRDefault="00243224" w:rsidP="00851A0B">
            <w:pPr>
              <w:contextualSpacing/>
              <w:jc w:val="both"/>
              <w:rPr>
                <w:color w:val="000000" w:themeColor="text1"/>
                <w:lang w:val="mn-MN"/>
              </w:rPr>
            </w:pPr>
          </w:p>
          <w:p w14:paraId="545D55C6" w14:textId="77777777" w:rsidR="00243224" w:rsidRPr="00EE2D3D" w:rsidRDefault="00243224" w:rsidP="00851A0B">
            <w:pPr>
              <w:contextualSpacing/>
              <w:jc w:val="both"/>
              <w:rPr>
                <w:color w:val="000000" w:themeColor="text1"/>
                <w:lang w:val="mn-MN"/>
              </w:rPr>
            </w:pPr>
          </w:p>
          <w:p w14:paraId="1BB080B2" w14:textId="77777777" w:rsidR="00243224" w:rsidRPr="00EE2D3D" w:rsidRDefault="00243224" w:rsidP="00851A0B">
            <w:pPr>
              <w:contextualSpacing/>
              <w:jc w:val="both"/>
              <w:rPr>
                <w:color w:val="000000" w:themeColor="text1"/>
                <w:lang w:val="mn-MN"/>
              </w:rPr>
            </w:pPr>
          </w:p>
          <w:p w14:paraId="5D45F87D" w14:textId="77777777" w:rsidR="00243224" w:rsidRPr="00EE2D3D" w:rsidRDefault="00243224" w:rsidP="00851A0B">
            <w:pPr>
              <w:contextualSpacing/>
              <w:jc w:val="center"/>
              <w:rPr>
                <w:b/>
                <w:bCs/>
                <w:color w:val="000000" w:themeColor="text1"/>
                <w:lang w:val="mn-MN"/>
              </w:rPr>
            </w:pPr>
            <w:r w:rsidRPr="00EE2D3D">
              <w:rPr>
                <w:b/>
                <w:bCs/>
                <w:color w:val="000000" w:themeColor="text1"/>
                <w:lang w:val="mn-MN"/>
              </w:rPr>
              <w:t>1</w:t>
            </w:r>
          </w:p>
          <w:p w14:paraId="605ACCB8" w14:textId="77777777" w:rsidR="00243224" w:rsidRPr="00EE2D3D" w:rsidRDefault="00243224" w:rsidP="00851A0B">
            <w:pPr>
              <w:contextualSpacing/>
              <w:jc w:val="both"/>
              <w:rPr>
                <w:color w:val="000000" w:themeColor="text1"/>
                <w:lang w:val="mn-MN"/>
              </w:rPr>
            </w:pPr>
          </w:p>
          <w:p w14:paraId="166C8B9C" w14:textId="77777777" w:rsidR="00243224" w:rsidRPr="00EE2D3D" w:rsidRDefault="00243224" w:rsidP="00851A0B">
            <w:pPr>
              <w:contextualSpacing/>
              <w:jc w:val="both"/>
              <w:rPr>
                <w:color w:val="000000" w:themeColor="text1"/>
                <w:lang w:val="mn-MN"/>
              </w:rPr>
            </w:pPr>
          </w:p>
          <w:p w14:paraId="5D348E33" w14:textId="77777777" w:rsidR="00243224" w:rsidRPr="00EE2D3D" w:rsidRDefault="00243224" w:rsidP="00851A0B">
            <w:pPr>
              <w:contextualSpacing/>
              <w:jc w:val="both"/>
              <w:rPr>
                <w:color w:val="000000" w:themeColor="text1"/>
                <w:lang w:val="mn-MN"/>
              </w:rPr>
            </w:pPr>
          </w:p>
          <w:p w14:paraId="44403303" w14:textId="77777777" w:rsidR="00243224" w:rsidRPr="00EE2D3D" w:rsidRDefault="00243224" w:rsidP="00851A0B">
            <w:pPr>
              <w:contextualSpacing/>
              <w:jc w:val="both"/>
              <w:rPr>
                <w:color w:val="000000" w:themeColor="text1"/>
                <w:lang w:val="mn-MN"/>
              </w:rPr>
            </w:pPr>
          </w:p>
          <w:p w14:paraId="6DF1D6EC" w14:textId="77777777" w:rsidR="00243224" w:rsidRPr="00EE2D3D" w:rsidRDefault="00243224" w:rsidP="00851A0B">
            <w:pPr>
              <w:contextualSpacing/>
              <w:jc w:val="both"/>
              <w:rPr>
                <w:color w:val="000000" w:themeColor="text1"/>
                <w:lang w:val="mn-MN"/>
              </w:rPr>
            </w:pPr>
          </w:p>
        </w:tc>
        <w:tc>
          <w:tcPr>
            <w:tcW w:w="2140" w:type="dxa"/>
            <w:vMerge w:val="restart"/>
          </w:tcPr>
          <w:p w14:paraId="71CF1DF5" w14:textId="77777777" w:rsidR="00243224" w:rsidRPr="00EE2D3D" w:rsidRDefault="00243224" w:rsidP="00851A0B">
            <w:pPr>
              <w:contextualSpacing/>
              <w:rPr>
                <w:b/>
                <w:bCs/>
                <w:color w:val="000000" w:themeColor="text1"/>
                <w:lang w:val="mn-MN"/>
              </w:rPr>
            </w:pPr>
          </w:p>
          <w:p w14:paraId="31BD3485" w14:textId="77777777" w:rsidR="00243224" w:rsidRPr="00EE2D3D" w:rsidRDefault="00243224" w:rsidP="00851A0B">
            <w:pPr>
              <w:contextualSpacing/>
              <w:rPr>
                <w:b/>
                <w:bCs/>
                <w:color w:val="000000" w:themeColor="text1"/>
                <w:lang w:val="mn-MN"/>
              </w:rPr>
            </w:pPr>
          </w:p>
          <w:p w14:paraId="4294972D" w14:textId="77777777" w:rsidR="00243224" w:rsidRPr="00EE2D3D" w:rsidRDefault="00243224" w:rsidP="00851A0B">
            <w:pPr>
              <w:contextualSpacing/>
              <w:rPr>
                <w:b/>
                <w:bCs/>
                <w:color w:val="000000" w:themeColor="text1"/>
                <w:lang w:val="mn-MN"/>
              </w:rPr>
            </w:pPr>
          </w:p>
          <w:p w14:paraId="5978706A" w14:textId="77777777" w:rsidR="00243224" w:rsidRPr="00EE2D3D" w:rsidRDefault="00243224" w:rsidP="00851A0B">
            <w:pPr>
              <w:contextualSpacing/>
              <w:rPr>
                <w:b/>
                <w:bCs/>
                <w:color w:val="000000" w:themeColor="text1"/>
                <w:lang w:val="mn-MN"/>
              </w:rPr>
            </w:pPr>
          </w:p>
          <w:p w14:paraId="7C7D6EE4" w14:textId="77777777" w:rsidR="00243224" w:rsidRPr="00EE2D3D" w:rsidRDefault="00243224" w:rsidP="00851A0B">
            <w:pPr>
              <w:contextualSpacing/>
              <w:rPr>
                <w:b/>
                <w:bCs/>
                <w:color w:val="000000" w:themeColor="text1"/>
                <w:lang w:val="mn-MN"/>
              </w:rPr>
            </w:pPr>
          </w:p>
          <w:p w14:paraId="73141F9B" w14:textId="77777777" w:rsidR="00243224" w:rsidRPr="00EE2D3D" w:rsidRDefault="00243224" w:rsidP="00851A0B">
            <w:pPr>
              <w:contextualSpacing/>
              <w:rPr>
                <w:b/>
                <w:bCs/>
                <w:color w:val="000000" w:themeColor="text1"/>
                <w:lang w:val="mn-MN"/>
              </w:rPr>
            </w:pPr>
            <w:r w:rsidRPr="00EE2D3D">
              <w:rPr>
                <w:b/>
                <w:bCs/>
                <w:color w:val="000000" w:themeColor="text1"/>
                <w:lang w:val="mn-MN"/>
              </w:rPr>
              <w:t>Зээлийн эх үүсвэрийн зардлыг бууруулах макро тогтвортой орчныг бүрдүүлэх</w:t>
            </w:r>
          </w:p>
          <w:p w14:paraId="660D6409" w14:textId="77777777" w:rsidR="00243224" w:rsidRPr="00EE2D3D" w:rsidRDefault="00243224" w:rsidP="00851A0B">
            <w:pPr>
              <w:contextualSpacing/>
              <w:rPr>
                <w:b/>
                <w:bCs/>
                <w:color w:val="000000" w:themeColor="text1"/>
                <w:lang w:val="mn-MN"/>
              </w:rPr>
            </w:pPr>
          </w:p>
          <w:p w14:paraId="2AC3884F" w14:textId="77777777" w:rsidR="00243224" w:rsidRPr="00EE2D3D" w:rsidRDefault="00243224" w:rsidP="00851A0B">
            <w:pPr>
              <w:contextualSpacing/>
              <w:rPr>
                <w:b/>
                <w:bCs/>
                <w:color w:val="000000" w:themeColor="text1"/>
                <w:lang w:val="mn-MN"/>
              </w:rPr>
            </w:pPr>
          </w:p>
          <w:p w14:paraId="2A510CC7" w14:textId="77777777" w:rsidR="00243224" w:rsidRPr="00EE2D3D" w:rsidRDefault="00243224" w:rsidP="00851A0B">
            <w:pPr>
              <w:contextualSpacing/>
              <w:rPr>
                <w:b/>
                <w:bCs/>
                <w:color w:val="000000" w:themeColor="text1"/>
                <w:lang w:val="mn-MN"/>
              </w:rPr>
            </w:pPr>
          </w:p>
          <w:p w14:paraId="0263EC1D" w14:textId="77777777" w:rsidR="00243224" w:rsidRPr="00EE2D3D" w:rsidRDefault="00243224" w:rsidP="00851A0B">
            <w:pPr>
              <w:contextualSpacing/>
              <w:rPr>
                <w:b/>
                <w:bCs/>
                <w:color w:val="000000" w:themeColor="text1"/>
                <w:lang w:val="mn-MN"/>
              </w:rPr>
            </w:pPr>
          </w:p>
          <w:p w14:paraId="4E65C264" w14:textId="77777777" w:rsidR="00243224" w:rsidRPr="00EE2D3D" w:rsidRDefault="00243224" w:rsidP="00851A0B">
            <w:pPr>
              <w:contextualSpacing/>
              <w:rPr>
                <w:b/>
                <w:bCs/>
                <w:color w:val="000000" w:themeColor="text1"/>
                <w:lang w:val="mn-MN"/>
              </w:rPr>
            </w:pPr>
          </w:p>
          <w:p w14:paraId="30DF5677" w14:textId="77777777" w:rsidR="00243224" w:rsidRPr="00EE2D3D" w:rsidRDefault="00243224" w:rsidP="00851A0B">
            <w:pPr>
              <w:contextualSpacing/>
              <w:rPr>
                <w:b/>
                <w:bCs/>
                <w:color w:val="000000" w:themeColor="text1"/>
                <w:lang w:val="mn-MN"/>
              </w:rPr>
            </w:pPr>
          </w:p>
          <w:p w14:paraId="0304DF70" w14:textId="77777777" w:rsidR="00243224" w:rsidRPr="00EE2D3D" w:rsidRDefault="00243224" w:rsidP="00851A0B">
            <w:pPr>
              <w:contextualSpacing/>
              <w:rPr>
                <w:b/>
                <w:bCs/>
                <w:color w:val="000000" w:themeColor="text1"/>
                <w:lang w:val="mn-MN"/>
              </w:rPr>
            </w:pPr>
          </w:p>
          <w:p w14:paraId="6CFC74BF" w14:textId="77777777" w:rsidR="00243224" w:rsidRPr="00EE2D3D" w:rsidRDefault="00243224" w:rsidP="00851A0B">
            <w:pPr>
              <w:contextualSpacing/>
              <w:rPr>
                <w:b/>
                <w:bCs/>
                <w:color w:val="000000" w:themeColor="text1"/>
                <w:lang w:val="mn-MN"/>
              </w:rPr>
            </w:pPr>
          </w:p>
          <w:p w14:paraId="2C17B1E9" w14:textId="77777777" w:rsidR="00243224" w:rsidRPr="00EE2D3D" w:rsidRDefault="00243224" w:rsidP="00851A0B">
            <w:pPr>
              <w:contextualSpacing/>
              <w:rPr>
                <w:b/>
                <w:bCs/>
                <w:color w:val="000000" w:themeColor="text1"/>
                <w:lang w:val="mn-MN"/>
              </w:rPr>
            </w:pPr>
          </w:p>
          <w:p w14:paraId="2410FF0E" w14:textId="77777777" w:rsidR="00243224" w:rsidRPr="00EE2D3D" w:rsidRDefault="00243224" w:rsidP="00851A0B">
            <w:pPr>
              <w:contextualSpacing/>
              <w:rPr>
                <w:b/>
                <w:bCs/>
                <w:color w:val="000000" w:themeColor="text1"/>
                <w:lang w:val="mn-MN"/>
              </w:rPr>
            </w:pPr>
          </w:p>
          <w:p w14:paraId="3B157389" w14:textId="77777777" w:rsidR="00243224" w:rsidRPr="00EE2D3D" w:rsidRDefault="00243224" w:rsidP="00851A0B">
            <w:pPr>
              <w:contextualSpacing/>
              <w:rPr>
                <w:b/>
                <w:bCs/>
                <w:color w:val="000000" w:themeColor="text1"/>
                <w:lang w:val="mn-MN"/>
              </w:rPr>
            </w:pPr>
          </w:p>
          <w:p w14:paraId="40FE1221" w14:textId="77777777" w:rsidR="00243224" w:rsidRPr="00EE2D3D" w:rsidRDefault="00243224" w:rsidP="00851A0B">
            <w:pPr>
              <w:contextualSpacing/>
              <w:rPr>
                <w:b/>
                <w:bCs/>
                <w:color w:val="000000" w:themeColor="text1"/>
                <w:lang w:val="mn-MN"/>
              </w:rPr>
            </w:pPr>
          </w:p>
          <w:p w14:paraId="6E0A6124" w14:textId="77777777" w:rsidR="00243224" w:rsidRPr="00EE2D3D" w:rsidRDefault="00243224" w:rsidP="00851A0B">
            <w:pPr>
              <w:contextualSpacing/>
              <w:rPr>
                <w:b/>
                <w:bCs/>
                <w:color w:val="000000" w:themeColor="text1"/>
                <w:lang w:val="mn-MN"/>
              </w:rPr>
            </w:pPr>
          </w:p>
          <w:p w14:paraId="1F3D8429" w14:textId="77777777" w:rsidR="00243224" w:rsidRPr="00EE2D3D" w:rsidRDefault="00243224" w:rsidP="00851A0B">
            <w:pPr>
              <w:contextualSpacing/>
              <w:rPr>
                <w:b/>
                <w:bCs/>
                <w:color w:val="000000" w:themeColor="text1"/>
                <w:lang w:val="mn-MN"/>
              </w:rPr>
            </w:pPr>
          </w:p>
          <w:p w14:paraId="1603E9E5" w14:textId="77777777" w:rsidR="00243224" w:rsidRPr="00EE2D3D" w:rsidRDefault="00243224" w:rsidP="00851A0B">
            <w:pPr>
              <w:contextualSpacing/>
              <w:rPr>
                <w:b/>
                <w:bCs/>
                <w:color w:val="000000" w:themeColor="text1"/>
                <w:lang w:val="mn-MN"/>
              </w:rPr>
            </w:pPr>
          </w:p>
        </w:tc>
        <w:tc>
          <w:tcPr>
            <w:tcW w:w="2694" w:type="dxa"/>
            <w:vMerge w:val="restart"/>
          </w:tcPr>
          <w:p w14:paraId="2F30B73B" w14:textId="77777777" w:rsidR="00243224" w:rsidRPr="00EE2D3D" w:rsidRDefault="00243224" w:rsidP="00851A0B">
            <w:pPr>
              <w:contextualSpacing/>
              <w:rPr>
                <w:color w:val="000000" w:themeColor="text1"/>
                <w:lang w:val="mn-MN"/>
              </w:rPr>
            </w:pPr>
          </w:p>
          <w:p w14:paraId="7AF21F62" w14:textId="77777777" w:rsidR="00243224" w:rsidRPr="00EE2D3D" w:rsidRDefault="00243224" w:rsidP="00851A0B">
            <w:pPr>
              <w:contextualSpacing/>
              <w:rPr>
                <w:color w:val="000000" w:themeColor="text1"/>
                <w:lang w:val="mn-MN"/>
              </w:rPr>
            </w:pPr>
            <w:r w:rsidRPr="00EE2D3D">
              <w:rPr>
                <w:color w:val="000000" w:themeColor="text1"/>
                <w:lang w:val="mn-MN"/>
              </w:rPr>
              <w:t>1.1.Төсвийн тогтвортой байдал, сахилга батыг хангах, эдийн засгийг тогтворжуулахад чиглэсэн бодлогын оновчтой хослолыг хэрэгжүүлэх</w:t>
            </w:r>
          </w:p>
        </w:tc>
        <w:tc>
          <w:tcPr>
            <w:tcW w:w="5386" w:type="dxa"/>
          </w:tcPr>
          <w:p w14:paraId="35AAE159" w14:textId="77777777" w:rsidR="00243224" w:rsidRPr="00EE2D3D" w:rsidRDefault="00243224" w:rsidP="00851A0B">
            <w:pPr>
              <w:contextualSpacing/>
              <w:jc w:val="both"/>
              <w:rPr>
                <w:color w:val="000000" w:themeColor="text1"/>
                <w:lang w:val="mn-MN"/>
              </w:rPr>
            </w:pPr>
            <w:r w:rsidRPr="00EE2D3D">
              <w:rPr>
                <w:color w:val="000000" w:themeColor="text1"/>
                <w:lang w:val="mn-MN"/>
              </w:rPr>
              <w:t>1.1.1.Төсвийн тогтвортой байдлын тухай хуульд заасан төсвийн алдагдал, Засгийн газрын өрийн хэмжээг баримтлах</w:t>
            </w:r>
          </w:p>
        </w:tc>
        <w:tc>
          <w:tcPr>
            <w:tcW w:w="1985" w:type="dxa"/>
          </w:tcPr>
          <w:p w14:paraId="7793D8CA"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w:t>
            </w:r>
          </w:p>
        </w:tc>
        <w:tc>
          <w:tcPr>
            <w:tcW w:w="1842" w:type="dxa"/>
          </w:tcPr>
          <w:p w14:paraId="7DF0A5D4"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p w14:paraId="1416BE50" w14:textId="77777777" w:rsidR="00243224" w:rsidRPr="00EE2D3D" w:rsidRDefault="00243224" w:rsidP="00851A0B">
            <w:pPr>
              <w:contextualSpacing/>
              <w:jc w:val="both"/>
              <w:rPr>
                <w:color w:val="000000" w:themeColor="text1"/>
                <w:lang w:val="mn-MN"/>
              </w:rPr>
            </w:pPr>
          </w:p>
        </w:tc>
      </w:tr>
      <w:tr w:rsidR="00243224" w:rsidRPr="00EE2D3D" w14:paraId="714BFA11" w14:textId="77777777" w:rsidTr="00851A0B">
        <w:trPr>
          <w:trHeight w:val="20"/>
        </w:trPr>
        <w:tc>
          <w:tcPr>
            <w:tcW w:w="690" w:type="dxa"/>
            <w:vMerge/>
          </w:tcPr>
          <w:p w14:paraId="71B082E7" w14:textId="77777777" w:rsidR="00243224" w:rsidRPr="00EE2D3D" w:rsidRDefault="00243224" w:rsidP="00851A0B">
            <w:pPr>
              <w:contextualSpacing/>
              <w:jc w:val="both"/>
              <w:rPr>
                <w:color w:val="000000" w:themeColor="text1"/>
                <w:lang w:val="mn-MN"/>
              </w:rPr>
            </w:pPr>
          </w:p>
        </w:tc>
        <w:tc>
          <w:tcPr>
            <w:tcW w:w="2140" w:type="dxa"/>
            <w:vMerge/>
          </w:tcPr>
          <w:p w14:paraId="1B9ACA7C" w14:textId="77777777" w:rsidR="00243224" w:rsidRPr="00EE2D3D" w:rsidRDefault="00243224" w:rsidP="00851A0B">
            <w:pPr>
              <w:contextualSpacing/>
              <w:jc w:val="both"/>
              <w:rPr>
                <w:color w:val="000000" w:themeColor="text1"/>
                <w:lang w:val="mn-MN"/>
              </w:rPr>
            </w:pPr>
          </w:p>
        </w:tc>
        <w:tc>
          <w:tcPr>
            <w:tcW w:w="2694" w:type="dxa"/>
            <w:vMerge/>
          </w:tcPr>
          <w:p w14:paraId="1C56C68C" w14:textId="77777777" w:rsidR="00243224" w:rsidRPr="00EE2D3D" w:rsidRDefault="00243224" w:rsidP="00851A0B">
            <w:pPr>
              <w:contextualSpacing/>
              <w:jc w:val="both"/>
              <w:rPr>
                <w:color w:val="000000" w:themeColor="text1"/>
                <w:lang w:val="mn-MN"/>
              </w:rPr>
            </w:pPr>
          </w:p>
        </w:tc>
        <w:tc>
          <w:tcPr>
            <w:tcW w:w="5386" w:type="dxa"/>
          </w:tcPr>
          <w:p w14:paraId="480BB7FC" w14:textId="77777777" w:rsidR="00243224" w:rsidRPr="00EE2D3D" w:rsidRDefault="00243224" w:rsidP="00851A0B">
            <w:pPr>
              <w:contextualSpacing/>
              <w:jc w:val="both"/>
              <w:rPr>
                <w:color w:val="000000" w:themeColor="text1"/>
                <w:lang w:val="mn-MN"/>
              </w:rPr>
            </w:pPr>
            <w:r w:rsidRPr="00EE2D3D">
              <w:rPr>
                <w:color w:val="000000" w:themeColor="text1"/>
                <w:lang w:val="mn-MN"/>
              </w:rPr>
              <w:t>1.1.2.Гадаад валютын орох урсгалыг дэмжиж, гадаад валютын нөөцийг нэмэгдүүлэхэд чиглэсэн бодлогын оновчтой хослолыг хэрэгжүүлэх</w:t>
            </w:r>
          </w:p>
        </w:tc>
        <w:tc>
          <w:tcPr>
            <w:tcW w:w="1985" w:type="dxa"/>
          </w:tcPr>
          <w:p w14:paraId="049E1132"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w:t>
            </w:r>
          </w:p>
        </w:tc>
        <w:tc>
          <w:tcPr>
            <w:tcW w:w="1842" w:type="dxa"/>
          </w:tcPr>
          <w:p w14:paraId="3F066C0D"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p w14:paraId="746C1419" w14:textId="77777777" w:rsidR="00243224" w:rsidRPr="00EE2D3D" w:rsidRDefault="00243224" w:rsidP="00851A0B">
            <w:pPr>
              <w:contextualSpacing/>
              <w:jc w:val="both"/>
              <w:rPr>
                <w:color w:val="000000" w:themeColor="text1"/>
                <w:lang w:val="mn-MN"/>
              </w:rPr>
            </w:pPr>
          </w:p>
        </w:tc>
      </w:tr>
      <w:tr w:rsidR="00243224" w:rsidRPr="00EE2D3D" w14:paraId="16BE1490" w14:textId="77777777" w:rsidTr="00851A0B">
        <w:trPr>
          <w:trHeight w:val="20"/>
        </w:trPr>
        <w:tc>
          <w:tcPr>
            <w:tcW w:w="690" w:type="dxa"/>
            <w:vMerge/>
          </w:tcPr>
          <w:p w14:paraId="0AC5491A" w14:textId="77777777" w:rsidR="00243224" w:rsidRPr="00EE2D3D" w:rsidRDefault="00243224" w:rsidP="00851A0B">
            <w:pPr>
              <w:contextualSpacing/>
              <w:jc w:val="both"/>
              <w:rPr>
                <w:color w:val="000000" w:themeColor="text1"/>
                <w:lang w:val="mn-MN"/>
              </w:rPr>
            </w:pPr>
          </w:p>
        </w:tc>
        <w:tc>
          <w:tcPr>
            <w:tcW w:w="2140" w:type="dxa"/>
            <w:vMerge/>
          </w:tcPr>
          <w:p w14:paraId="4D9225B7" w14:textId="77777777" w:rsidR="00243224" w:rsidRPr="00EE2D3D" w:rsidRDefault="00243224" w:rsidP="00851A0B">
            <w:pPr>
              <w:contextualSpacing/>
              <w:jc w:val="both"/>
              <w:rPr>
                <w:color w:val="000000" w:themeColor="text1"/>
                <w:lang w:val="mn-MN"/>
              </w:rPr>
            </w:pPr>
          </w:p>
        </w:tc>
        <w:tc>
          <w:tcPr>
            <w:tcW w:w="2694" w:type="dxa"/>
            <w:vMerge/>
          </w:tcPr>
          <w:p w14:paraId="7ABDAAF4" w14:textId="77777777" w:rsidR="00243224" w:rsidRPr="00EE2D3D" w:rsidRDefault="00243224" w:rsidP="00851A0B">
            <w:pPr>
              <w:contextualSpacing/>
              <w:jc w:val="both"/>
              <w:rPr>
                <w:color w:val="000000" w:themeColor="text1"/>
                <w:lang w:val="mn-MN"/>
              </w:rPr>
            </w:pPr>
          </w:p>
        </w:tc>
        <w:tc>
          <w:tcPr>
            <w:tcW w:w="5386" w:type="dxa"/>
          </w:tcPr>
          <w:p w14:paraId="59544BCC" w14:textId="77777777" w:rsidR="00243224" w:rsidRPr="00EE2D3D" w:rsidRDefault="00243224" w:rsidP="00851A0B">
            <w:pPr>
              <w:contextualSpacing/>
              <w:jc w:val="both"/>
              <w:rPr>
                <w:color w:val="000000" w:themeColor="text1"/>
                <w:lang w:val="mn-MN"/>
              </w:rPr>
            </w:pPr>
            <w:r w:rsidRPr="00EE2D3D">
              <w:rPr>
                <w:color w:val="000000" w:themeColor="text1"/>
                <w:lang w:val="mn-MN"/>
              </w:rPr>
              <w:t xml:space="preserve">1.1.3.Олон улсын банк, санхүүгийн байгууллага, хандивлагчтай хамтын ажиллагааг эрчимжүүлэх </w:t>
            </w:r>
          </w:p>
        </w:tc>
        <w:tc>
          <w:tcPr>
            <w:tcW w:w="1985" w:type="dxa"/>
          </w:tcPr>
          <w:p w14:paraId="11ECC660"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 Монголбанк</w:t>
            </w:r>
          </w:p>
        </w:tc>
        <w:tc>
          <w:tcPr>
            <w:tcW w:w="1842" w:type="dxa"/>
          </w:tcPr>
          <w:p w14:paraId="43830E9E"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p w14:paraId="15D490A7" w14:textId="77777777" w:rsidR="00243224" w:rsidRPr="00EE2D3D" w:rsidRDefault="00243224" w:rsidP="00851A0B">
            <w:pPr>
              <w:contextualSpacing/>
              <w:jc w:val="both"/>
              <w:rPr>
                <w:color w:val="000000" w:themeColor="text1"/>
                <w:lang w:val="mn-MN"/>
              </w:rPr>
            </w:pPr>
          </w:p>
        </w:tc>
      </w:tr>
      <w:tr w:rsidR="00243224" w:rsidRPr="00EE2D3D" w14:paraId="1DAB51C1" w14:textId="77777777" w:rsidTr="00851A0B">
        <w:trPr>
          <w:trHeight w:val="20"/>
        </w:trPr>
        <w:tc>
          <w:tcPr>
            <w:tcW w:w="690" w:type="dxa"/>
            <w:vMerge/>
          </w:tcPr>
          <w:p w14:paraId="15278D24" w14:textId="77777777" w:rsidR="00243224" w:rsidRPr="00EE2D3D" w:rsidRDefault="00243224" w:rsidP="00851A0B">
            <w:pPr>
              <w:contextualSpacing/>
              <w:jc w:val="both"/>
              <w:rPr>
                <w:color w:val="000000" w:themeColor="text1"/>
                <w:lang w:val="mn-MN"/>
              </w:rPr>
            </w:pPr>
          </w:p>
        </w:tc>
        <w:tc>
          <w:tcPr>
            <w:tcW w:w="2140" w:type="dxa"/>
            <w:vMerge/>
          </w:tcPr>
          <w:p w14:paraId="295E53BA" w14:textId="77777777" w:rsidR="00243224" w:rsidRPr="00EE2D3D" w:rsidRDefault="00243224" w:rsidP="00851A0B">
            <w:pPr>
              <w:contextualSpacing/>
              <w:jc w:val="both"/>
              <w:rPr>
                <w:color w:val="000000" w:themeColor="text1"/>
                <w:lang w:val="mn-MN"/>
              </w:rPr>
            </w:pPr>
          </w:p>
        </w:tc>
        <w:tc>
          <w:tcPr>
            <w:tcW w:w="2694" w:type="dxa"/>
            <w:vMerge w:val="restart"/>
          </w:tcPr>
          <w:p w14:paraId="22BEE282" w14:textId="77777777" w:rsidR="00243224" w:rsidRPr="00EE2D3D" w:rsidRDefault="00243224" w:rsidP="00851A0B">
            <w:pPr>
              <w:contextualSpacing/>
              <w:rPr>
                <w:color w:val="000000" w:themeColor="text1"/>
                <w:lang w:val="mn-MN"/>
              </w:rPr>
            </w:pPr>
            <w:r w:rsidRPr="00EE2D3D">
              <w:rPr>
                <w:color w:val="000000" w:themeColor="text1"/>
                <w:lang w:val="mn-MN"/>
              </w:rPr>
              <w:t>1.2.Экспорт, гадаадын хөрөнгө оруулалтыг дэмжин гадаад валютын нөөцийг нэмэгдүүлж, гадаад эх үүсвэрийн өртгийг бууруулах</w:t>
            </w:r>
          </w:p>
        </w:tc>
        <w:tc>
          <w:tcPr>
            <w:tcW w:w="5386" w:type="dxa"/>
          </w:tcPr>
          <w:p w14:paraId="10046A33" w14:textId="77777777" w:rsidR="00243224" w:rsidRPr="00EE2D3D" w:rsidRDefault="00243224" w:rsidP="00851A0B">
            <w:pPr>
              <w:contextualSpacing/>
              <w:jc w:val="both"/>
              <w:rPr>
                <w:color w:val="000000" w:themeColor="text1"/>
                <w:lang w:val="mn-MN"/>
              </w:rPr>
            </w:pPr>
            <w:r w:rsidRPr="00EE2D3D">
              <w:rPr>
                <w:color w:val="000000" w:themeColor="text1"/>
                <w:lang w:val="mn-MN"/>
              </w:rPr>
              <w:t>1.2.1.Олон улсын банк, санхүүгийн байгууллагаас бага хүүтэй экспортын санхүүжилт бүрдүүлэх</w:t>
            </w:r>
          </w:p>
        </w:tc>
        <w:tc>
          <w:tcPr>
            <w:tcW w:w="1985" w:type="dxa"/>
          </w:tcPr>
          <w:p w14:paraId="146AD942"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 Монголбанк</w:t>
            </w:r>
          </w:p>
        </w:tc>
        <w:tc>
          <w:tcPr>
            <w:tcW w:w="1842" w:type="dxa"/>
          </w:tcPr>
          <w:p w14:paraId="621D6B54"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48FC2E2F" w14:textId="77777777" w:rsidTr="00851A0B">
        <w:trPr>
          <w:trHeight w:val="20"/>
        </w:trPr>
        <w:tc>
          <w:tcPr>
            <w:tcW w:w="690" w:type="dxa"/>
            <w:vMerge/>
          </w:tcPr>
          <w:p w14:paraId="506C2397" w14:textId="77777777" w:rsidR="00243224" w:rsidRPr="00EE2D3D" w:rsidRDefault="00243224" w:rsidP="00851A0B">
            <w:pPr>
              <w:contextualSpacing/>
              <w:jc w:val="both"/>
              <w:rPr>
                <w:color w:val="000000" w:themeColor="text1"/>
                <w:lang w:val="mn-MN"/>
              </w:rPr>
            </w:pPr>
          </w:p>
        </w:tc>
        <w:tc>
          <w:tcPr>
            <w:tcW w:w="2140" w:type="dxa"/>
            <w:vMerge/>
          </w:tcPr>
          <w:p w14:paraId="5F9E46D3" w14:textId="77777777" w:rsidR="00243224" w:rsidRPr="00EE2D3D" w:rsidRDefault="00243224" w:rsidP="00851A0B">
            <w:pPr>
              <w:contextualSpacing/>
              <w:jc w:val="both"/>
              <w:rPr>
                <w:color w:val="000000" w:themeColor="text1"/>
                <w:lang w:val="mn-MN"/>
              </w:rPr>
            </w:pPr>
          </w:p>
        </w:tc>
        <w:tc>
          <w:tcPr>
            <w:tcW w:w="2694" w:type="dxa"/>
            <w:vMerge/>
          </w:tcPr>
          <w:p w14:paraId="560FE6DD" w14:textId="77777777" w:rsidR="00243224" w:rsidRPr="00EE2D3D" w:rsidRDefault="00243224" w:rsidP="00851A0B">
            <w:pPr>
              <w:contextualSpacing/>
              <w:jc w:val="both"/>
              <w:rPr>
                <w:color w:val="000000" w:themeColor="text1"/>
                <w:lang w:val="mn-MN"/>
              </w:rPr>
            </w:pPr>
          </w:p>
        </w:tc>
        <w:tc>
          <w:tcPr>
            <w:tcW w:w="5386" w:type="dxa"/>
          </w:tcPr>
          <w:p w14:paraId="3B18A0CD" w14:textId="77777777" w:rsidR="00243224" w:rsidRPr="00EE2D3D" w:rsidRDefault="00243224" w:rsidP="00851A0B">
            <w:pPr>
              <w:contextualSpacing/>
              <w:jc w:val="both"/>
              <w:rPr>
                <w:color w:val="000000" w:themeColor="text1"/>
                <w:lang w:val="mn-MN"/>
              </w:rPr>
            </w:pPr>
            <w:r w:rsidRPr="00EE2D3D">
              <w:rPr>
                <w:color w:val="000000" w:themeColor="text1"/>
                <w:lang w:val="mn-MN"/>
              </w:rPr>
              <w:t>1.2.2.Засгийн газрын “Алт-2” үндэсний хөтөлбөрийн хэрэгжилтийг эрчимжүүлж, Монголбанкинд алт тушаалтыг нэмэгдүүлэх</w:t>
            </w:r>
          </w:p>
        </w:tc>
        <w:tc>
          <w:tcPr>
            <w:tcW w:w="1985" w:type="dxa"/>
          </w:tcPr>
          <w:p w14:paraId="3ADD9D42"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tc>
        <w:tc>
          <w:tcPr>
            <w:tcW w:w="1842" w:type="dxa"/>
          </w:tcPr>
          <w:p w14:paraId="62E6BD13"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p w14:paraId="48F06269" w14:textId="77777777" w:rsidR="00243224" w:rsidRPr="00EE2D3D" w:rsidRDefault="00243224" w:rsidP="00851A0B">
            <w:pPr>
              <w:contextualSpacing/>
              <w:jc w:val="both"/>
              <w:rPr>
                <w:color w:val="000000" w:themeColor="text1"/>
                <w:lang w:val="mn-MN"/>
              </w:rPr>
            </w:pPr>
          </w:p>
        </w:tc>
      </w:tr>
      <w:tr w:rsidR="00243224" w:rsidRPr="00EE2D3D" w14:paraId="79F6AAFF" w14:textId="77777777" w:rsidTr="00851A0B">
        <w:trPr>
          <w:trHeight w:val="20"/>
        </w:trPr>
        <w:tc>
          <w:tcPr>
            <w:tcW w:w="690" w:type="dxa"/>
            <w:vMerge/>
          </w:tcPr>
          <w:p w14:paraId="0D84AB53" w14:textId="77777777" w:rsidR="00243224" w:rsidRPr="00EE2D3D" w:rsidRDefault="00243224" w:rsidP="00851A0B">
            <w:pPr>
              <w:contextualSpacing/>
              <w:jc w:val="both"/>
              <w:rPr>
                <w:color w:val="000000" w:themeColor="text1"/>
                <w:lang w:val="mn-MN"/>
              </w:rPr>
            </w:pPr>
          </w:p>
        </w:tc>
        <w:tc>
          <w:tcPr>
            <w:tcW w:w="2140" w:type="dxa"/>
            <w:vMerge/>
          </w:tcPr>
          <w:p w14:paraId="35AD585C" w14:textId="77777777" w:rsidR="00243224" w:rsidRPr="00EE2D3D" w:rsidRDefault="00243224" w:rsidP="00851A0B">
            <w:pPr>
              <w:contextualSpacing/>
              <w:jc w:val="both"/>
              <w:rPr>
                <w:color w:val="000000" w:themeColor="text1"/>
                <w:lang w:val="mn-MN"/>
              </w:rPr>
            </w:pPr>
          </w:p>
        </w:tc>
        <w:tc>
          <w:tcPr>
            <w:tcW w:w="2694" w:type="dxa"/>
            <w:vMerge/>
          </w:tcPr>
          <w:p w14:paraId="562386A8" w14:textId="77777777" w:rsidR="00243224" w:rsidRPr="00EE2D3D" w:rsidRDefault="00243224" w:rsidP="00851A0B">
            <w:pPr>
              <w:contextualSpacing/>
              <w:jc w:val="both"/>
              <w:rPr>
                <w:color w:val="000000" w:themeColor="text1"/>
                <w:lang w:val="mn-MN"/>
              </w:rPr>
            </w:pPr>
          </w:p>
        </w:tc>
        <w:tc>
          <w:tcPr>
            <w:tcW w:w="5386" w:type="dxa"/>
          </w:tcPr>
          <w:p w14:paraId="2BF1AE94" w14:textId="77777777" w:rsidR="00243224" w:rsidRPr="00EE2D3D" w:rsidRDefault="00243224" w:rsidP="00851A0B">
            <w:pPr>
              <w:contextualSpacing/>
              <w:jc w:val="both"/>
              <w:rPr>
                <w:color w:val="000000" w:themeColor="text1"/>
                <w:lang w:val="mn-MN"/>
              </w:rPr>
            </w:pPr>
            <w:r w:rsidRPr="00EE2D3D">
              <w:rPr>
                <w:color w:val="000000" w:themeColor="text1"/>
                <w:lang w:val="mn-MN"/>
              </w:rPr>
              <w:t>1.2.3.Гадаад валютын улсын нөөцийн удирдлагыг сайжруулах</w:t>
            </w:r>
          </w:p>
        </w:tc>
        <w:tc>
          <w:tcPr>
            <w:tcW w:w="1985" w:type="dxa"/>
          </w:tcPr>
          <w:p w14:paraId="71C32B8B"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tc>
        <w:tc>
          <w:tcPr>
            <w:tcW w:w="1842" w:type="dxa"/>
          </w:tcPr>
          <w:p w14:paraId="676A7425"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tc>
      </w:tr>
      <w:tr w:rsidR="00243224" w:rsidRPr="00EE2D3D" w14:paraId="0D149FB6" w14:textId="77777777" w:rsidTr="00851A0B">
        <w:trPr>
          <w:trHeight w:val="20"/>
        </w:trPr>
        <w:tc>
          <w:tcPr>
            <w:tcW w:w="690" w:type="dxa"/>
            <w:vMerge/>
          </w:tcPr>
          <w:p w14:paraId="070AE6A3" w14:textId="77777777" w:rsidR="00243224" w:rsidRPr="00EE2D3D" w:rsidRDefault="00243224" w:rsidP="00851A0B">
            <w:pPr>
              <w:contextualSpacing/>
              <w:jc w:val="both"/>
              <w:rPr>
                <w:color w:val="000000" w:themeColor="text1"/>
                <w:lang w:val="mn-MN"/>
              </w:rPr>
            </w:pPr>
          </w:p>
        </w:tc>
        <w:tc>
          <w:tcPr>
            <w:tcW w:w="2140" w:type="dxa"/>
            <w:vMerge/>
          </w:tcPr>
          <w:p w14:paraId="483EA134" w14:textId="77777777" w:rsidR="00243224" w:rsidRPr="00EE2D3D" w:rsidRDefault="00243224" w:rsidP="00851A0B">
            <w:pPr>
              <w:contextualSpacing/>
              <w:jc w:val="both"/>
              <w:rPr>
                <w:color w:val="000000" w:themeColor="text1"/>
                <w:lang w:val="mn-MN"/>
              </w:rPr>
            </w:pPr>
          </w:p>
        </w:tc>
        <w:tc>
          <w:tcPr>
            <w:tcW w:w="2694" w:type="dxa"/>
            <w:vMerge/>
          </w:tcPr>
          <w:p w14:paraId="25BB2541" w14:textId="77777777" w:rsidR="00243224" w:rsidRPr="00EE2D3D" w:rsidRDefault="00243224" w:rsidP="00851A0B">
            <w:pPr>
              <w:contextualSpacing/>
              <w:jc w:val="both"/>
              <w:rPr>
                <w:color w:val="000000" w:themeColor="text1"/>
                <w:lang w:val="mn-MN"/>
              </w:rPr>
            </w:pPr>
          </w:p>
        </w:tc>
        <w:tc>
          <w:tcPr>
            <w:tcW w:w="5386" w:type="dxa"/>
          </w:tcPr>
          <w:p w14:paraId="1790EE88" w14:textId="77777777" w:rsidR="00243224" w:rsidRPr="00EE2D3D" w:rsidRDefault="00243224" w:rsidP="00851A0B">
            <w:pPr>
              <w:contextualSpacing/>
              <w:jc w:val="both"/>
              <w:rPr>
                <w:color w:val="000000" w:themeColor="text1"/>
                <w:lang w:val="mn-MN"/>
              </w:rPr>
            </w:pPr>
            <w:r w:rsidRPr="00EE2D3D">
              <w:rPr>
                <w:color w:val="000000" w:themeColor="text1"/>
                <w:lang w:val="mn-MN"/>
              </w:rPr>
              <w:t>1.2.4.Экспортын бараа, бүтээгдэхүүний өрсөлдөх чадварыг нэмэгдүүлэх, өртгийг бууруулах дэд бүтцийг байгуулах ажлыг хувийн хэвшилд түшиглэн эрчимжүүлэх</w:t>
            </w:r>
          </w:p>
        </w:tc>
        <w:tc>
          <w:tcPr>
            <w:tcW w:w="1985" w:type="dxa"/>
          </w:tcPr>
          <w:p w14:paraId="2E1B8890"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w:t>
            </w:r>
          </w:p>
        </w:tc>
        <w:tc>
          <w:tcPr>
            <w:tcW w:w="1842" w:type="dxa"/>
          </w:tcPr>
          <w:p w14:paraId="7152B5C8"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44EE49E4" w14:textId="77777777" w:rsidTr="00851A0B">
        <w:trPr>
          <w:trHeight w:val="841"/>
        </w:trPr>
        <w:tc>
          <w:tcPr>
            <w:tcW w:w="690" w:type="dxa"/>
            <w:vMerge/>
          </w:tcPr>
          <w:p w14:paraId="6B3FCBE0" w14:textId="77777777" w:rsidR="00243224" w:rsidRPr="00EE2D3D" w:rsidRDefault="00243224" w:rsidP="00851A0B">
            <w:pPr>
              <w:contextualSpacing/>
              <w:jc w:val="both"/>
              <w:rPr>
                <w:color w:val="000000" w:themeColor="text1"/>
                <w:lang w:val="mn-MN"/>
              </w:rPr>
            </w:pPr>
          </w:p>
        </w:tc>
        <w:tc>
          <w:tcPr>
            <w:tcW w:w="2140" w:type="dxa"/>
            <w:vMerge/>
          </w:tcPr>
          <w:p w14:paraId="097D4A83" w14:textId="77777777" w:rsidR="00243224" w:rsidRPr="00EE2D3D" w:rsidRDefault="00243224" w:rsidP="00851A0B">
            <w:pPr>
              <w:contextualSpacing/>
              <w:jc w:val="both"/>
              <w:rPr>
                <w:color w:val="000000" w:themeColor="text1"/>
                <w:lang w:val="mn-MN"/>
              </w:rPr>
            </w:pPr>
          </w:p>
        </w:tc>
        <w:tc>
          <w:tcPr>
            <w:tcW w:w="2694" w:type="dxa"/>
            <w:vMerge w:val="restart"/>
          </w:tcPr>
          <w:p w14:paraId="26A03A11" w14:textId="77777777" w:rsidR="00243224" w:rsidRPr="00EE2D3D" w:rsidRDefault="00243224" w:rsidP="00851A0B">
            <w:pPr>
              <w:contextualSpacing/>
              <w:rPr>
                <w:color w:val="000000" w:themeColor="text1"/>
                <w:lang w:val="mn-MN"/>
              </w:rPr>
            </w:pPr>
            <w:r w:rsidRPr="00EE2D3D">
              <w:rPr>
                <w:color w:val="000000" w:themeColor="text1"/>
                <w:lang w:val="mn-MN"/>
              </w:rPr>
              <w:t xml:space="preserve">1.3.Инфляцыг зорилтот түвшинд тогтворжуулж, дотоод </w:t>
            </w:r>
            <w:r w:rsidRPr="00EE2D3D">
              <w:rPr>
                <w:color w:val="000000" w:themeColor="text1"/>
                <w:lang w:val="mn-MN"/>
              </w:rPr>
              <w:lastRenderedPageBreak/>
              <w:t>эх үүсвэрийн өртгийг бууруулах</w:t>
            </w:r>
          </w:p>
          <w:p w14:paraId="6BE053AC" w14:textId="77777777" w:rsidR="00243224" w:rsidRPr="00EE2D3D" w:rsidRDefault="00243224" w:rsidP="00851A0B">
            <w:pPr>
              <w:contextualSpacing/>
              <w:jc w:val="both"/>
              <w:rPr>
                <w:color w:val="000000" w:themeColor="text1"/>
                <w:lang w:val="mn-MN"/>
              </w:rPr>
            </w:pPr>
          </w:p>
        </w:tc>
        <w:tc>
          <w:tcPr>
            <w:tcW w:w="5386" w:type="dxa"/>
          </w:tcPr>
          <w:p w14:paraId="17F6E1DA" w14:textId="77777777" w:rsidR="00243224" w:rsidRPr="00EE2D3D" w:rsidRDefault="00243224" w:rsidP="00851A0B">
            <w:pPr>
              <w:contextualSpacing/>
              <w:jc w:val="both"/>
              <w:rPr>
                <w:color w:val="000000" w:themeColor="text1"/>
                <w:lang w:val="mn-MN"/>
              </w:rPr>
            </w:pPr>
            <w:r w:rsidRPr="00EE2D3D">
              <w:rPr>
                <w:color w:val="000000" w:themeColor="text1"/>
                <w:lang w:val="mn-MN"/>
              </w:rPr>
              <w:lastRenderedPageBreak/>
              <w:t>1.3.1.Инфляцыг зорилтот түвшин /6 хувь орчим/-д хадгалах</w:t>
            </w:r>
          </w:p>
        </w:tc>
        <w:tc>
          <w:tcPr>
            <w:tcW w:w="1985" w:type="dxa"/>
          </w:tcPr>
          <w:p w14:paraId="75431F1D"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tc>
        <w:tc>
          <w:tcPr>
            <w:tcW w:w="1842" w:type="dxa"/>
          </w:tcPr>
          <w:p w14:paraId="2B0DA135"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7733B587" w14:textId="77777777" w:rsidTr="00851A0B">
        <w:trPr>
          <w:trHeight w:val="838"/>
        </w:trPr>
        <w:tc>
          <w:tcPr>
            <w:tcW w:w="690" w:type="dxa"/>
            <w:vMerge/>
          </w:tcPr>
          <w:p w14:paraId="04958F4A" w14:textId="77777777" w:rsidR="00243224" w:rsidRPr="00EE2D3D" w:rsidRDefault="00243224" w:rsidP="00851A0B">
            <w:pPr>
              <w:contextualSpacing/>
              <w:jc w:val="both"/>
              <w:rPr>
                <w:color w:val="000000" w:themeColor="text1"/>
                <w:lang w:val="mn-MN"/>
              </w:rPr>
            </w:pPr>
          </w:p>
        </w:tc>
        <w:tc>
          <w:tcPr>
            <w:tcW w:w="2140" w:type="dxa"/>
            <w:vMerge/>
          </w:tcPr>
          <w:p w14:paraId="78A6CD17" w14:textId="77777777" w:rsidR="00243224" w:rsidRPr="00EE2D3D" w:rsidRDefault="00243224" w:rsidP="00851A0B">
            <w:pPr>
              <w:contextualSpacing/>
              <w:jc w:val="both"/>
              <w:rPr>
                <w:color w:val="000000" w:themeColor="text1"/>
                <w:lang w:val="mn-MN"/>
              </w:rPr>
            </w:pPr>
          </w:p>
        </w:tc>
        <w:tc>
          <w:tcPr>
            <w:tcW w:w="2694" w:type="dxa"/>
            <w:vMerge/>
          </w:tcPr>
          <w:p w14:paraId="3216E8F0" w14:textId="77777777" w:rsidR="00243224" w:rsidRPr="00EE2D3D" w:rsidRDefault="00243224" w:rsidP="00851A0B">
            <w:pPr>
              <w:contextualSpacing/>
              <w:rPr>
                <w:color w:val="000000" w:themeColor="text1"/>
                <w:lang w:val="mn-MN"/>
              </w:rPr>
            </w:pPr>
          </w:p>
        </w:tc>
        <w:tc>
          <w:tcPr>
            <w:tcW w:w="5386" w:type="dxa"/>
          </w:tcPr>
          <w:p w14:paraId="33F30326" w14:textId="77777777" w:rsidR="00243224" w:rsidRPr="00EE2D3D" w:rsidRDefault="00243224" w:rsidP="00851A0B">
            <w:pPr>
              <w:spacing w:before="100" w:beforeAutospacing="1" w:after="100" w:afterAutospacing="1"/>
              <w:contextualSpacing/>
              <w:jc w:val="both"/>
              <w:rPr>
                <w:color w:val="000000" w:themeColor="text1"/>
                <w:lang w:val="mn-MN"/>
              </w:rPr>
            </w:pPr>
            <w:r w:rsidRPr="00EE2D3D">
              <w:rPr>
                <w:color w:val="000000" w:themeColor="text1"/>
                <w:lang w:val="mn-MN"/>
              </w:rPr>
              <w:t>1.3.2.Нийлүүлэлтийн шалтгаантай инфляцыг бууруулахад чиглэсэн дэд бүтцийн оновчтой бодлогыг хэрэгжүүлэх</w:t>
            </w:r>
          </w:p>
        </w:tc>
        <w:tc>
          <w:tcPr>
            <w:tcW w:w="1985" w:type="dxa"/>
          </w:tcPr>
          <w:p w14:paraId="0CCC98FB" w14:textId="77777777" w:rsidR="00243224" w:rsidRPr="00EE2D3D" w:rsidRDefault="00243224" w:rsidP="00851A0B">
            <w:pPr>
              <w:contextualSpacing/>
              <w:jc w:val="both"/>
              <w:rPr>
                <w:color w:val="000000" w:themeColor="text1"/>
                <w:lang w:val="mn-MN"/>
              </w:rPr>
            </w:pPr>
            <w:r w:rsidRPr="00EE2D3D">
              <w:rPr>
                <w:color w:val="000000" w:themeColor="text1"/>
                <w:lang w:val="mn-MN"/>
              </w:rPr>
              <w:t xml:space="preserve">Засгийн газар </w:t>
            </w:r>
          </w:p>
        </w:tc>
        <w:tc>
          <w:tcPr>
            <w:tcW w:w="1842" w:type="dxa"/>
          </w:tcPr>
          <w:p w14:paraId="2015964C"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1D252390" w14:textId="77777777" w:rsidTr="00851A0B">
        <w:trPr>
          <w:trHeight w:val="5566"/>
        </w:trPr>
        <w:tc>
          <w:tcPr>
            <w:tcW w:w="690" w:type="dxa"/>
            <w:vMerge/>
          </w:tcPr>
          <w:p w14:paraId="15C7E6AB" w14:textId="77777777" w:rsidR="00243224" w:rsidRPr="00EE2D3D" w:rsidRDefault="00243224" w:rsidP="00851A0B">
            <w:pPr>
              <w:contextualSpacing/>
              <w:jc w:val="both"/>
              <w:rPr>
                <w:color w:val="000000" w:themeColor="text1"/>
                <w:lang w:val="mn-MN"/>
              </w:rPr>
            </w:pPr>
          </w:p>
        </w:tc>
        <w:tc>
          <w:tcPr>
            <w:tcW w:w="2140" w:type="dxa"/>
            <w:vMerge/>
          </w:tcPr>
          <w:p w14:paraId="30E8F3E1" w14:textId="77777777" w:rsidR="00243224" w:rsidRPr="00EE2D3D" w:rsidRDefault="00243224" w:rsidP="00851A0B">
            <w:pPr>
              <w:contextualSpacing/>
              <w:jc w:val="both"/>
              <w:rPr>
                <w:color w:val="000000" w:themeColor="text1"/>
                <w:lang w:val="mn-MN"/>
              </w:rPr>
            </w:pPr>
          </w:p>
        </w:tc>
        <w:tc>
          <w:tcPr>
            <w:tcW w:w="2694" w:type="dxa"/>
            <w:vMerge w:val="restart"/>
          </w:tcPr>
          <w:p w14:paraId="73E0DCB2" w14:textId="77777777" w:rsidR="00243224" w:rsidRPr="00EE2D3D" w:rsidRDefault="00243224" w:rsidP="00851A0B">
            <w:pPr>
              <w:contextualSpacing/>
              <w:jc w:val="both"/>
              <w:rPr>
                <w:color w:val="000000" w:themeColor="text1"/>
                <w:lang w:val="mn-MN"/>
              </w:rPr>
            </w:pPr>
          </w:p>
          <w:p w14:paraId="147F9054" w14:textId="77777777" w:rsidR="00243224" w:rsidRPr="00EE2D3D" w:rsidRDefault="00243224" w:rsidP="00851A0B">
            <w:pPr>
              <w:contextualSpacing/>
              <w:jc w:val="both"/>
              <w:rPr>
                <w:color w:val="000000" w:themeColor="text1"/>
                <w:lang w:val="mn-MN"/>
              </w:rPr>
            </w:pPr>
          </w:p>
          <w:p w14:paraId="7CD09D23" w14:textId="77777777" w:rsidR="00243224" w:rsidRPr="00EE2D3D" w:rsidRDefault="00243224" w:rsidP="00851A0B">
            <w:pPr>
              <w:contextualSpacing/>
              <w:jc w:val="both"/>
              <w:rPr>
                <w:color w:val="000000" w:themeColor="text1"/>
                <w:lang w:val="mn-MN"/>
              </w:rPr>
            </w:pPr>
          </w:p>
          <w:p w14:paraId="6A293183" w14:textId="77777777" w:rsidR="00243224" w:rsidRPr="00EE2D3D" w:rsidRDefault="00243224" w:rsidP="00851A0B">
            <w:pPr>
              <w:contextualSpacing/>
              <w:jc w:val="both"/>
              <w:rPr>
                <w:color w:val="000000" w:themeColor="text1"/>
                <w:lang w:val="mn-MN"/>
              </w:rPr>
            </w:pPr>
          </w:p>
          <w:p w14:paraId="495D5AB6" w14:textId="77777777" w:rsidR="00243224" w:rsidRPr="00EE2D3D" w:rsidRDefault="00243224" w:rsidP="00851A0B">
            <w:pPr>
              <w:contextualSpacing/>
              <w:jc w:val="both"/>
              <w:rPr>
                <w:color w:val="000000" w:themeColor="text1"/>
                <w:lang w:val="mn-MN"/>
              </w:rPr>
            </w:pPr>
          </w:p>
          <w:p w14:paraId="1D6DD614" w14:textId="77777777" w:rsidR="00243224" w:rsidRPr="00EE2D3D" w:rsidRDefault="00243224" w:rsidP="00851A0B">
            <w:pPr>
              <w:contextualSpacing/>
              <w:jc w:val="both"/>
              <w:rPr>
                <w:color w:val="000000" w:themeColor="text1"/>
                <w:lang w:val="mn-MN"/>
              </w:rPr>
            </w:pPr>
          </w:p>
          <w:p w14:paraId="19BA8E91" w14:textId="77777777" w:rsidR="00243224" w:rsidRPr="00EE2D3D" w:rsidRDefault="00243224" w:rsidP="00851A0B">
            <w:pPr>
              <w:contextualSpacing/>
              <w:jc w:val="both"/>
              <w:rPr>
                <w:color w:val="000000" w:themeColor="text1"/>
                <w:lang w:val="mn-MN"/>
              </w:rPr>
            </w:pPr>
          </w:p>
          <w:p w14:paraId="24FC073A" w14:textId="77777777" w:rsidR="00243224" w:rsidRPr="00EE2D3D" w:rsidRDefault="00243224" w:rsidP="00851A0B">
            <w:pPr>
              <w:contextualSpacing/>
              <w:jc w:val="both"/>
              <w:rPr>
                <w:color w:val="000000" w:themeColor="text1"/>
                <w:lang w:val="mn-MN"/>
              </w:rPr>
            </w:pPr>
          </w:p>
          <w:p w14:paraId="73ADF889" w14:textId="77777777" w:rsidR="00243224" w:rsidRPr="00EE2D3D" w:rsidRDefault="00243224" w:rsidP="00851A0B">
            <w:pPr>
              <w:contextualSpacing/>
              <w:rPr>
                <w:color w:val="000000" w:themeColor="text1"/>
                <w:lang w:val="mn-MN"/>
              </w:rPr>
            </w:pPr>
            <w:r w:rsidRPr="00EE2D3D">
              <w:rPr>
                <w:color w:val="000000" w:themeColor="text1"/>
                <w:lang w:val="mn-MN"/>
              </w:rPr>
              <w:t>1.4.Экспортын санхүүжилтийг нэмэгдүүлэхэд бодлогын хэрэгслийг ашиглах</w:t>
            </w:r>
          </w:p>
          <w:p w14:paraId="74249002" w14:textId="77777777" w:rsidR="00243224" w:rsidRPr="00EE2D3D" w:rsidRDefault="00243224" w:rsidP="00851A0B">
            <w:pPr>
              <w:contextualSpacing/>
              <w:jc w:val="both"/>
              <w:rPr>
                <w:color w:val="000000" w:themeColor="text1"/>
                <w:lang w:val="mn-MN"/>
              </w:rPr>
            </w:pPr>
          </w:p>
        </w:tc>
        <w:tc>
          <w:tcPr>
            <w:tcW w:w="5386" w:type="dxa"/>
          </w:tcPr>
          <w:p w14:paraId="39B5A0D3" w14:textId="77777777" w:rsidR="00243224" w:rsidRPr="00EE2D3D" w:rsidRDefault="00243224" w:rsidP="00851A0B">
            <w:pPr>
              <w:contextualSpacing/>
              <w:jc w:val="both"/>
              <w:rPr>
                <w:color w:val="000000" w:themeColor="text1"/>
                <w:lang w:val="mn-MN"/>
              </w:rPr>
            </w:pPr>
            <w:r w:rsidRPr="00EE2D3D">
              <w:rPr>
                <w:color w:val="000000" w:themeColor="text1"/>
                <w:lang w:val="mn-MN"/>
              </w:rPr>
              <w:t>1.4.1.Уул уурхайн бус экспорт болон жижиг, дунд үйлдвэрийн салбарын зээлдэгчид бага хүүтэй зээл олгох нөхцөлийг дараах байдлаар бүрдүүлэх:</w:t>
            </w:r>
          </w:p>
          <w:p w14:paraId="07E7A17D" w14:textId="77777777" w:rsidR="00243224" w:rsidRPr="00EE2D3D" w:rsidRDefault="00243224" w:rsidP="00243224">
            <w:pPr>
              <w:pStyle w:val="ListParagraph"/>
              <w:numPr>
                <w:ilvl w:val="0"/>
                <w:numId w:val="46"/>
              </w:numPr>
              <w:spacing w:after="160" w:line="240" w:lineRule="auto"/>
              <w:jc w:val="both"/>
              <w:rPr>
                <w:rFonts w:ascii="Arial" w:hAnsi="Arial" w:cs="Arial"/>
                <w:color w:val="000000" w:themeColor="text1"/>
                <w:sz w:val="24"/>
                <w:szCs w:val="24"/>
              </w:rPr>
            </w:pPr>
            <w:r w:rsidRPr="00EE2D3D">
              <w:rPr>
                <w:rFonts w:ascii="Arial" w:hAnsi="Arial" w:cs="Arial"/>
                <w:color w:val="000000" w:themeColor="text1"/>
                <w:sz w:val="24"/>
                <w:szCs w:val="24"/>
              </w:rPr>
              <w:t>Уг салбарт банкнаас олгосон хэвийн зээлээр баталгаажсан үнэт цаас гаргах;</w:t>
            </w:r>
          </w:p>
          <w:p w14:paraId="5C2ADBED" w14:textId="77777777" w:rsidR="00243224" w:rsidRPr="00EE2D3D" w:rsidRDefault="00243224" w:rsidP="00243224">
            <w:pPr>
              <w:pStyle w:val="ListParagraph"/>
              <w:numPr>
                <w:ilvl w:val="0"/>
                <w:numId w:val="46"/>
              </w:numPr>
              <w:spacing w:after="160" w:line="240" w:lineRule="auto"/>
              <w:jc w:val="both"/>
              <w:rPr>
                <w:rFonts w:ascii="Arial" w:hAnsi="Arial" w:cs="Arial"/>
                <w:color w:val="000000" w:themeColor="text1"/>
                <w:sz w:val="24"/>
                <w:szCs w:val="24"/>
              </w:rPr>
            </w:pPr>
            <w:r w:rsidRPr="00EE2D3D">
              <w:rPr>
                <w:rFonts w:ascii="Arial" w:hAnsi="Arial" w:cs="Arial"/>
                <w:color w:val="000000" w:themeColor="text1"/>
                <w:sz w:val="24"/>
                <w:szCs w:val="24"/>
              </w:rPr>
              <w:t>Зээлээр баталгаажсан үнэт цаастай холбоотой тусгай зөвшөөрөл олгох, үнэт цаасыг бүртгэх талаар холбогдох арга хэмжээг шуурхай хэрэгжүүлэх;</w:t>
            </w:r>
          </w:p>
          <w:p w14:paraId="7343F0AE" w14:textId="77777777" w:rsidR="00243224" w:rsidRPr="00EE2D3D" w:rsidRDefault="00243224" w:rsidP="00243224">
            <w:pPr>
              <w:pStyle w:val="ListParagraph"/>
              <w:numPr>
                <w:ilvl w:val="0"/>
                <w:numId w:val="46"/>
              </w:numPr>
              <w:spacing w:after="160" w:line="240" w:lineRule="auto"/>
              <w:jc w:val="both"/>
              <w:rPr>
                <w:color w:val="000000" w:themeColor="text1"/>
                <w:sz w:val="24"/>
                <w:szCs w:val="24"/>
              </w:rPr>
            </w:pPr>
            <w:r w:rsidRPr="00EE2D3D">
              <w:rPr>
                <w:rFonts w:ascii="Arial" w:hAnsi="Arial" w:cs="Arial"/>
                <w:color w:val="000000" w:themeColor="text1"/>
                <w:sz w:val="24"/>
                <w:szCs w:val="24"/>
              </w:rPr>
              <w:t>Мөнгөний бодлогын хороогоор мөнгөний бодлогын хэрэгслээр олгох санхүүжилтийн хэмжээ, нөхцөлийг инфляц, ханш болон гадаад валютын нөөцөд үзүүлэх нөлөөллийг харгалзан тухай бүр нь хэлэлцэн шийдвэрлэсний үндсэн дээр баталгаажсан үнэт цаасыг барьцаалсан Төв банкны репо санхүүжилтийг 1-2 жилийн хугацаатай, бодлогын хүүтэй ойролцоо хүүтэй олгож эх үүсвэр бүрдүүлэх.</w:t>
            </w:r>
          </w:p>
        </w:tc>
        <w:tc>
          <w:tcPr>
            <w:tcW w:w="1985" w:type="dxa"/>
          </w:tcPr>
          <w:p w14:paraId="10753E65" w14:textId="77777777" w:rsidR="00243224" w:rsidRPr="00EE2D3D" w:rsidRDefault="00243224" w:rsidP="00851A0B">
            <w:pPr>
              <w:contextualSpacing/>
              <w:jc w:val="both"/>
              <w:rPr>
                <w:color w:val="000000" w:themeColor="text1"/>
                <w:lang w:val="mn-MN"/>
              </w:rPr>
            </w:pPr>
          </w:p>
          <w:p w14:paraId="7CE773D7" w14:textId="77777777" w:rsidR="00243224" w:rsidRPr="00EE2D3D" w:rsidRDefault="00243224" w:rsidP="00851A0B">
            <w:pPr>
              <w:contextualSpacing/>
              <w:jc w:val="both"/>
              <w:rPr>
                <w:color w:val="000000" w:themeColor="text1"/>
                <w:lang w:val="mn-MN"/>
              </w:rPr>
            </w:pPr>
          </w:p>
          <w:p w14:paraId="5654066D" w14:textId="77777777" w:rsidR="00243224" w:rsidRPr="00EE2D3D" w:rsidRDefault="00243224" w:rsidP="00851A0B">
            <w:pPr>
              <w:contextualSpacing/>
              <w:jc w:val="both"/>
              <w:rPr>
                <w:color w:val="000000" w:themeColor="text1"/>
                <w:lang w:val="mn-MN"/>
              </w:rPr>
            </w:pPr>
          </w:p>
          <w:p w14:paraId="70875F3B" w14:textId="77777777" w:rsidR="00243224" w:rsidRPr="00EE2D3D" w:rsidRDefault="00243224" w:rsidP="00851A0B">
            <w:pPr>
              <w:contextualSpacing/>
              <w:jc w:val="both"/>
              <w:rPr>
                <w:color w:val="000000" w:themeColor="text1"/>
                <w:lang w:val="mn-MN"/>
              </w:rPr>
            </w:pPr>
          </w:p>
          <w:p w14:paraId="145D6042"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 Санхүүгийн зохицуулах хороо</w:t>
            </w:r>
          </w:p>
        </w:tc>
        <w:tc>
          <w:tcPr>
            <w:tcW w:w="1842" w:type="dxa"/>
          </w:tcPr>
          <w:p w14:paraId="5D428756" w14:textId="77777777" w:rsidR="00243224" w:rsidRPr="00EE2D3D" w:rsidRDefault="00243224" w:rsidP="00851A0B">
            <w:pPr>
              <w:contextualSpacing/>
              <w:jc w:val="both"/>
              <w:rPr>
                <w:color w:val="000000" w:themeColor="text1"/>
                <w:lang w:val="mn-MN"/>
              </w:rPr>
            </w:pPr>
          </w:p>
          <w:p w14:paraId="5C4ED365" w14:textId="77777777" w:rsidR="00243224" w:rsidRPr="00EE2D3D" w:rsidRDefault="00243224" w:rsidP="00851A0B">
            <w:pPr>
              <w:contextualSpacing/>
              <w:jc w:val="both"/>
              <w:rPr>
                <w:color w:val="000000" w:themeColor="text1"/>
                <w:lang w:val="mn-MN"/>
              </w:rPr>
            </w:pPr>
          </w:p>
          <w:p w14:paraId="5710ABC5" w14:textId="77777777" w:rsidR="00243224" w:rsidRPr="00EE2D3D" w:rsidRDefault="00243224" w:rsidP="00851A0B">
            <w:pPr>
              <w:contextualSpacing/>
              <w:jc w:val="both"/>
              <w:rPr>
                <w:color w:val="000000" w:themeColor="text1"/>
                <w:lang w:val="mn-MN"/>
              </w:rPr>
            </w:pPr>
          </w:p>
          <w:p w14:paraId="359A9BDA" w14:textId="77777777" w:rsidR="00243224" w:rsidRPr="00EE2D3D" w:rsidRDefault="00243224" w:rsidP="00851A0B">
            <w:pPr>
              <w:contextualSpacing/>
              <w:jc w:val="both"/>
              <w:rPr>
                <w:color w:val="000000" w:themeColor="text1"/>
                <w:lang w:val="mn-MN"/>
              </w:rPr>
            </w:pPr>
          </w:p>
          <w:p w14:paraId="0759DAA2"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tc>
      </w:tr>
      <w:tr w:rsidR="00243224" w:rsidRPr="00EE2D3D" w14:paraId="09D2C43E" w14:textId="77777777" w:rsidTr="00851A0B">
        <w:trPr>
          <w:trHeight w:val="20"/>
        </w:trPr>
        <w:tc>
          <w:tcPr>
            <w:tcW w:w="690" w:type="dxa"/>
            <w:vMerge/>
          </w:tcPr>
          <w:p w14:paraId="34D21352" w14:textId="77777777" w:rsidR="00243224" w:rsidRPr="00EE2D3D" w:rsidRDefault="00243224" w:rsidP="00851A0B">
            <w:pPr>
              <w:contextualSpacing/>
              <w:jc w:val="both"/>
              <w:rPr>
                <w:color w:val="000000" w:themeColor="text1"/>
                <w:lang w:val="mn-MN"/>
              </w:rPr>
            </w:pPr>
          </w:p>
        </w:tc>
        <w:tc>
          <w:tcPr>
            <w:tcW w:w="2140" w:type="dxa"/>
            <w:vMerge/>
          </w:tcPr>
          <w:p w14:paraId="7A3BF99E" w14:textId="77777777" w:rsidR="00243224" w:rsidRPr="00EE2D3D" w:rsidRDefault="00243224" w:rsidP="00851A0B">
            <w:pPr>
              <w:contextualSpacing/>
              <w:jc w:val="both"/>
              <w:rPr>
                <w:color w:val="000000" w:themeColor="text1"/>
                <w:lang w:val="mn-MN"/>
              </w:rPr>
            </w:pPr>
          </w:p>
        </w:tc>
        <w:tc>
          <w:tcPr>
            <w:tcW w:w="2694" w:type="dxa"/>
            <w:vMerge/>
          </w:tcPr>
          <w:p w14:paraId="69E41184" w14:textId="77777777" w:rsidR="00243224" w:rsidRPr="00EE2D3D" w:rsidRDefault="00243224" w:rsidP="00851A0B">
            <w:pPr>
              <w:contextualSpacing/>
              <w:jc w:val="both"/>
              <w:rPr>
                <w:color w:val="000000" w:themeColor="text1"/>
                <w:lang w:val="mn-MN"/>
              </w:rPr>
            </w:pPr>
          </w:p>
        </w:tc>
        <w:tc>
          <w:tcPr>
            <w:tcW w:w="5386" w:type="dxa"/>
          </w:tcPr>
          <w:p w14:paraId="6D80DD2D" w14:textId="77777777" w:rsidR="00243224" w:rsidRPr="00EE2D3D" w:rsidRDefault="00243224" w:rsidP="00851A0B">
            <w:pPr>
              <w:contextualSpacing/>
              <w:jc w:val="both"/>
              <w:rPr>
                <w:color w:val="000000" w:themeColor="text1"/>
                <w:lang w:val="mn-MN"/>
              </w:rPr>
            </w:pPr>
            <w:r w:rsidRPr="00EE2D3D">
              <w:rPr>
                <w:color w:val="000000" w:themeColor="text1"/>
                <w:lang w:val="mn-MN"/>
              </w:rPr>
              <w:t>1.4.2.Эдийн засаг, санхүүгийн тогтвортой байдлын төлөвтэй уялдуулан төгрөгийн заавал байлгах нөөцийн хувийг шат дараатай бууруулж, банкны салбараас олгох зээлийн эх үүсвэрийн хэмжээг нэмэгдүүлэх</w:t>
            </w:r>
          </w:p>
        </w:tc>
        <w:tc>
          <w:tcPr>
            <w:tcW w:w="1985" w:type="dxa"/>
          </w:tcPr>
          <w:p w14:paraId="03B1FA97"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tc>
        <w:tc>
          <w:tcPr>
            <w:tcW w:w="1842" w:type="dxa"/>
          </w:tcPr>
          <w:p w14:paraId="5DE7346B"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tc>
      </w:tr>
      <w:tr w:rsidR="00243224" w:rsidRPr="00EE2D3D" w14:paraId="4B143764" w14:textId="77777777" w:rsidTr="00851A0B">
        <w:trPr>
          <w:trHeight w:val="20"/>
        </w:trPr>
        <w:tc>
          <w:tcPr>
            <w:tcW w:w="690" w:type="dxa"/>
            <w:vMerge/>
          </w:tcPr>
          <w:p w14:paraId="75BF2A0E" w14:textId="77777777" w:rsidR="00243224" w:rsidRPr="00EE2D3D" w:rsidRDefault="00243224" w:rsidP="00851A0B">
            <w:pPr>
              <w:contextualSpacing/>
              <w:jc w:val="both"/>
              <w:rPr>
                <w:color w:val="000000" w:themeColor="text1"/>
                <w:lang w:val="mn-MN"/>
              </w:rPr>
            </w:pPr>
          </w:p>
        </w:tc>
        <w:tc>
          <w:tcPr>
            <w:tcW w:w="2140" w:type="dxa"/>
            <w:vMerge/>
          </w:tcPr>
          <w:p w14:paraId="41BD4961" w14:textId="77777777" w:rsidR="00243224" w:rsidRPr="00EE2D3D" w:rsidRDefault="00243224" w:rsidP="00851A0B">
            <w:pPr>
              <w:contextualSpacing/>
              <w:jc w:val="both"/>
              <w:rPr>
                <w:color w:val="000000" w:themeColor="text1"/>
                <w:lang w:val="mn-MN"/>
              </w:rPr>
            </w:pPr>
          </w:p>
        </w:tc>
        <w:tc>
          <w:tcPr>
            <w:tcW w:w="2694" w:type="dxa"/>
            <w:vMerge w:val="restart"/>
          </w:tcPr>
          <w:p w14:paraId="15B4F677" w14:textId="77777777" w:rsidR="00243224" w:rsidRPr="00EE2D3D" w:rsidRDefault="00243224" w:rsidP="00851A0B">
            <w:pPr>
              <w:contextualSpacing/>
              <w:rPr>
                <w:color w:val="000000" w:themeColor="text1"/>
                <w:lang w:val="mn-MN"/>
              </w:rPr>
            </w:pPr>
          </w:p>
          <w:p w14:paraId="5A60001B" w14:textId="77777777" w:rsidR="00243224" w:rsidRPr="00EE2D3D" w:rsidRDefault="00243224" w:rsidP="00851A0B">
            <w:pPr>
              <w:contextualSpacing/>
              <w:rPr>
                <w:color w:val="000000" w:themeColor="text1"/>
                <w:lang w:val="mn-MN"/>
              </w:rPr>
            </w:pPr>
          </w:p>
          <w:p w14:paraId="2FF0F396" w14:textId="77777777" w:rsidR="00243224" w:rsidRPr="00EE2D3D" w:rsidRDefault="00243224" w:rsidP="00851A0B">
            <w:pPr>
              <w:contextualSpacing/>
              <w:rPr>
                <w:color w:val="000000" w:themeColor="text1"/>
                <w:lang w:val="mn-MN"/>
              </w:rPr>
            </w:pPr>
          </w:p>
          <w:p w14:paraId="49BD8AEC" w14:textId="77777777" w:rsidR="00243224" w:rsidRPr="00EE2D3D" w:rsidRDefault="00243224" w:rsidP="00851A0B">
            <w:pPr>
              <w:contextualSpacing/>
              <w:rPr>
                <w:color w:val="000000" w:themeColor="text1"/>
                <w:lang w:val="mn-MN"/>
              </w:rPr>
            </w:pPr>
          </w:p>
          <w:p w14:paraId="078759E0" w14:textId="77777777" w:rsidR="00243224" w:rsidRPr="00EE2D3D" w:rsidRDefault="00243224" w:rsidP="00851A0B">
            <w:pPr>
              <w:contextualSpacing/>
              <w:rPr>
                <w:color w:val="000000" w:themeColor="text1"/>
                <w:lang w:val="mn-MN"/>
              </w:rPr>
            </w:pPr>
          </w:p>
          <w:p w14:paraId="6E8FAD8E" w14:textId="77777777" w:rsidR="00243224" w:rsidRPr="00EE2D3D" w:rsidRDefault="00243224" w:rsidP="00851A0B">
            <w:pPr>
              <w:contextualSpacing/>
              <w:rPr>
                <w:color w:val="000000" w:themeColor="text1"/>
                <w:lang w:val="mn-MN"/>
              </w:rPr>
            </w:pPr>
          </w:p>
          <w:p w14:paraId="19020FDB" w14:textId="77777777" w:rsidR="00243224" w:rsidRPr="00EE2D3D" w:rsidRDefault="00243224" w:rsidP="00851A0B">
            <w:pPr>
              <w:contextualSpacing/>
              <w:rPr>
                <w:color w:val="000000" w:themeColor="text1"/>
                <w:lang w:val="mn-MN"/>
              </w:rPr>
            </w:pPr>
          </w:p>
          <w:p w14:paraId="7F27145B" w14:textId="77777777" w:rsidR="00243224" w:rsidRPr="00EE2D3D" w:rsidRDefault="00243224" w:rsidP="00851A0B">
            <w:pPr>
              <w:contextualSpacing/>
              <w:rPr>
                <w:color w:val="000000" w:themeColor="text1"/>
                <w:lang w:val="mn-MN"/>
              </w:rPr>
            </w:pPr>
          </w:p>
          <w:p w14:paraId="1944D20F" w14:textId="77777777" w:rsidR="00243224" w:rsidRPr="00EE2D3D" w:rsidRDefault="00243224" w:rsidP="00851A0B">
            <w:pPr>
              <w:contextualSpacing/>
              <w:rPr>
                <w:color w:val="000000" w:themeColor="text1"/>
                <w:lang w:val="mn-MN"/>
              </w:rPr>
            </w:pPr>
          </w:p>
          <w:p w14:paraId="003B4B9D" w14:textId="77777777" w:rsidR="00243224" w:rsidRPr="00EE2D3D" w:rsidRDefault="00243224" w:rsidP="00851A0B">
            <w:pPr>
              <w:contextualSpacing/>
              <w:rPr>
                <w:color w:val="000000" w:themeColor="text1"/>
                <w:lang w:val="mn-MN"/>
              </w:rPr>
            </w:pPr>
          </w:p>
          <w:p w14:paraId="7DD0886B" w14:textId="77777777" w:rsidR="00243224" w:rsidRPr="00EE2D3D" w:rsidRDefault="00243224" w:rsidP="00851A0B">
            <w:pPr>
              <w:contextualSpacing/>
              <w:rPr>
                <w:color w:val="000000" w:themeColor="text1"/>
                <w:lang w:val="mn-MN"/>
              </w:rPr>
            </w:pPr>
          </w:p>
          <w:p w14:paraId="440E6E87" w14:textId="77777777" w:rsidR="00243224" w:rsidRPr="00EE2D3D" w:rsidRDefault="00243224" w:rsidP="00851A0B">
            <w:pPr>
              <w:contextualSpacing/>
              <w:rPr>
                <w:color w:val="000000" w:themeColor="text1"/>
                <w:lang w:val="mn-MN"/>
              </w:rPr>
            </w:pPr>
            <w:r w:rsidRPr="00EE2D3D">
              <w:rPr>
                <w:color w:val="000000" w:themeColor="text1"/>
                <w:lang w:val="mn-MN"/>
              </w:rPr>
              <w:t>1.5.Санхүүгийн зах зээлд зээл, санхүүжилтийн шинэ бүтээгдэхүүн, үйлчилгээ нэвтрүүлж, санхүүгийн хүртээмжийг нэмэгдүүлэх</w:t>
            </w:r>
          </w:p>
          <w:p w14:paraId="78B30A6E" w14:textId="77777777" w:rsidR="00243224" w:rsidRPr="00EE2D3D" w:rsidRDefault="00243224" w:rsidP="00851A0B">
            <w:pPr>
              <w:contextualSpacing/>
              <w:jc w:val="both"/>
              <w:rPr>
                <w:color w:val="000000" w:themeColor="text1"/>
                <w:lang w:val="mn-MN"/>
              </w:rPr>
            </w:pPr>
          </w:p>
          <w:p w14:paraId="07A4128E" w14:textId="77777777" w:rsidR="00243224" w:rsidRPr="00EE2D3D" w:rsidRDefault="00243224" w:rsidP="00851A0B">
            <w:pPr>
              <w:contextualSpacing/>
              <w:jc w:val="both"/>
              <w:rPr>
                <w:color w:val="000000" w:themeColor="text1"/>
                <w:lang w:val="mn-MN"/>
              </w:rPr>
            </w:pPr>
          </w:p>
        </w:tc>
        <w:tc>
          <w:tcPr>
            <w:tcW w:w="5386" w:type="dxa"/>
          </w:tcPr>
          <w:p w14:paraId="3C6876FA" w14:textId="77777777" w:rsidR="00243224" w:rsidRPr="00EE2D3D" w:rsidRDefault="00243224" w:rsidP="00851A0B">
            <w:pPr>
              <w:contextualSpacing/>
              <w:rPr>
                <w:color w:val="000000" w:themeColor="text1"/>
                <w:lang w:val="mn-MN"/>
              </w:rPr>
            </w:pPr>
            <w:r w:rsidRPr="00EE2D3D">
              <w:rPr>
                <w:color w:val="000000" w:themeColor="text1"/>
                <w:lang w:val="mn-MN"/>
              </w:rPr>
              <w:lastRenderedPageBreak/>
              <w:t>1.5.1.Хөрвөх чадвартай хадгаламжийн сертификатыг бий болгох</w:t>
            </w:r>
          </w:p>
        </w:tc>
        <w:tc>
          <w:tcPr>
            <w:tcW w:w="1985" w:type="dxa"/>
          </w:tcPr>
          <w:p w14:paraId="0EA920CD" w14:textId="77777777" w:rsidR="00243224" w:rsidRPr="00EE2D3D" w:rsidRDefault="00243224" w:rsidP="00851A0B">
            <w:pPr>
              <w:contextualSpacing/>
              <w:jc w:val="both"/>
              <w:rPr>
                <w:color w:val="000000" w:themeColor="text1"/>
                <w:lang w:val="mn-MN"/>
              </w:rPr>
            </w:pPr>
            <w:r w:rsidRPr="00EE2D3D">
              <w:rPr>
                <w:color w:val="000000" w:themeColor="text1"/>
                <w:lang w:val="mn-MN"/>
              </w:rPr>
              <w:t>Санхүүгийн зохицуулах хороо,</w:t>
            </w:r>
          </w:p>
          <w:p w14:paraId="095C12FF"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tc>
        <w:tc>
          <w:tcPr>
            <w:tcW w:w="1842" w:type="dxa"/>
          </w:tcPr>
          <w:p w14:paraId="2C516ECB"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tc>
      </w:tr>
      <w:tr w:rsidR="00243224" w:rsidRPr="00EE2D3D" w14:paraId="69593167" w14:textId="77777777" w:rsidTr="00851A0B">
        <w:trPr>
          <w:trHeight w:val="20"/>
        </w:trPr>
        <w:tc>
          <w:tcPr>
            <w:tcW w:w="690" w:type="dxa"/>
            <w:vMerge/>
          </w:tcPr>
          <w:p w14:paraId="619DC268" w14:textId="77777777" w:rsidR="00243224" w:rsidRPr="00EE2D3D" w:rsidRDefault="00243224" w:rsidP="00851A0B">
            <w:pPr>
              <w:contextualSpacing/>
              <w:jc w:val="both"/>
              <w:rPr>
                <w:color w:val="000000" w:themeColor="text1"/>
                <w:lang w:val="mn-MN"/>
              </w:rPr>
            </w:pPr>
          </w:p>
        </w:tc>
        <w:tc>
          <w:tcPr>
            <w:tcW w:w="2140" w:type="dxa"/>
            <w:vMerge/>
          </w:tcPr>
          <w:p w14:paraId="7C37E9C4" w14:textId="77777777" w:rsidR="00243224" w:rsidRPr="00EE2D3D" w:rsidRDefault="00243224" w:rsidP="00851A0B">
            <w:pPr>
              <w:contextualSpacing/>
              <w:jc w:val="both"/>
              <w:rPr>
                <w:color w:val="000000" w:themeColor="text1"/>
                <w:lang w:val="mn-MN"/>
              </w:rPr>
            </w:pPr>
          </w:p>
        </w:tc>
        <w:tc>
          <w:tcPr>
            <w:tcW w:w="2694" w:type="dxa"/>
            <w:vMerge/>
          </w:tcPr>
          <w:p w14:paraId="08100A2E" w14:textId="77777777" w:rsidR="00243224" w:rsidRPr="00EE2D3D" w:rsidRDefault="00243224" w:rsidP="00851A0B">
            <w:pPr>
              <w:contextualSpacing/>
              <w:jc w:val="both"/>
              <w:rPr>
                <w:color w:val="000000" w:themeColor="text1"/>
                <w:lang w:val="mn-MN"/>
              </w:rPr>
            </w:pPr>
          </w:p>
        </w:tc>
        <w:tc>
          <w:tcPr>
            <w:tcW w:w="5386" w:type="dxa"/>
          </w:tcPr>
          <w:p w14:paraId="6A63317E" w14:textId="77777777" w:rsidR="00243224" w:rsidRPr="00EE2D3D" w:rsidRDefault="00243224" w:rsidP="00851A0B">
            <w:pPr>
              <w:contextualSpacing/>
              <w:rPr>
                <w:color w:val="000000" w:themeColor="text1"/>
                <w:lang w:val="mn-MN"/>
              </w:rPr>
            </w:pPr>
            <w:r w:rsidRPr="00EE2D3D">
              <w:rPr>
                <w:color w:val="000000" w:themeColor="text1"/>
                <w:lang w:val="mn-MN"/>
              </w:rPr>
              <w:t>1.5.2.Өртгийн сүлжээнд тулгуурласан санхүүжилтийн бүтээгдэхүүн бий болгох</w:t>
            </w:r>
          </w:p>
        </w:tc>
        <w:tc>
          <w:tcPr>
            <w:tcW w:w="1985" w:type="dxa"/>
          </w:tcPr>
          <w:p w14:paraId="7A6EA41C"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p w14:paraId="019AB140"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w:t>
            </w:r>
          </w:p>
          <w:p w14:paraId="268E8718" w14:textId="77777777" w:rsidR="00243224" w:rsidRPr="00EE2D3D" w:rsidRDefault="00243224" w:rsidP="00851A0B">
            <w:pPr>
              <w:contextualSpacing/>
              <w:jc w:val="both"/>
              <w:rPr>
                <w:color w:val="000000" w:themeColor="text1"/>
                <w:lang w:val="mn-MN"/>
              </w:rPr>
            </w:pPr>
            <w:r w:rsidRPr="00EE2D3D">
              <w:rPr>
                <w:color w:val="000000" w:themeColor="text1"/>
                <w:lang w:val="mn-MN"/>
              </w:rPr>
              <w:t>Санхүүгийн зохицуулах хороо,</w:t>
            </w:r>
          </w:p>
          <w:p w14:paraId="44E168F4"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Монголын банкны холбоо</w:t>
            </w:r>
          </w:p>
        </w:tc>
        <w:tc>
          <w:tcPr>
            <w:tcW w:w="1842" w:type="dxa"/>
          </w:tcPr>
          <w:p w14:paraId="168437B1"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164990B2" w14:textId="77777777" w:rsidTr="00851A0B">
        <w:trPr>
          <w:trHeight w:val="20"/>
        </w:trPr>
        <w:tc>
          <w:tcPr>
            <w:tcW w:w="690" w:type="dxa"/>
            <w:vMerge/>
          </w:tcPr>
          <w:p w14:paraId="1DC92DC9" w14:textId="77777777" w:rsidR="00243224" w:rsidRPr="00EE2D3D" w:rsidRDefault="00243224" w:rsidP="00851A0B">
            <w:pPr>
              <w:contextualSpacing/>
              <w:jc w:val="both"/>
              <w:rPr>
                <w:color w:val="000000" w:themeColor="text1"/>
                <w:lang w:val="mn-MN"/>
              </w:rPr>
            </w:pPr>
          </w:p>
        </w:tc>
        <w:tc>
          <w:tcPr>
            <w:tcW w:w="2140" w:type="dxa"/>
            <w:vMerge/>
          </w:tcPr>
          <w:p w14:paraId="49EE4B0A" w14:textId="77777777" w:rsidR="00243224" w:rsidRPr="00EE2D3D" w:rsidRDefault="00243224" w:rsidP="00851A0B">
            <w:pPr>
              <w:contextualSpacing/>
              <w:jc w:val="both"/>
              <w:rPr>
                <w:color w:val="000000" w:themeColor="text1"/>
                <w:lang w:val="mn-MN"/>
              </w:rPr>
            </w:pPr>
          </w:p>
        </w:tc>
        <w:tc>
          <w:tcPr>
            <w:tcW w:w="2694" w:type="dxa"/>
            <w:vMerge/>
          </w:tcPr>
          <w:p w14:paraId="55C1A25D" w14:textId="77777777" w:rsidR="00243224" w:rsidRPr="00EE2D3D" w:rsidRDefault="00243224" w:rsidP="00851A0B">
            <w:pPr>
              <w:contextualSpacing/>
              <w:jc w:val="both"/>
              <w:rPr>
                <w:color w:val="000000" w:themeColor="text1"/>
                <w:lang w:val="mn-MN"/>
              </w:rPr>
            </w:pPr>
          </w:p>
        </w:tc>
        <w:tc>
          <w:tcPr>
            <w:tcW w:w="5386" w:type="dxa"/>
          </w:tcPr>
          <w:p w14:paraId="007E9A90" w14:textId="77777777" w:rsidR="00243224" w:rsidRPr="00EE2D3D" w:rsidRDefault="00243224" w:rsidP="00851A0B">
            <w:pPr>
              <w:contextualSpacing/>
              <w:jc w:val="both"/>
              <w:rPr>
                <w:color w:val="000000" w:themeColor="text1"/>
                <w:lang w:val="mn-MN"/>
              </w:rPr>
            </w:pPr>
            <w:r w:rsidRPr="00EE2D3D">
              <w:rPr>
                <w:color w:val="000000" w:themeColor="text1"/>
                <w:lang w:val="mn-MN"/>
              </w:rPr>
              <w:t>1.5.3.Банк, санхүүгийн салбарт хөдлөх хөрөнгө барьцаалсан зээлийн бүтээгдэхүүн, үйлчилгээний нэр төрлийг олшруулах, ач холбогдлыг сурталчлахад дэмжлэг үзүүлэх</w:t>
            </w:r>
          </w:p>
        </w:tc>
        <w:tc>
          <w:tcPr>
            <w:tcW w:w="1985" w:type="dxa"/>
          </w:tcPr>
          <w:p w14:paraId="13FC3273"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Монголын банкны холбоо, Монголбанк</w:t>
            </w:r>
          </w:p>
        </w:tc>
        <w:tc>
          <w:tcPr>
            <w:tcW w:w="1842" w:type="dxa"/>
          </w:tcPr>
          <w:p w14:paraId="4D2818BB"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2F754A84" w14:textId="77777777" w:rsidTr="00851A0B">
        <w:trPr>
          <w:trHeight w:val="20"/>
        </w:trPr>
        <w:tc>
          <w:tcPr>
            <w:tcW w:w="690" w:type="dxa"/>
            <w:vMerge/>
          </w:tcPr>
          <w:p w14:paraId="1F40B4DD" w14:textId="77777777" w:rsidR="00243224" w:rsidRPr="00EE2D3D" w:rsidRDefault="00243224" w:rsidP="00851A0B">
            <w:pPr>
              <w:contextualSpacing/>
              <w:jc w:val="both"/>
              <w:rPr>
                <w:color w:val="000000" w:themeColor="text1"/>
                <w:lang w:val="mn-MN"/>
              </w:rPr>
            </w:pPr>
          </w:p>
        </w:tc>
        <w:tc>
          <w:tcPr>
            <w:tcW w:w="2140" w:type="dxa"/>
            <w:vMerge/>
          </w:tcPr>
          <w:p w14:paraId="10673E9B" w14:textId="77777777" w:rsidR="00243224" w:rsidRPr="00EE2D3D" w:rsidRDefault="00243224" w:rsidP="00851A0B">
            <w:pPr>
              <w:contextualSpacing/>
              <w:jc w:val="both"/>
              <w:rPr>
                <w:color w:val="000000" w:themeColor="text1"/>
                <w:lang w:val="mn-MN"/>
              </w:rPr>
            </w:pPr>
          </w:p>
        </w:tc>
        <w:tc>
          <w:tcPr>
            <w:tcW w:w="2694" w:type="dxa"/>
            <w:vMerge/>
          </w:tcPr>
          <w:p w14:paraId="63D97C40" w14:textId="77777777" w:rsidR="00243224" w:rsidRPr="00EE2D3D" w:rsidRDefault="00243224" w:rsidP="00851A0B">
            <w:pPr>
              <w:contextualSpacing/>
              <w:jc w:val="both"/>
              <w:rPr>
                <w:color w:val="000000" w:themeColor="text1"/>
                <w:lang w:val="mn-MN"/>
              </w:rPr>
            </w:pPr>
          </w:p>
        </w:tc>
        <w:tc>
          <w:tcPr>
            <w:tcW w:w="5386" w:type="dxa"/>
          </w:tcPr>
          <w:p w14:paraId="29808914" w14:textId="77777777" w:rsidR="00243224" w:rsidRPr="00EE2D3D" w:rsidRDefault="00243224" w:rsidP="00851A0B">
            <w:pPr>
              <w:contextualSpacing/>
              <w:jc w:val="both"/>
              <w:rPr>
                <w:color w:val="000000" w:themeColor="text1"/>
                <w:lang w:val="mn-MN"/>
              </w:rPr>
            </w:pPr>
            <w:r w:rsidRPr="00EE2D3D">
              <w:rPr>
                <w:color w:val="000000" w:themeColor="text1"/>
                <w:lang w:val="mn-MN"/>
              </w:rPr>
              <w:t>1.5.4.Жижиг, дунд аж ахуйн нэгжийн үйл ажиллагаа, эрэлт, хэрэгцээнд тохирсон санхүүгийн бүтээгдэхүүний нэр төрлийг олшруулж, хөдөө аж ахуйн салбарын өртгийн сүлжээнд оролцох сонирхлыг нэмэгдүүлэх</w:t>
            </w:r>
          </w:p>
        </w:tc>
        <w:tc>
          <w:tcPr>
            <w:tcW w:w="1985" w:type="dxa"/>
          </w:tcPr>
          <w:p w14:paraId="43179856"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Монголын банкны холбоо, Монголбанк,</w:t>
            </w:r>
          </w:p>
          <w:p w14:paraId="7B3BED6F" w14:textId="77777777" w:rsidR="00243224" w:rsidRPr="00EE2D3D" w:rsidRDefault="00243224" w:rsidP="00851A0B">
            <w:pPr>
              <w:contextualSpacing/>
              <w:jc w:val="both"/>
              <w:rPr>
                <w:color w:val="000000" w:themeColor="text1"/>
                <w:highlight w:val="yellow"/>
                <w:lang w:val="mn-MN"/>
              </w:rPr>
            </w:pPr>
            <w:r w:rsidRPr="00EE2D3D">
              <w:rPr>
                <w:color w:val="000000" w:themeColor="text1"/>
                <w:lang w:val="mn-MN"/>
              </w:rPr>
              <w:t xml:space="preserve">Засгийн газар </w:t>
            </w:r>
          </w:p>
        </w:tc>
        <w:tc>
          <w:tcPr>
            <w:tcW w:w="1842" w:type="dxa"/>
          </w:tcPr>
          <w:p w14:paraId="4510C57E"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176FFC7A" w14:textId="77777777" w:rsidTr="00851A0B">
        <w:trPr>
          <w:trHeight w:val="20"/>
        </w:trPr>
        <w:tc>
          <w:tcPr>
            <w:tcW w:w="690" w:type="dxa"/>
            <w:vMerge/>
          </w:tcPr>
          <w:p w14:paraId="41B87854" w14:textId="77777777" w:rsidR="00243224" w:rsidRPr="00EE2D3D" w:rsidRDefault="00243224" w:rsidP="00851A0B">
            <w:pPr>
              <w:contextualSpacing/>
              <w:jc w:val="both"/>
              <w:rPr>
                <w:color w:val="000000" w:themeColor="text1"/>
                <w:lang w:val="mn-MN"/>
              </w:rPr>
            </w:pPr>
          </w:p>
        </w:tc>
        <w:tc>
          <w:tcPr>
            <w:tcW w:w="2140" w:type="dxa"/>
            <w:vMerge/>
          </w:tcPr>
          <w:p w14:paraId="5CED0834" w14:textId="77777777" w:rsidR="00243224" w:rsidRPr="00EE2D3D" w:rsidRDefault="00243224" w:rsidP="00851A0B">
            <w:pPr>
              <w:contextualSpacing/>
              <w:jc w:val="both"/>
              <w:rPr>
                <w:color w:val="000000" w:themeColor="text1"/>
                <w:lang w:val="mn-MN"/>
              </w:rPr>
            </w:pPr>
          </w:p>
        </w:tc>
        <w:tc>
          <w:tcPr>
            <w:tcW w:w="2694" w:type="dxa"/>
            <w:vMerge/>
          </w:tcPr>
          <w:p w14:paraId="0C609CFE" w14:textId="77777777" w:rsidR="00243224" w:rsidRPr="00EE2D3D" w:rsidRDefault="00243224" w:rsidP="00851A0B">
            <w:pPr>
              <w:contextualSpacing/>
              <w:jc w:val="both"/>
              <w:rPr>
                <w:color w:val="000000" w:themeColor="text1"/>
                <w:lang w:val="mn-MN"/>
              </w:rPr>
            </w:pPr>
          </w:p>
        </w:tc>
        <w:tc>
          <w:tcPr>
            <w:tcW w:w="5386" w:type="dxa"/>
          </w:tcPr>
          <w:p w14:paraId="7173778A" w14:textId="77777777" w:rsidR="00243224" w:rsidRPr="00EE2D3D" w:rsidRDefault="00243224" w:rsidP="00851A0B">
            <w:pPr>
              <w:contextualSpacing/>
              <w:jc w:val="both"/>
              <w:rPr>
                <w:color w:val="000000" w:themeColor="text1"/>
                <w:lang w:val="mn-MN"/>
              </w:rPr>
            </w:pPr>
            <w:r w:rsidRPr="00EE2D3D">
              <w:rPr>
                <w:color w:val="000000" w:themeColor="text1"/>
                <w:lang w:val="mn-MN"/>
              </w:rPr>
              <w:t>1.5.5.Гадаад валютын ханшийн эрсдэлийг удирдах санхүүгийн үүсмэл хэрэгслийн зах зээлийг хөгжүүлэх</w:t>
            </w:r>
          </w:p>
        </w:tc>
        <w:tc>
          <w:tcPr>
            <w:tcW w:w="1985" w:type="dxa"/>
            <w:vMerge w:val="restart"/>
          </w:tcPr>
          <w:p w14:paraId="75BDDCF8"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p w14:paraId="0FD30F68" w14:textId="77777777" w:rsidR="00243224" w:rsidRPr="00EE2D3D" w:rsidRDefault="00243224" w:rsidP="00851A0B">
            <w:pPr>
              <w:contextualSpacing/>
              <w:jc w:val="both"/>
              <w:rPr>
                <w:color w:val="000000" w:themeColor="text1"/>
                <w:lang w:val="mn-MN"/>
              </w:rPr>
            </w:pPr>
            <w:r w:rsidRPr="00EE2D3D">
              <w:rPr>
                <w:color w:val="000000" w:themeColor="text1"/>
                <w:lang w:val="mn-MN"/>
              </w:rPr>
              <w:t>Санхүүгийн зохицуулах хороо</w:t>
            </w:r>
          </w:p>
        </w:tc>
        <w:tc>
          <w:tcPr>
            <w:tcW w:w="1842" w:type="dxa"/>
            <w:vMerge w:val="restart"/>
          </w:tcPr>
          <w:p w14:paraId="2F02BF41"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69A0757F" w14:textId="77777777" w:rsidTr="00851A0B">
        <w:trPr>
          <w:trHeight w:val="20"/>
        </w:trPr>
        <w:tc>
          <w:tcPr>
            <w:tcW w:w="690" w:type="dxa"/>
            <w:vMerge/>
          </w:tcPr>
          <w:p w14:paraId="3E35A252" w14:textId="77777777" w:rsidR="00243224" w:rsidRPr="00EE2D3D" w:rsidRDefault="00243224" w:rsidP="00851A0B">
            <w:pPr>
              <w:contextualSpacing/>
              <w:jc w:val="both"/>
              <w:rPr>
                <w:color w:val="000000" w:themeColor="text1"/>
                <w:lang w:val="mn-MN"/>
              </w:rPr>
            </w:pPr>
          </w:p>
        </w:tc>
        <w:tc>
          <w:tcPr>
            <w:tcW w:w="2140" w:type="dxa"/>
            <w:vMerge/>
          </w:tcPr>
          <w:p w14:paraId="2AA10100" w14:textId="77777777" w:rsidR="00243224" w:rsidRPr="00EE2D3D" w:rsidRDefault="00243224" w:rsidP="00851A0B">
            <w:pPr>
              <w:contextualSpacing/>
              <w:jc w:val="both"/>
              <w:rPr>
                <w:color w:val="000000" w:themeColor="text1"/>
                <w:lang w:val="mn-MN"/>
              </w:rPr>
            </w:pPr>
          </w:p>
        </w:tc>
        <w:tc>
          <w:tcPr>
            <w:tcW w:w="2694" w:type="dxa"/>
            <w:vMerge/>
          </w:tcPr>
          <w:p w14:paraId="7DB03556" w14:textId="77777777" w:rsidR="00243224" w:rsidRPr="00EE2D3D" w:rsidRDefault="00243224" w:rsidP="00851A0B">
            <w:pPr>
              <w:contextualSpacing/>
              <w:jc w:val="both"/>
              <w:rPr>
                <w:color w:val="000000" w:themeColor="text1"/>
                <w:lang w:val="mn-MN"/>
              </w:rPr>
            </w:pPr>
          </w:p>
        </w:tc>
        <w:tc>
          <w:tcPr>
            <w:tcW w:w="5386" w:type="dxa"/>
          </w:tcPr>
          <w:p w14:paraId="6BFB2A5D" w14:textId="77777777" w:rsidR="00243224" w:rsidRPr="00EE2D3D" w:rsidRDefault="00243224" w:rsidP="00851A0B">
            <w:pPr>
              <w:contextualSpacing/>
              <w:jc w:val="both"/>
              <w:rPr>
                <w:color w:val="000000" w:themeColor="text1"/>
                <w:lang w:val="mn-MN"/>
              </w:rPr>
            </w:pPr>
            <w:r w:rsidRPr="00EE2D3D">
              <w:rPr>
                <w:rStyle w:val="mceitemhidden"/>
                <w:color w:val="000000"/>
                <w:lang w:val="mn-MN"/>
              </w:rPr>
              <w:t>1.5.6.Банкны зээлийн бүтээгдэхүүнийг боловсронгуй болгож, иргэдийн шууд орлогоор барьцаалсан бүтээгдэхүүнд өөрчлөлт оруулах</w:t>
            </w:r>
          </w:p>
        </w:tc>
        <w:tc>
          <w:tcPr>
            <w:tcW w:w="1985" w:type="dxa"/>
            <w:vMerge/>
          </w:tcPr>
          <w:p w14:paraId="1D951105" w14:textId="77777777" w:rsidR="00243224" w:rsidRPr="00EE2D3D" w:rsidRDefault="00243224" w:rsidP="00851A0B">
            <w:pPr>
              <w:contextualSpacing/>
              <w:jc w:val="both"/>
              <w:rPr>
                <w:color w:val="000000" w:themeColor="text1"/>
                <w:lang w:val="mn-MN"/>
              </w:rPr>
            </w:pPr>
          </w:p>
        </w:tc>
        <w:tc>
          <w:tcPr>
            <w:tcW w:w="1842" w:type="dxa"/>
            <w:vMerge/>
          </w:tcPr>
          <w:p w14:paraId="7ABAC18F" w14:textId="77777777" w:rsidR="00243224" w:rsidRPr="00EE2D3D" w:rsidRDefault="00243224" w:rsidP="00851A0B">
            <w:pPr>
              <w:contextualSpacing/>
              <w:jc w:val="both"/>
              <w:rPr>
                <w:color w:val="000000" w:themeColor="text1"/>
                <w:lang w:val="mn-MN"/>
              </w:rPr>
            </w:pPr>
          </w:p>
        </w:tc>
      </w:tr>
      <w:tr w:rsidR="00243224" w:rsidRPr="00EE2D3D" w14:paraId="50A944CA" w14:textId="77777777" w:rsidTr="00851A0B">
        <w:trPr>
          <w:trHeight w:val="20"/>
        </w:trPr>
        <w:tc>
          <w:tcPr>
            <w:tcW w:w="690" w:type="dxa"/>
            <w:vMerge/>
          </w:tcPr>
          <w:p w14:paraId="4BC86E5D" w14:textId="77777777" w:rsidR="00243224" w:rsidRPr="00EE2D3D" w:rsidRDefault="00243224" w:rsidP="00851A0B">
            <w:pPr>
              <w:contextualSpacing/>
              <w:jc w:val="both"/>
              <w:rPr>
                <w:color w:val="000000" w:themeColor="text1"/>
                <w:lang w:val="mn-MN"/>
              </w:rPr>
            </w:pPr>
          </w:p>
        </w:tc>
        <w:tc>
          <w:tcPr>
            <w:tcW w:w="2140" w:type="dxa"/>
            <w:vMerge/>
          </w:tcPr>
          <w:p w14:paraId="633ECED5" w14:textId="77777777" w:rsidR="00243224" w:rsidRPr="00EE2D3D" w:rsidRDefault="00243224" w:rsidP="00851A0B">
            <w:pPr>
              <w:contextualSpacing/>
              <w:jc w:val="both"/>
              <w:rPr>
                <w:color w:val="000000" w:themeColor="text1"/>
                <w:lang w:val="mn-MN"/>
              </w:rPr>
            </w:pPr>
          </w:p>
        </w:tc>
        <w:tc>
          <w:tcPr>
            <w:tcW w:w="2694" w:type="dxa"/>
            <w:vMerge w:val="restart"/>
          </w:tcPr>
          <w:p w14:paraId="7B91B48A" w14:textId="77777777" w:rsidR="00243224" w:rsidRPr="00EE2D3D" w:rsidRDefault="00243224" w:rsidP="00851A0B">
            <w:pPr>
              <w:contextualSpacing/>
              <w:rPr>
                <w:color w:val="000000" w:themeColor="text1"/>
                <w:lang w:val="mn-MN"/>
              </w:rPr>
            </w:pPr>
          </w:p>
          <w:p w14:paraId="1FC8194E" w14:textId="77777777" w:rsidR="00243224" w:rsidRPr="00EE2D3D" w:rsidRDefault="00243224" w:rsidP="00851A0B">
            <w:pPr>
              <w:contextualSpacing/>
              <w:rPr>
                <w:color w:val="000000" w:themeColor="text1"/>
                <w:lang w:val="mn-MN"/>
              </w:rPr>
            </w:pPr>
          </w:p>
          <w:p w14:paraId="5A7F92E3" w14:textId="77777777" w:rsidR="00243224" w:rsidRPr="00EE2D3D" w:rsidRDefault="00243224" w:rsidP="00851A0B">
            <w:pPr>
              <w:contextualSpacing/>
              <w:rPr>
                <w:color w:val="000000" w:themeColor="text1"/>
                <w:lang w:val="mn-MN"/>
              </w:rPr>
            </w:pPr>
            <w:r w:rsidRPr="00EE2D3D">
              <w:rPr>
                <w:color w:val="000000" w:themeColor="text1"/>
                <w:lang w:val="mn-MN"/>
              </w:rPr>
              <w:t>1.6.Санхүүгийн салбарт дотоод эх үүсвэр гадаад валютаар бүрдэж байгааг бууруулах</w:t>
            </w:r>
          </w:p>
        </w:tc>
        <w:tc>
          <w:tcPr>
            <w:tcW w:w="5386" w:type="dxa"/>
          </w:tcPr>
          <w:p w14:paraId="6B32E83A" w14:textId="77777777" w:rsidR="00243224" w:rsidRPr="00EE2D3D" w:rsidRDefault="00243224" w:rsidP="00851A0B">
            <w:pPr>
              <w:contextualSpacing/>
              <w:jc w:val="both"/>
              <w:rPr>
                <w:color w:val="000000" w:themeColor="text1"/>
                <w:highlight w:val="magenta"/>
                <w:lang w:val="mn-MN"/>
              </w:rPr>
            </w:pPr>
            <w:r w:rsidRPr="00EE2D3D">
              <w:rPr>
                <w:color w:val="000000" w:themeColor="text1"/>
                <w:lang w:val="mn-MN"/>
              </w:rPr>
              <w:t>1.6.1.Санхүүгийн салбарт дотоод эх үүсвэрийн хуримтлал гадаад валютаар бүрдэж байгааг бууруулах чиглэлд макро зохистой бодлогын шинэ хэрэгслийг нэвтрүүлэх</w:t>
            </w:r>
          </w:p>
        </w:tc>
        <w:tc>
          <w:tcPr>
            <w:tcW w:w="1985" w:type="dxa"/>
          </w:tcPr>
          <w:p w14:paraId="1B03EA24"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tc>
        <w:tc>
          <w:tcPr>
            <w:tcW w:w="1842" w:type="dxa"/>
          </w:tcPr>
          <w:p w14:paraId="003A1E4E"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187EA7DD" w14:textId="77777777" w:rsidTr="00851A0B">
        <w:trPr>
          <w:trHeight w:val="838"/>
        </w:trPr>
        <w:tc>
          <w:tcPr>
            <w:tcW w:w="690" w:type="dxa"/>
            <w:vMerge/>
          </w:tcPr>
          <w:p w14:paraId="08C0EAE8" w14:textId="77777777" w:rsidR="00243224" w:rsidRPr="00EE2D3D" w:rsidRDefault="00243224" w:rsidP="00851A0B">
            <w:pPr>
              <w:contextualSpacing/>
              <w:jc w:val="both"/>
              <w:rPr>
                <w:color w:val="000000" w:themeColor="text1"/>
                <w:lang w:val="mn-MN"/>
              </w:rPr>
            </w:pPr>
          </w:p>
        </w:tc>
        <w:tc>
          <w:tcPr>
            <w:tcW w:w="2140" w:type="dxa"/>
            <w:vMerge/>
          </w:tcPr>
          <w:p w14:paraId="6C0068E5" w14:textId="77777777" w:rsidR="00243224" w:rsidRPr="00EE2D3D" w:rsidRDefault="00243224" w:rsidP="00851A0B">
            <w:pPr>
              <w:contextualSpacing/>
              <w:jc w:val="both"/>
              <w:rPr>
                <w:color w:val="000000" w:themeColor="text1"/>
                <w:lang w:val="mn-MN"/>
              </w:rPr>
            </w:pPr>
          </w:p>
        </w:tc>
        <w:tc>
          <w:tcPr>
            <w:tcW w:w="2694" w:type="dxa"/>
            <w:vMerge/>
          </w:tcPr>
          <w:p w14:paraId="66C5163F" w14:textId="77777777" w:rsidR="00243224" w:rsidRPr="00EE2D3D" w:rsidRDefault="00243224" w:rsidP="00851A0B">
            <w:pPr>
              <w:contextualSpacing/>
              <w:jc w:val="both"/>
              <w:rPr>
                <w:color w:val="000000" w:themeColor="text1"/>
                <w:lang w:val="mn-MN"/>
              </w:rPr>
            </w:pPr>
          </w:p>
        </w:tc>
        <w:tc>
          <w:tcPr>
            <w:tcW w:w="5386" w:type="dxa"/>
          </w:tcPr>
          <w:p w14:paraId="31F34EDF" w14:textId="77777777" w:rsidR="00243224" w:rsidRPr="00EE2D3D" w:rsidRDefault="00243224" w:rsidP="00851A0B">
            <w:pPr>
              <w:contextualSpacing/>
              <w:jc w:val="both"/>
              <w:rPr>
                <w:color w:val="000000" w:themeColor="text1"/>
                <w:lang w:val="mn-MN"/>
              </w:rPr>
            </w:pPr>
            <w:r w:rsidRPr="00EE2D3D">
              <w:rPr>
                <w:color w:val="000000" w:themeColor="text1"/>
                <w:lang w:val="mn-MN"/>
              </w:rPr>
              <w:t xml:space="preserve">1.6.2.Гадаад валютын хадгаламжийн хүүгийн орлогод ногдуулах татварын хэмжээг нэмэгдүүлэх </w:t>
            </w:r>
          </w:p>
        </w:tc>
        <w:tc>
          <w:tcPr>
            <w:tcW w:w="1985" w:type="dxa"/>
          </w:tcPr>
          <w:p w14:paraId="5E258EA3" w14:textId="77777777" w:rsidR="00243224" w:rsidRPr="00EE2D3D" w:rsidRDefault="00243224" w:rsidP="00851A0B">
            <w:pPr>
              <w:contextualSpacing/>
              <w:jc w:val="both"/>
              <w:rPr>
                <w:color w:val="000000" w:themeColor="text1"/>
                <w:lang w:val="mn-MN"/>
              </w:rPr>
            </w:pPr>
            <w:r w:rsidRPr="00EE2D3D">
              <w:rPr>
                <w:color w:val="000000" w:themeColor="text1"/>
                <w:lang w:val="mn-MN"/>
              </w:rPr>
              <w:t xml:space="preserve">Засгийн газар </w:t>
            </w:r>
          </w:p>
        </w:tc>
        <w:tc>
          <w:tcPr>
            <w:tcW w:w="1842" w:type="dxa"/>
          </w:tcPr>
          <w:p w14:paraId="61DDE3F2"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7A572FA0" w14:textId="77777777" w:rsidTr="00851A0B">
        <w:trPr>
          <w:trHeight w:val="20"/>
        </w:trPr>
        <w:tc>
          <w:tcPr>
            <w:tcW w:w="690" w:type="dxa"/>
            <w:vMerge/>
          </w:tcPr>
          <w:p w14:paraId="4DFA80CE" w14:textId="77777777" w:rsidR="00243224" w:rsidRPr="00EE2D3D" w:rsidRDefault="00243224" w:rsidP="00851A0B">
            <w:pPr>
              <w:contextualSpacing/>
              <w:jc w:val="both"/>
              <w:rPr>
                <w:color w:val="000000" w:themeColor="text1"/>
                <w:lang w:val="mn-MN"/>
              </w:rPr>
            </w:pPr>
          </w:p>
        </w:tc>
        <w:tc>
          <w:tcPr>
            <w:tcW w:w="2140" w:type="dxa"/>
            <w:vMerge/>
          </w:tcPr>
          <w:p w14:paraId="1E2C4F88" w14:textId="77777777" w:rsidR="00243224" w:rsidRPr="00EE2D3D" w:rsidRDefault="00243224" w:rsidP="00851A0B">
            <w:pPr>
              <w:contextualSpacing/>
              <w:jc w:val="both"/>
              <w:rPr>
                <w:color w:val="000000" w:themeColor="text1"/>
                <w:lang w:val="mn-MN"/>
              </w:rPr>
            </w:pPr>
          </w:p>
        </w:tc>
        <w:tc>
          <w:tcPr>
            <w:tcW w:w="2694" w:type="dxa"/>
            <w:vMerge/>
          </w:tcPr>
          <w:p w14:paraId="24F3CF14" w14:textId="77777777" w:rsidR="00243224" w:rsidRPr="00EE2D3D" w:rsidRDefault="00243224" w:rsidP="00851A0B">
            <w:pPr>
              <w:contextualSpacing/>
              <w:jc w:val="both"/>
              <w:rPr>
                <w:color w:val="000000" w:themeColor="text1"/>
                <w:lang w:val="mn-MN"/>
              </w:rPr>
            </w:pPr>
          </w:p>
        </w:tc>
        <w:tc>
          <w:tcPr>
            <w:tcW w:w="5386" w:type="dxa"/>
          </w:tcPr>
          <w:p w14:paraId="385BEE5C" w14:textId="77777777" w:rsidR="00243224" w:rsidRPr="00EE2D3D" w:rsidRDefault="00243224" w:rsidP="00851A0B">
            <w:pPr>
              <w:contextualSpacing/>
              <w:jc w:val="both"/>
              <w:rPr>
                <w:color w:val="000000" w:themeColor="text1"/>
                <w:lang w:val="mn-MN"/>
              </w:rPr>
            </w:pPr>
            <w:r w:rsidRPr="00EE2D3D">
              <w:rPr>
                <w:color w:val="000000" w:themeColor="text1"/>
                <w:lang w:val="mn-MN"/>
              </w:rPr>
              <w:t xml:space="preserve">1.6.3.Банкны гадаад зах зээлээс татсан гадаад валютын эх үүсвэрийг үндэсний </w:t>
            </w:r>
            <w:r w:rsidRPr="00EE2D3D">
              <w:rPr>
                <w:color w:val="000000" w:themeColor="text1"/>
                <w:lang w:val="mn-MN"/>
              </w:rPr>
              <w:lastRenderedPageBreak/>
              <w:t>мөнгөн тэмдэгтэд хөрвүүлж, бага хүүтэй зээл олгох боломжийг нэмэгдүүлэх чиглэлээр холбогдох хуульд өөрчлөлт оруулах санал боловсруулж, уламжлах</w:t>
            </w:r>
          </w:p>
        </w:tc>
        <w:tc>
          <w:tcPr>
            <w:tcW w:w="1985" w:type="dxa"/>
          </w:tcPr>
          <w:p w14:paraId="39D40CD3" w14:textId="77777777" w:rsidR="00243224" w:rsidRPr="00EE2D3D" w:rsidRDefault="00243224" w:rsidP="00851A0B">
            <w:pPr>
              <w:contextualSpacing/>
              <w:jc w:val="both"/>
              <w:rPr>
                <w:color w:val="000000" w:themeColor="text1"/>
                <w:lang w:val="mn-MN"/>
              </w:rPr>
            </w:pPr>
            <w:r w:rsidRPr="00EE2D3D">
              <w:rPr>
                <w:color w:val="000000" w:themeColor="text1"/>
                <w:lang w:val="mn-MN"/>
              </w:rPr>
              <w:lastRenderedPageBreak/>
              <w:t>Монголбанк</w:t>
            </w:r>
          </w:p>
        </w:tc>
        <w:tc>
          <w:tcPr>
            <w:tcW w:w="1842" w:type="dxa"/>
          </w:tcPr>
          <w:p w14:paraId="16FCC67C" w14:textId="77777777" w:rsidR="00243224" w:rsidRPr="00EE2D3D" w:rsidRDefault="00243224" w:rsidP="00851A0B">
            <w:pPr>
              <w:contextualSpacing/>
              <w:rPr>
                <w:color w:val="000000" w:themeColor="text1"/>
                <w:lang w:val="mn-MN"/>
              </w:rPr>
            </w:pPr>
            <w:r w:rsidRPr="00EE2D3D">
              <w:rPr>
                <w:color w:val="000000" w:themeColor="text1"/>
                <w:lang w:val="mn-MN"/>
              </w:rPr>
              <w:t>2020-2024</w:t>
            </w:r>
          </w:p>
        </w:tc>
      </w:tr>
      <w:tr w:rsidR="00243224" w:rsidRPr="00EE2D3D" w14:paraId="3BF26547" w14:textId="77777777" w:rsidTr="00851A0B">
        <w:trPr>
          <w:trHeight w:val="20"/>
        </w:trPr>
        <w:tc>
          <w:tcPr>
            <w:tcW w:w="690" w:type="dxa"/>
            <w:vMerge/>
          </w:tcPr>
          <w:p w14:paraId="7DCB103F" w14:textId="77777777" w:rsidR="00243224" w:rsidRPr="00EE2D3D" w:rsidRDefault="00243224" w:rsidP="00851A0B">
            <w:pPr>
              <w:contextualSpacing/>
              <w:jc w:val="both"/>
              <w:rPr>
                <w:color w:val="000000" w:themeColor="text1"/>
                <w:lang w:val="mn-MN"/>
              </w:rPr>
            </w:pPr>
          </w:p>
        </w:tc>
        <w:tc>
          <w:tcPr>
            <w:tcW w:w="2140" w:type="dxa"/>
            <w:vMerge/>
          </w:tcPr>
          <w:p w14:paraId="723B3C4A" w14:textId="77777777" w:rsidR="00243224" w:rsidRPr="00EE2D3D" w:rsidRDefault="00243224" w:rsidP="00851A0B">
            <w:pPr>
              <w:contextualSpacing/>
              <w:jc w:val="both"/>
              <w:rPr>
                <w:color w:val="000000" w:themeColor="text1"/>
                <w:lang w:val="mn-MN"/>
              </w:rPr>
            </w:pPr>
          </w:p>
        </w:tc>
        <w:tc>
          <w:tcPr>
            <w:tcW w:w="2694" w:type="dxa"/>
            <w:vMerge/>
          </w:tcPr>
          <w:p w14:paraId="6584E961" w14:textId="77777777" w:rsidR="00243224" w:rsidRPr="00EE2D3D" w:rsidRDefault="00243224" w:rsidP="00851A0B">
            <w:pPr>
              <w:contextualSpacing/>
              <w:jc w:val="both"/>
              <w:rPr>
                <w:color w:val="000000" w:themeColor="text1"/>
                <w:lang w:val="mn-MN"/>
              </w:rPr>
            </w:pPr>
          </w:p>
        </w:tc>
        <w:tc>
          <w:tcPr>
            <w:tcW w:w="5386" w:type="dxa"/>
          </w:tcPr>
          <w:p w14:paraId="36FA09E0" w14:textId="77777777" w:rsidR="00243224" w:rsidRPr="00EE2D3D" w:rsidRDefault="00243224" w:rsidP="00851A0B">
            <w:pPr>
              <w:contextualSpacing/>
              <w:jc w:val="both"/>
              <w:rPr>
                <w:color w:val="000000" w:themeColor="text1"/>
                <w:lang w:val="mn-MN"/>
              </w:rPr>
            </w:pPr>
            <w:r w:rsidRPr="00EE2D3D">
              <w:rPr>
                <w:color w:val="000000" w:themeColor="text1"/>
                <w:lang w:val="mn-MN"/>
              </w:rPr>
              <w:t>1.6.4.Гадаад валютын хадгаламжийг албан журмын даатгалд хамруулахгүй байх болон иргэн, хуулийн этгээд хоорондын гүйлгээ, төлбөрийг үндэсний мөнгөн тэмдэгтээр гүйцэтгэх талаар Банкин дахь мөнгөн хадгаламжийн даатгалын тухай хууль, Валютын зохицуулалтын тухай хууль, Төлбөр тооцоог үндэсний мөнгөн тэмдэгтээр гүйцэтгэх  тухай хуульд тус тус өөрчлөлт оруулах хуулийн төслийг боловсруулж, өргөн мэдүүлэх</w:t>
            </w:r>
          </w:p>
        </w:tc>
        <w:tc>
          <w:tcPr>
            <w:tcW w:w="1985" w:type="dxa"/>
          </w:tcPr>
          <w:p w14:paraId="3159B5D6"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p w14:paraId="59A195F4"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w:t>
            </w:r>
          </w:p>
          <w:p w14:paraId="270288DC" w14:textId="77777777" w:rsidR="00243224" w:rsidRPr="00EE2D3D" w:rsidRDefault="00243224" w:rsidP="00851A0B">
            <w:pPr>
              <w:contextualSpacing/>
              <w:jc w:val="both"/>
              <w:rPr>
                <w:color w:val="000000" w:themeColor="text1"/>
                <w:lang w:val="mn-MN"/>
              </w:rPr>
            </w:pPr>
            <w:r w:rsidRPr="00EE2D3D">
              <w:rPr>
                <w:color w:val="000000" w:themeColor="text1"/>
                <w:lang w:val="mn-MN"/>
              </w:rPr>
              <w:t>Хадгаламжийн даатгалын корпораци</w:t>
            </w:r>
          </w:p>
        </w:tc>
        <w:tc>
          <w:tcPr>
            <w:tcW w:w="1842" w:type="dxa"/>
          </w:tcPr>
          <w:p w14:paraId="274923E2"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303656E1" w14:textId="77777777" w:rsidTr="00851A0B">
        <w:trPr>
          <w:trHeight w:val="20"/>
        </w:trPr>
        <w:tc>
          <w:tcPr>
            <w:tcW w:w="690" w:type="dxa"/>
            <w:vMerge/>
          </w:tcPr>
          <w:p w14:paraId="5D2415E7" w14:textId="77777777" w:rsidR="00243224" w:rsidRPr="00EE2D3D" w:rsidRDefault="00243224" w:rsidP="00851A0B">
            <w:pPr>
              <w:contextualSpacing/>
              <w:jc w:val="both"/>
              <w:rPr>
                <w:color w:val="000000" w:themeColor="text1"/>
                <w:lang w:val="mn-MN"/>
              </w:rPr>
            </w:pPr>
          </w:p>
        </w:tc>
        <w:tc>
          <w:tcPr>
            <w:tcW w:w="2140" w:type="dxa"/>
            <w:vMerge/>
          </w:tcPr>
          <w:p w14:paraId="4C693933" w14:textId="77777777" w:rsidR="00243224" w:rsidRPr="00EE2D3D" w:rsidRDefault="00243224" w:rsidP="00851A0B">
            <w:pPr>
              <w:contextualSpacing/>
              <w:jc w:val="both"/>
              <w:rPr>
                <w:color w:val="000000" w:themeColor="text1"/>
                <w:lang w:val="mn-MN"/>
              </w:rPr>
            </w:pPr>
          </w:p>
        </w:tc>
        <w:tc>
          <w:tcPr>
            <w:tcW w:w="2694" w:type="dxa"/>
            <w:vMerge/>
          </w:tcPr>
          <w:p w14:paraId="7BC44426" w14:textId="77777777" w:rsidR="00243224" w:rsidRPr="00EE2D3D" w:rsidRDefault="00243224" w:rsidP="00851A0B">
            <w:pPr>
              <w:contextualSpacing/>
              <w:jc w:val="both"/>
              <w:rPr>
                <w:color w:val="000000" w:themeColor="text1"/>
                <w:lang w:val="mn-MN"/>
              </w:rPr>
            </w:pPr>
          </w:p>
        </w:tc>
        <w:tc>
          <w:tcPr>
            <w:tcW w:w="5386" w:type="dxa"/>
          </w:tcPr>
          <w:p w14:paraId="337751DA" w14:textId="77777777" w:rsidR="00243224" w:rsidRPr="00EE2D3D" w:rsidRDefault="00243224" w:rsidP="00851A0B">
            <w:pPr>
              <w:contextualSpacing/>
              <w:jc w:val="both"/>
              <w:rPr>
                <w:color w:val="000000" w:themeColor="text1"/>
                <w:highlight w:val="yellow"/>
                <w:lang w:val="mn-MN"/>
              </w:rPr>
            </w:pPr>
            <w:r w:rsidRPr="00EE2D3D">
              <w:rPr>
                <w:color w:val="000000" w:themeColor="text1"/>
                <w:lang w:val="mn-MN"/>
              </w:rPr>
              <w:t xml:space="preserve">1.6.5.Төрийн өмчит болон төрийн өмч давамгайлсан аж ахуйн нэгжийн гадаад валютын орлогыг 30 хоногийн дотор Монгол Улсад оруулах, гадаад валютаар гарах зардлаас давсан орлогыг төгрөгт хөрвүүлэх зохицуулалт бий болгох </w:t>
            </w:r>
          </w:p>
        </w:tc>
        <w:tc>
          <w:tcPr>
            <w:tcW w:w="1985" w:type="dxa"/>
          </w:tcPr>
          <w:p w14:paraId="038BEF57"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w:t>
            </w:r>
          </w:p>
        </w:tc>
        <w:tc>
          <w:tcPr>
            <w:tcW w:w="1842" w:type="dxa"/>
          </w:tcPr>
          <w:p w14:paraId="2A699999"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tc>
      </w:tr>
      <w:tr w:rsidR="00243224" w:rsidRPr="00EE2D3D" w14:paraId="030B1FD5" w14:textId="77777777" w:rsidTr="00851A0B">
        <w:trPr>
          <w:trHeight w:val="2094"/>
        </w:trPr>
        <w:tc>
          <w:tcPr>
            <w:tcW w:w="690" w:type="dxa"/>
            <w:vMerge/>
          </w:tcPr>
          <w:p w14:paraId="2FAFB67A" w14:textId="77777777" w:rsidR="00243224" w:rsidRPr="00EE2D3D" w:rsidRDefault="00243224" w:rsidP="00851A0B">
            <w:pPr>
              <w:contextualSpacing/>
              <w:jc w:val="both"/>
              <w:rPr>
                <w:color w:val="000000" w:themeColor="text1"/>
                <w:lang w:val="mn-MN"/>
              </w:rPr>
            </w:pPr>
          </w:p>
        </w:tc>
        <w:tc>
          <w:tcPr>
            <w:tcW w:w="2140" w:type="dxa"/>
            <w:vMerge/>
          </w:tcPr>
          <w:p w14:paraId="02F83DC4" w14:textId="77777777" w:rsidR="00243224" w:rsidRPr="00EE2D3D" w:rsidRDefault="00243224" w:rsidP="00851A0B">
            <w:pPr>
              <w:contextualSpacing/>
              <w:jc w:val="both"/>
              <w:rPr>
                <w:color w:val="000000" w:themeColor="text1"/>
                <w:lang w:val="mn-MN"/>
              </w:rPr>
            </w:pPr>
          </w:p>
        </w:tc>
        <w:tc>
          <w:tcPr>
            <w:tcW w:w="2694" w:type="dxa"/>
          </w:tcPr>
          <w:p w14:paraId="08663AB5" w14:textId="77777777" w:rsidR="00243224" w:rsidRPr="00EE2D3D" w:rsidRDefault="00243224" w:rsidP="00851A0B">
            <w:pPr>
              <w:contextualSpacing/>
              <w:rPr>
                <w:color w:val="000000" w:themeColor="text1"/>
                <w:lang w:val="mn-MN"/>
              </w:rPr>
            </w:pPr>
            <w:r w:rsidRPr="00EE2D3D">
              <w:rPr>
                <w:color w:val="000000" w:themeColor="text1"/>
                <w:lang w:val="mn-MN"/>
              </w:rPr>
              <w:t>1.7.Харилцах данс, хугацаагүй хадгаламжийн дансанд хүү тооцохгүй, хүү, түүнтэй төстэй бусад төлбөр төлөхгүй байх агуулгаар холбогдох хууль тогтоомжид</w:t>
            </w:r>
            <w:r w:rsidRPr="00EE2D3D">
              <w:rPr>
                <w:b/>
                <w:bCs/>
                <w:color w:val="000000" w:themeColor="text1"/>
                <w:lang w:val="mn-MN"/>
              </w:rPr>
              <w:t xml:space="preserve"> </w:t>
            </w:r>
            <w:r w:rsidRPr="00EE2D3D">
              <w:rPr>
                <w:color w:val="000000" w:themeColor="text1"/>
                <w:lang w:val="mn-MN"/>
              </w:rPr>
              <w:t>өөрчлөлт оруулах</w:t>
            </w:r>
          </w:p>
        </w:tc>
        <w:tc>
          <w:tcPr>
            <w:tcW w:w="5386" w:type="dxa"/>
          </w:tcPr>
          <w:p w14:paraId="54E6F591" w14:textId="77777777" w:rsidR="00243224" w:rsidRPr="00EE2D3D" w:rsidRDefault="00243224" w:rsidP="00851A0B">
            <w:pPr>
              <w:contextualSpacing/>
              <w:jc w:val="both"/>
              <w:rPr>
                <w:color w:val="000000" w:themeColor="text1"/>
                <w:lang w:val="mn-MN"/>
              </w:rPr>
            </w:pPr>
            <w:r w:rsidRPr="00EE2D3D">
              <w:rPr>
                <w:color w:val="000000" w:themeColor="text1"/>
                <w:lang w:val="mn-MN"/>
              </w:rPr>
              <w:t>1.7.1.Банк, эрх бүхий хуулийн этгээдийн мөнгөн хадгаламж, төлбөр тооцоо, зээлийн үйл ажиллагааны тухай хуулийн шинэчилсэн найруулгын төслийг боловсруулж, өргөн мэдүүлэх</w:t>
            </w:r>
          </w:p>
        </w:tc>
        <w:tc>
          <w:tcPr>
            <w:tcW w:w="1985" w:type="dxa"/>
          </w:tcPr>
          <w:p w14:paraId="3B6794E8" w14:textId="77777777" w:rsidR="00243224" w:rsidRPr="00EE2D3D" w:rsidRDefault="00243224" w:rsidP="00851A0B">
            <w:pPr>
              <w:contextualSpacing/>
              <w:jc w:val="both"/>
              <w:rPr>
                <w:color w:val="000000" w:themeColor="text1"/>
                <w:lang w:val="mn-MN"/>
              </w:rPr>
            </w:pPr>
            <w:r w:rsidRPr="00EE2D3D">
              <w:rPr>
                <w:color w:val="000000" w:themeColor="text1"/>
                <w:lang w:val="mn-MN"/>
              </w:rPr>
              <w:t xml:space="preserve">Монголбанк, </w:t>
            </w:r>
          </w:p>
          <w:p w14:paraId="0FC85FA7" w14:textId="77777777" w:rsidR="00243224" w:rsidRPr="00EE2D3D" w:rsidRDefault="00243224" w:rsidP="00851A0B">
            <w:pPr>
              <w:contextualSpacing/>
              <w:jc w:val="both"/>
              <w:rPr>
                <w:color w:val="000000" w:themeColor="text1"/>
                <w:lang w:val="mn-MN"/>
              </w:rPr>
            </w:pPr>
            <w:r w:rsidRPr="00EE2D3D">
              <w:rPr>
                <w:color w:val="000000" w:themeColor="text1"/>
                <w:lang w:val="mn-MN"/>
              </w:rPr>
              <w:t>Санхүүгийн зохицуулах хороо,</w:t>
            </w:r>
          </w:p>
          <w:p w14:paraId="150A3534"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w:t>
            </w:r>
          </w:p>
          <w:p w14:paraId="43A7D3D2" w14:textId="77777777" w:rsidR="00243224" w:rsidRPr="00EE2D3D" w:rsidRDefault="00243224" w:rsidP="00851A0B">
            <w:pPr>
              <w:contextualSpacing/>
              <w:jc w:val="both"/>
              <w:rPr>
                <w:color w:val="000000" w:themeColor="text1"/>
                <w:lang w:val="mn-MN"/>
              </w:rPr>
            </w:pPr>
          </w:p>
        </w:tc>
        <w:tc>
          <w:tcPr>
            <w:tcW w:w="1842" w:type="dxa"/>
            <w:tcBorders>
              <w:bottom w:val="single" w:sz="4" w:space="0" w:color="auto"/>
            </w:tcBorders>
          </w:tcPr>
          <w:p w14:paraId="18760784"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tc>
      </w:tr>
      <w:tr w:rsidR="00243224" w:rsidRPr="00EE2D3D" w14:paraId="494B2958" w14:textId="77777777" w:rsidTr="00851A0B">
        <w:trPr>
          <w:trHeight w:val="1104"/>
        </w:trPr>
        <w:tc>
          <w:tcPr>
            <w:tcW w:w="690" w:type="dxa"/>
            <w:vMerge/>
          </w:tcPr>
          <w:p w14:paraId="5CD0EFCA" w14:textId="77777777" w:rsidR="00243224" w:rsidRPr="00EE2D3D" w:rsidRDefault="00243224" w:rsidP="00851A0B">
            <w:pPr>
              <w:contextualSpacing/>
              <w:jc w:val="both"/>
              <w:rPr>
                <w:color w:val="000000" w:themeColor="text1"/>
                <w:lang w:val="mn-MN"/>
              </w:rPr>
            </w:pPr>
          </w:p>
        </w:tc>
        <w:tc>
          <w:tcPr>
            <w:tcW w:w="2140" w:type="dxa"/>
            <w:vMerge/>
          </w:tcPr>
          <w:p w14:paraId="568C082D" w14:textId="77777777" w:rsidR="00243224" w:rsidRPr="00EE2D3D" w:rsidRDefault="00243224" w:rsidP="00851A0B">
            <w:pPr>
              <w:contextualSpacing/>
              <w:jc w:val="both"/>
              <w:rPr>
                <w:color w:val="000000" w:themeColor="text1"/>
                <w:lang w:val="mn-MN"/>
              </w:rPr>
            </w:pPr>
          </w:p>
        </w:tc>
        <w:tc>
          <w:tcPr>
            <w:tcW w:w="2694" w:type="dxa"/>
            <w:shd w:val="clear" w:color="auto" w:fill="auto"/>
          </w:tcPr>
          <w:p w14:paraId="5522977D" w14:textId="77777777" w:rsidR="00243224" w:rsidRPr="00EE2D3D" w:rsidRDefault="00243224" w:rsidP="00851A0B">
            <w:pPr>
              <w:contextualSpacing/>
              <w:rPr>
                <w:color w:val="000000" w:themeColor="text1"/>
                <w:lang w:val="mn-MN"/>
              </w:rPr>
            </w:pPr>
            <w:r w:rsidRPr="00EE2D3D">
              <w:rPr>
                <w:color w:val="000000" w:themeColor="text1"/>
                <w:lang w:val="mn-MN"/>
              </w:rPr>
              <w:t>1.8.Банкны салбарт өрсөлдөөнийг дэмжих эрх зүйн орчныг бүрдүүлэх</w:t>
            </w:r>
          </w:p>
        </w:tc>
        <w:tc>
          <w:tcPr>
            <w:tcW w:w="5386" w:type="dxa"/>
            <w:shd w:val="clear" w:color="auto" w:fill="auto"/>
          </w:tcPr>
          <w:p w14:paraId="2B1A7AE4" w14:textId="77777777" w:rsidR="00243224" w:rsidRPr="00EE2D3D" w:rsidRDefault="00243224" w:rsidP="00851A0B">
            <w:pPr>
              <w:contextualSpacing/>
              <w:jc w:val="both"/>
              <w:rPr>
                <w:color w:val="000000" w:themeColor="text1"/>
                <w:lang w:val="mn-MN"/>
              </w:rPr>
            </w:pPr>
            <w:r w:rsidRPr="00EE2D3D">
              <w:rPr>
                <w:color w:val="000000" w:themeColor="text1"/>
                <w:lang w:val="mn-MN"/>
              </w:rPr>
              <w:t>1.8.1.Монгол Улсад гадаадын банк үйл ажиллагаа эрхлэх харилцааг зохицуулсан эрх зүйн зохицуулалтыг боловсронгуй болгох</w:t>
            </w:r>
          </w:p>
        </w:tc>
        <w:tc>
          <w:tcPr>
            <w:tcW w:w="1985" w:type="dxa"/>
            <w:shd w:val="clear" w:color="auto" w:fill="auto"/>
          </w:tcPr>
          <w:p w14:paraId="31E9468F" w14:textId="77777777" w:rsidR="00243224" w:rsidRPr="00EE2D3D" w:rsidRDefault="00243224" w:rsidP="00851A0B">
            <w:pPr>
              <w:contextualSpacing/>
              <w:jc w:val="both"/>
              <w:rPr>
                <w:b/>
                <w:bCs/>
                <w:color w:val="000000" w:themeColor="text1"/>
                <w:lang w:val="mn-MN"/>
              </w:rPr>
            </w:pPr>
            <w:r w:rsidRPr="00EE2D3D">
              <w:rPr>
                <w:color w:val="000000" w:themeColor="text1"/>
                <w:lang w:val="mn-MN"/>
              </w:rPr>
              <w:t>Засгийн газар,</w:t>
            </w:r>
          </w:p>
          <w:p w14:paraId="5D44AB99"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tc>
        <w:tc>
          <w:tcPr>
            <w:tcW w:w="1842" w:type="dxa"/>
            <w:tcBorders>
              <w:bottom w:val="single" w:sz="4" w:space="0" w:color="auto"/>
            </w:tcBorders>
            <w:shd w:val="clear" w:color="auto" w:fill="auto"/>
          </w:tcPr>
          <w:p w14:paraId="2E77E9A5"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48FD6DF1" w14:textId="77777777" w:rsidTr="00851A0B">
        <w:trPr>
          <w:trHeight w:val="4101"/>
        </w:trPr>
        <w:tc>
          <w:tcPr>
            <w:tcW w:w="690" w:type="dxa"/>
            <w:vMerge w:val="restart"/>
          </w:tcPr>
          <w:p w14:paraId="637DFCF8" w14:textId="77777777" w:rsidR="00243224" w:rsidRPr="00EE2D3D" w:rsidRDefault="00243224" w:rsidP="00851A0B">
            <w:pPr>
              <w:contextualSpacing/>
              <w:jc w:val="both"/>
              <w:rPr>
                <w:b/>
                <w:bCs/>
                <w:color w:val="000000" w:themeColor="text1"/>
                <w:lang w:val="mn-MN"/>
              </w:rPr>
            </w:pPr>
          </w:p>
          <w:p w14:paraId="735E946D" w14:textId="77777777" w:rsidR="00243224" w:rsidRPr="00EE2D3D" w:rsidRDefault="00243224" w:rsidP="00851A0B">
            <w:pPr>
              <w:contextualSpacing/>
              <w:jc w:val="both"/>
              <w:rPr>
                <w:b/>
                <w:bCs/>
                <w:color w:val="000000" w:themeColor="text1"/>
                <w:lang w:val="mn-MN"/>
              </w:rPr>
            </w:pPr>
          </w:p>
          <w:p w14:paraId="0E710DBD" w14:textId="77777777" w:rsidR="00243224" w:rsidRPr="00EE2D3D" w:rsidRDefault="00243224" w:rsidP="00851A0B">
            <w:pPr>
              <w:contextualSpacing/>
              <w:jc w:val="both"/>
              <w:rPr>
                <w:b/>
                <w:bCs/>
                <w:color w:val="000000" w:themeColor="text1"/>
                <w:lang w:val="mn-MN"/>
              </w:rPr>
            </w:pPr>
          </w:p>
          <w:p w14:paraId="2228D41E" w14:textId="77777777" w:rsidR="00243224" w:rsidRPr="00EE2D3D" w:rsidRDefault="00243224" w:rsidP="00851A0B">
            <w:pPr>
              <w:contextualSpacing/>
              <w:jc w:val="both"/>
              <w:rPr>
                <w:b/>
                <w:bCs/>
                <w:color w:val="000000" w:themeColor="text1"/>
                <w:lang w:val="mn-MN"/>
              </w:rPr>
            </w:pPr>
          </w:p>
          <w:p w14:paraId="135E4F2E" w14:textId="77777777" w:rsidR="00243224" w:rsidRPr="00EE2D3D" w:rsidRDefault="00243224" w:rsidP="00851A0B">
            <w:pPr>
              <w:contextualSpacing/>
              <w:jc w:val="both"/>
              <w:rPr>
                <w:b/>
                <w:bCs/>
                <w:color w:val="000000" w:themeColor="text1"/>
                <w:lang w:val="mn-MN"/>
              </w:rPr>
            </w:pPr>
          </w:p>
          <w:p w14:paraId="241047BE" w14:textId="77777777" w:rsidR="00243224" w:rsidRPr="00EE2D3D" w:rsidRDefault="00243224" w:rsidP="00851A0B">
            <w:pPr>
              <w:contextualSpacing/>
              <w:jc w:val="both"/>
              <w:rPr>
                <w:b/>
                <w:bCs/>
                <w:color w:val="000000" w:themeColor="text1"/>
                <w:lang w:val="mn-MN"/>
              </w:rPr>
            </w:pPr>
          </w:p>
          <w:p w14:paraId="1F9D0810" w14:textId="77777777" w:rsidR="00243224" w:rsidRPr="00EE2D3D" w:rsidRDefault="00243224" w:rsidP="00851A0B">
            <w:pPr>
              <w:contextualSpacing/>
              <w:jc w:val="both"/>
              <w:rPr>
                <w:b/>
                <w:bCs/>
                <w:color w:val="000000" w:themeColor="text1"/>
                <w:lang w:val="mn-MN"/>
              </w:rPr>
            </w:pPr>
          </w:p>
          <w:p w14:paraId="664AFE97" w14:textId="77777777" w:rsidR="00243224" w:rsidRPr="00EE2D3D" w:rsidRDefault="00243224" w:rsidP="00851A0B">
            <w:pPr>
              <w:contextualSpacing/>
              <w:jc w:val="center"/>
              <w:rPr>
                <w:b/>
                <w:bCs/>
                <w:color w:val="000000" w:themeColor="text1"/>
                <w:lang w:val="mn-MN"/>
              </w:rPr>
            </w:pPr>
            <w:r w:rsidRPr="00EE2D3D">
              <w:rPr>
                <w:b/>
                <w:bCs/>
                <w:color w:val="000000" w:themeColor="text1"/>
                <w:lang w:val="mn-MN"/>
              </w:rPr>
              <w:t>2</w:t>
            </w:r>
          </w:p>
        </w:tc>
        <w:tc>
          <w:tcPr>
            <w:tcW w:w="2140" w:type="dxa"/>
            <w:vMerge w:val="restart"/>
          </w:tcPr>
          <w:p w14:paraId="6615CA35" w14:textId="77777777" w:rsidR="00243224" w:rsidRPr="00EE2D3D" w:rsidRDefault="00243224" w:rsidP="00851A0B">
            <w:pPr>
              <w:contextualSpacing/>
              <w:jc w:val="both"/>
              <w:rPr>
                <w:b/>
                <w:bCs/>
                <w:color w:val="000000" w:themeColor="text1"/>
                <w:lang w:val="mn-MN"/>
              </w:rPr>
            </w:pPr>
          </w:p>
          <w:p w14:paraId="6CFB4DE9" w14:textId="77777777" w:rsidR="00243224" w:rsidRPr="00EE2D3D" w:rsidRDefault="00243224" w:rsidP="00851A0B">
            <w:pPr>
              <w:contextualSpacing/>
              <w:jc w:val="both"/>
              <w:rPr>
                <w:b/>
                <w:bCs/>
                <w:color w:val="000000" w:themeColor="text1"/>
                <w:lang w:val="mn-MN"/>
              </w:rPr>
            </w:pPr>
          </w:p>
          <w:p w14:paraId="7FE8CABE" w14:textId="77777777" w:rsidR="00243224" w:rsidRPr="00EE2D3D" w:rsidRDefault="00243224" w:rsidP="00851A0B">
            <w:pPr>
              <w:contextualSpacing/>
              <w:jc w:val="both"/>
              <w:rPr>
                <w:b/>
                <w:bCs/>
                <w:color w:val="000000" w:themeColor="text1"/>
                <w:lang w:val="mn-MN"/>
              </w:rPr>
            </w:pPr>
          </w:p>
          <w:p w14:paraId="20B6D8D5" w14:textId="77777777" w:rsidR="00243224" w:rsidRPr="00EE2D3D" w:rsidRDefault="00243224" w:rsidP="00851A0B">
            <w:pPr>
              <w:contextualSpacing/>
              <w:jc w:val="both"/>
              <w:rPr>
                <w:b/>
                <w:bCs/>
                <w:color w:val="000000" w:themeColor="text1"/>
                <w:lang w:val="mn-MN"/>
              </w:rPr>
            </w:pPr>
          </w:p>
          <w:p w14:paraId="21A915F5" w14:textId="77777777" w:rsidR="00243224" w:rsidRPr="00EE2D3D" w:rsidRDefault="00243224" w:rsidP="00851A0B">
            <w:pPr>
              <w:contextualSpacing/>
              <w:jc w:val="both"/>
              <w:rPr>
                <w:b/>
                <w:bCs/>
                <w:color w:val="000000" w:themeColor="text1"/>
                <w:lang w:val="mn-MN"/>
              </w:rPr>
            </w:pPr>
          </w:p>
          <w:p w14:paraId="6EBC22C8" w14:textId="77777777" w:rsidR="00243224" w:rsidRPr="00EE2D3D" w:rsidRDefault="00243224" w:rsidP="00851A0B">
            <w:pPr>
              <w:contextualSpacing/>
              <w:jc w:val="both"/>
              <w:rPr>
                <w:b/>
                <w:bCs/>
                <w:color w:val="000000" w:themeColor="text1"/>
                <w:lang w:val="mn-MN"/>
              </w:rPr>
            </w:pPr>
          </w:p>
          <w:p w14:paraId="428F3723" w14:textId="77777777" w:rsidR="00243224" w:rsidRPr="00EE2D3D" w:rsidRDefault="00243224" w:rsidP="00851A0B">
            <w:pPr>
              <w:contextualSpacing/>
              <w:jc w:val="both"/>
              <w:rPr>
                <w:b/>
                <w:bCs/>
                <w:color w:val="000000" w:themeColor="text1"/>
                <w:lang w:val="mn-MN"/>
              </w:rPr>
            </w:pPr>
          </w:p>
          <w:p w14:paraId="0B430386" w14:textId="77777777" w:rsidR="00243224" w:rsidRPr="00EE2D3D" w:rsidRDefault="00243224" w:rsidP="00851A0B">
            <w:pPr>
              <w:contextualSpacing/>
              <w:jc w:val="both"/>
              <w:rPr>
                <w:b/>
                <w:bCs/>
                <w:color w:val="000000" w:themeColor="text1"/>
                <w:lang w:val="mn-MN"/>
              </w:rPr>
            </w:pPr>
            <w:r w:rsidRPr="00EE2D3D">
              <w:rPr>
                <w:b/>
                <w:bCs/>
                <w:color w:val="000000" w:themeColor="text1"/>
                <w:lang w:val="mn-MN"/>
              </w:rPr>
              <w:t>Зээлийн эрсдэлийн зардлыг бууруулах</w:t>
            </w:r>
          </w:p>
          <w:p w14:paraId="24EADBEF" w14:textId="77777777" w:rsidR="00243224" w:rsidRPr="00EE2D3D" w:rsidRDefault="00243224" w:rsidP="00851A0B">
            <w:pPr>
              <w:contextualSpacing/>
              <w:jc w:val="both"/>
              <w:rPr>
                <w:b/>
                <w:bCs/>
                <w:color w:val="000000" w:themeColor="text1"/>
                <w:lang w:val="mn-MN"/>
              </w:rPr>
            </w:pPr>
            <w:r w:rsidRPr="00EE2D3D">
              <w:rPr>
                <w:b/>
                <w:bCs/>
                <w:color w:val="000000" w:themeColor="text1"/>
                <w:lang w:val="mn-MN"/>
              </w:rPr>
              <w:t xml:space="preserve"> </w:t>
            </w:r>
          </w:p>
          <w:p w14:paraId="610438C3" w14:textId="77777777" w:rsidR="00243224" w:rsidRPr="00EE2D3D" w:rsidRDefault="00243224" w:rsidP="00851A0B">
            <w:pPr>
              <w:contextualSpacing/>
              <w:jc w:val="both"/>
              <w:rPr>
                <w:b/>
                <w:bCs/>
                <w:color w:val="000000" w:themeColor="text1"/>
                <w:lang w:val="mn-MN"/>
              </w:rPr>
            </w:pPr>
            <w:r w:rsidRPr="00EE2D3D">
              <w:rPr>
                <w:b/>
                <w:bCs/>
                <w:color w:val="000000" w:themeColor="text1"/>
                <w:lang w:val="mn-MN"/>
              </w:rPr>
              <w:t xml:space="preserve"> </w:t>
            </w:r>
          </w:p>
          <w:p w14:paraId="7A0281FA" w14:textId="77777777" w:rsidR="00243224" w:rsidRPr="00EE2D3D" w:rsidRDefault="00243224" w:rsidP="00851A0B">
            <w:pPr>
              <w:contextualSpacing/>
              <w:jc w:val="both"/>
              <w:rPr>
                <w:b/>
                <w:bCs/>
                <w:color w:val="000000" w:themeColor="text1"/>
                <w:lang w:val="mn-MN"/>
              </w:rPr>
            </w:pPr>
            <w:r w:rsidRPr="00EE2D3D">
              <w:rPr>
                <w:b/>
                <w:bCs/>
                <w:color w:val="000000" w:themeColor="text1"/>
                <w:lang w:val="mn-MN"/>
              </w:rPr>
              <w:t xml:space="preserve"> </w:t>
            </w:r>
          </w:p>
        </w:tc>
        <w:tc>
          <w:tcPr>
            <w:tcW w:w="2694" w:type="dxa"/>
            <w:vMerge w:val="restart"/>
          </w:tcPr>
          <w:p w14:paraId="4D415EA9" w14:textId="77777777" w:rsidR="00243224" w:rsidRPr="00EE2D3D" w:rsidRDefault="00243224" w:rsidP="00851A0B">
            <w:pPr>
              <w:contextualSpacing/>
              <w:rPr>
                <w:color w:val="000000" w:themeColor="text1"/>
                <w:lang w:val="mn-MN"/>
              </w:rPr>
            </w:pPr>
          </w:p>
          <w:p w14:paraId="5FD96990" w14:textId="77777777" w:rsidR="00243224" w:rsidRPr="00EE2D3D" w:rsidRDefault="00243224" w:rsidP="00851A0B">
            <w:pPr>
              <w:contextualSpacing/>
              <w:rPr>
                <w:color w:val="000000" w:themeColor="text1"/>
                <w:lang w:val="mn-MN"/>
              </w:rPr>
            </w:pPr>
          </w:p>
          <w:p w14:paraId="32B38FEE" w14:textId="77777777" w:rsidR="00243224" w:rsidRPr="00EE2D3D" w:rsidRDefault="00243224" w:rsidP="00851A0B">
            <w:pPr>
              <w:contextualSpacing/>
              <w:rPr>
                <w:color w:val="000000" w:themeColor="text1"/>
                <w:lang w:val="mn-MN"/>
              </w:rPr>
            </w:pPr>
          </w:p>
          <w:p w14:paraId="2DA57667" w14:textId="77777777" w:rsidR="00243224" w:rsidRPr="00EE2D3D" w:rsidRDefault="00243224" w:rsidP="00851A0B">
            <w:pPr>
              <w:contextualSpacing/>
              <w:rPr>
                <w:color w:val="000000" w:themeColor="text1"/>
                <w:lang w:val="mn-MN"/>
              </w:rPr>
            </w:pPr>
          </w:p>
          <w:p w14:paraId="3FBC1832" w14:textId="77777777" w:rsidR="00243224" w:rsidRPr="00EE2D3D" w:rsidRDefault="00243224" w:rsidP="00851A0B">
            <w:pPr>
              <w:contextualSpacing/>
              <w:rPr>
                <w:color w:val="000000" w:themeColor="text1"/>
                <w:lang w:val="mn-MN"/>
              </w:rPr>
            </w:pPr>
          </w:p>
          <w:p w14:paraId="2DF91AA5" w14:textId="77777777" w:rsidR="00243224" w:rsidRPr="00EE2D3D" w:rsidRDefault="00243224" w:rsidP="00851A0B">
            <w:pPr>
              <w:contextualSpacing/>
              <w:rPr>
                <w:color w:val="000000" w:themeColor="text1"/>
                <w:lang w:val="mn-MN"/>
              </w:rPr>
            </w:pPr>
          </w:p>
          <w:p w14:paraId="487FF5AC" w14:textId="77777777" w:rsidR="00243224" w:rsidRPr="00EE2D3D" w:rsidRDefault="00243224" w:rsidP="00851A0B">
            <w:pPr>
              <w:contextualSpacing/>
              <w:rPr>
                <w:color w:val="000000" w:themeColor="text1"/>
                <w:lang w:val="mn-MN"/>
              </w:rPr>
            </w:pPr>
          </w:p>
          <w:p w14:paraId="70009721" w14:textId="77777777" w:rsidR="00243224" w:rsidRPr="00EE2D3D" w:rsidRDefault="00243224" w:rsidP="00851A0B">
            <w:pPr>
              <w:contextualSpacing/>
              <w:rPr>
                <w:color w:val="000000" w:themeColor="text1"/>
                <w:lang w:val="mn-MN"/>
              </w:rPr>
            </w:pPr>
            <w:r w:rsidRPr="00EE2D3D">
              <w:rPr>
                <w:color w:val="000000" w:themeColor="text1"/>
                <w:lang w:val="mn-MN"/>
              </w:rPr>
              <w:t>2.1.Зээлийн эрсдэлийн зардлыг бууруулах, хэрэг, маргааныг зардал багатай шийдвэрлэх чиглэлээр эрх зүйн орчныг боловсронгуй болгох</w:t>
            </w:r>
          </w:p>
          <w:p w14:paraId="61B2D069" w14:textId="77777777" w:rsidR="00243224" w:rsidRPr="00EE2D3D" w:rsidRDefault="00243224" w:rsidP="00851A0B">
            <w:pPr>
              <w:contextualSpacing/>
              <w:jc w:val="both"/>
              <w:rPr>
                <w:color w:val="000000" w:themeColor="text1"/>
                <w:lang w:val="mn-MN"/>
              </w:rPr>
            </w:pPr>
            <w:r w:rsidRPr="00EE2D3D">
              <w:rPr>
                <w:color w:val="000000" w:themeColor="text1"/>
                <w:highlight w:val="yellow"/>
                <w:lang w:val="mn-MN"/>
              </w:rPr>
              <w:t xml:space="preserve"> </w:t>
            </w:r>
          </w:p>
        </w:tc>
        <w:tc>
          <w:tcPr>
            <w:tcW w:w="5386" w:type="dxa"/>
          </w:tcPr>
          <w:p w14:paraId="23F23D10" w14:textId="77777777" w:rsidR="00243224" w:rsidRPr="00EE2D3D" w:rsidRDefault="00243224" w:rsidP="00851A0B">
            <w:pPr>
              <w:contextualSpacing/>
              <w:jc w:val="both"/>
              <w:rPr>
                <w:color w:val="000000" w:themeColor="text1"/>
                <w:lang w:val="mn-MN"/>
              </w:rPr>
            </w:pPr>
            <w:r w:rsidRPr="00EE2D3D">
              <w:rPr>
                <w:color w:val="000000" w:themeColor="text1"/>
                <w:lang w:val="mn-MN"/>
              </w:rPr>
              <w:t>2.1.1.Зээл төлөх хөшүүргийг ашиглаж, чанаргүй зээлийг төлүүлэх, барьцаа хөрөнгөөр зээлийн төлбөрийн үүргийг хангуулах ажиллагааг эрчимжүүлэх, шүүхийн бус журмаар шийдвэрлэх агуулгаар Иргэний хууль, Иргэний хэрэг шүүхэд хянан шийдвэрлэх тухай, Шүүхийн шийдвэр гүйцэтгэх тухай, Эд хөрөнгийн эрхийн улсын бүртгэлийн тухай, Хөдлөх эд хөрөнгө болон эдийн бус хөрөнгийн барьцааны тухай, Хөрөнгийн үнэлгээний тухай, Санхүүгийн түрээс /лизинг/-ийн тухай, Хуулийн этгээдийн улсын бүртгэлийн тухай хуульд тус тус өөрчлөлт оруулах хуулийн төслийг боловсруулж, өргөн мэдүүлэх</w:t>
            </w:r>
          </w:p>
        </w:tc>
        <w:tc>
          <w:tcPr>
            <w:tcW w:w="1985" w:type="dxa"/>
          </w:tcPr>
          <w:p w14:paraId="1F1D5E64"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w:t>
            </w:r>
          </w:p>
          <w:p w14:paraId="44BAD20F"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p w14:paraId="4E1957F9" w14:textId="77777777" w:rsidR="00243224" w:rsidRPr="00EE2D3D" w:rsidRDefault="00243224" w:rsidP="00851A0B">
            <w:pPr>
              <w:contextualSpacing/>
              <w:jc w:val="both"/>
              <w:rPr>
                <w:color w:val="000000" w:themeColor="text1"/>
                <w:lang w:val="mn-MN"/>
              </w:rPr>
            </w:pPr>
          </w:p>
        </w:tc>
        <w:tc>
          <w:tcPr>
            <w:tcW w:w="1842" w:type="dxa"/>
            <w:tcBorders>
              <w:top w:val="single" w:sz="4" w:space="0" w:color="auto"/>
            </w:tcBorders>
          </w:tcPr>
          <w:p w14:paraId="3D50D315"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p w14:paraId="60BEAE7C" w14:textId="77777777" w:rsidR="00243224" w:rsidRPr="00EE2D3D" w:rsidRDefault="00243224" w:rsidP="00851A0B">
            <w:pPr>
              <w:contextualSpacing/>
              <w:jc w:val="both"/>
              <w:rPr>
                <w:color w:val="000000" w:themeColor="text1"/>
                <w:lang w:val="mn-MN"/>
              </w:rPr>
            </w:pPr>
          </w:p>
          <w:p w14:paraId="0E38AD6E" w14:textId="77777777" w:rsidR="00243224" w:rsidRPr="00EE2D3D" w:rsidRDefault="00243224" w:rsidP="00851A0B">
            <w:pPr>
              <w:contextualSpacing/>
              <w:jc w:val="both"/>
              <w:rPr>
                <w:color w:val="000000" w:themeColor="text1"/>
                <w:lang w:val="mn-MN"/>
              </w:rPr>
            </w:pPr>
          </w:p>
          <w:p w14:paraId="2F621B65" w14:textId="77777777" w:rsidR="00243224" w:rsidRPr="00EE2D3D" w:rsidRDefault="00243224" w:rsidP="00851A0B">
            <w:pPr>
              <w:contextualSpacing/>
              <w:jc w:val="both"/>
              <w:rPr>
                <w:color w:val="000000" w:themeColor="text1"/>
                <w:lang w:val="mn-MN"/>
              </w:rPr>
            </w:pPr>
          </w:p>
          <w:p w14:paraId="61C1C1A3" w14:textId="77777777" w:rsidR="00243224" w:rsidRPr="00EE2D3D" w:rsidRDefault="00243224" w:rsidP="00851A0B">
            <w:pPr>
              <w:contextualSpacing/>
              <w:jc w:val="both"/>
              <w:rPr>
                <w:color w:val="000000" w:themeColor="text1"/>
                <w:lang w:val="mn-MN"/>
              </w:rPr>
            </w:pPr>
          </w:p>
          <w:p w14:paraId="612E8326" w14:textId="77777777" w:rsidR="00243224" w:rsidRPr="00EE2D3D" w:rsidRDefault="00243224" w:rsidP="00851A0B">
            <w:pPr>
              <w:contextualSpacing/>
              <w:jc w:val="both"/>
              <w:rPr>
                <w:color w:val="000000" w:themeColor="text1"/>
                <w:lang w:val="mn-MN"/>
              </w:rPr>
            </w:pPr>
          </w:p>
          <w:p w14:paraId="506A2916" w14:textId="77777777" w:rsidR="00243224" w:rsidRPr="00EE2D3D" w:rsidRDefault="00243224" w:rsidP="00851A0B">
            <w:pPr>
              <w:contextualSpacing/>
              <w:jc w:val="both"/>
              <w:rPr>
                <w:color w:val="000000" w:themeColor="text1"/>
                <w:lang w:val="mn-MN"/>
              </w:rPr>
            </w:pPr>
          </w:p>
          <w:p w14:paraId="13B71A7F" w14:textId="77777777" w:rsidR="00243224" w:rsidRPr="00EE2D3D" w:rsidRDefault="00243224" w:rsidP="00851A0B">
            <w:pPr>
              <w:contextualSpacing/>
              <w:jc w:val="both"/>
              <w:rPr>
                <w:color w:val="000000" w:themeColor="text1"/>
                <w:lang w:val="mn-MN"/>
              </w:rPr>
            </w:pPr>
          </w:p>
          <w:p w14:paraId="72802405" w14:textId="77777777" w:rsidR="00243224" w:rsidRPr="00EE2D3D" w:rsidRDefault="00243224" w:rsidP="00851A0B">
            <w:pPr>
              <w:contextualSpacing/>
              <w:jc w:val="both"/>
              <w:rPr>
                <w:color w:val="000000" w:themeColor="text1"/>
                <w:lang w:val="mn-MN"/>
              </w:rPr>
            </w:pPr>
          </w:p>
          <w:p w14:paraId="38F2C243" w14:textId="77777777" w:rsidR="00243224" w:rsidRPr="00EE2D3D" w:rsidRDefault="00243224" w:rsidP="00851A0B">
            <w:pPr>
              <w:contextualSpacing/>
              <w:jc w:val="both"/>
              <w:rPr>
                <w:color w:val="000000" w:themeColor="text1"/>
                <w:lang w:val="mn-MN"/>
              </w:rPr>
            </w:pPr>
          </w:p>
          <w:p w14:paraId="5413544A" w14:textId="77777777" w:rsidR="00243224" w:rsidRPr="00EE2D3D" w:rsidRDefault="00243224" w:rsidP="00851A0B">
            <w:pPr>
              <w:contextualSpacing/>
              <w:jc w:val="both"/>
              <w:rPr>
                <w:color w:val="000000" w:themeColor="text1"/>
                <w:lang w:val="mn-MN"/>
              </w:rPr>
            </w:pPr>
          </w:p>
          <w:p w14:paraId="04956D75" w14:textId="77777777" w:rsidR="00243224" w:rsidRPr="00EE2D3D" w:rsidRDefault="00243224" w:rsidP="00851A0B">
            <w:pPr>
              <w:contextualSpacing/>
              <w:jc w:val="both"/>
              <w:rPr>
                <w:color w:val="000000" w:themeColor="text1"/>
                <w:lang w:val="mn-MN"/>
              </w:rPr>
            </w:pPr>
          </w:p>
          <w:p w14:paraId="7394DB6C" w14:textId="77777777" w:rsidR="00243224" w:rsidRPr="00EE2D3D" w:rsidRDefault="00243224" w:rsidP="00851A0B">
            <w:pPr>
              <w:contextualSpacing/>
              <w:jc w:val="both"/>
              <w:rPr>
                <w:color w:val="000000" w:themeColor="text1"/>
                <w:lang w:val="mn-MN"/>
              </w:rPr>
            </w:pPr>
          </w:p>
          <w:p w14:paraId="30B2A7BC" w14:textId="77777777" w:rsidR="00243224" w:rsidRPr="00EE2D3D" w:rsidRDefault="00243224" w:rsidP="00851A0B">
            <w:pPr>
              <w:contextualSpacing/>
              <w:jc w:val="both"/>
              <w:rPr>
                <w:color w:val="000000" w:themeColor="text1"/>
                <w:lang w:val="mn-MN"/>
              </w:rPr>
            </w:pPr>
          </w:p>
          <w:p w14:paraId="50D9A78B" w14:textId="77777777" w:rsidR="00243224" w:rsidRPr="00EE2D3D" w:rsidRDefault="00243224" w:rsidP="00851A0B">
            <w:pPr>
              <w:contextualSpacing/>
              <w:jc w:val="both"/>
              <w:rPr>
                <w:color w:val="000000" w:themeColor="text1"/>
                <w:lang w:val="mn-MN"/>
              </w:rPr>
            </w:pPr>
          </w:p>
        </w:tc>
      </w:tr>
      <w:tr w:rsidR="00243224" w:rsidRPr="00EE2D3D" w14:paraId="0992ED51" w14:textId="77777777" w:rsidTr="00851A0B">
        <w:trPr>
          <w:trHeight w:val="20"/>
        </w:trPr>
        <w:tc>
          <w:tcPr>
            <w:tcW w:w="690" w:type="dxa"/>
            <w:vMerge/>
          </w:tcPr>
          <w:p w14:paraId="3D6F865A" w14:textId="77777777" w:rsidR="00243224" w:rsidRPr="00EE2D3D" w:rsidRDefault="00243224" w:rsidP="00851A0B">
            <w:pPr>
              <w:contextualSpacing/>
              <w:jc w:val="both"/>
              <w:rPr>
                <w:color w:val="000000" w:themeColor="text1"/>
                <w:lang w:val="mn-MN"/>
              </w:rPr>
            </w:pPr>
          </w:p>
        </w:tc>
        <w:tc>
          <w:tcPr>
            <w:tcW w:w="2140" w:type="dxa"/>
            <w:vMerge/>
          </w:tcPr>
          <w:p w14:paraId="7A81EF54" w14:textId="77777777" w:rsidR="00243224" w:rsidRPr="00EE2D3D" w:rsidRDefault="00243224" w:rsidP="00851A0B">
            <w:pPr>
              <w:contextualSpacing/>
              <w:jc w:val="both"/>
              <w:rPr>
                <w:color w:val="000000" w:themeColor="text1"/>
                <w:lang w:val="mn-MN"/>
              </w:rPr>
            </w:pPr>
          </w:p>
        </w:tc>
        <w:tc>
          <w:tcPr>
            <w:tcW w:w="2694" w:type="dxa"/>
            <w:vMerge/>
          </w:tcPr>
          <w:p w14:paraId="65C7520A" w14:textId="77777777" w:rsidR="00243224" w:rsidRPr="00EE2D3D" w:rsidRDefault="00243224" w:rsidP="00851A0B">
            <w:pPr>
              <w:contextualSpacing/>
              <w:jc w:val="both"/>
              <w:rPr>
                <w:color w:val="000000" w:themeColor="text1"/>
                <w:lang w:val="mn-MN"/>
              </w:rPr>
            </w:pPr>
          </w:p>
        </w:tc>
        <w:tc>
          <w:tcPr>
            <w:tcW w:w="5386" w:type="dxa"/>
          </w:tcPr>
          <w:p w14:paraId="2AA33276" w14:textId="77777777" w:rsidR="00243224" w:rsidRPr="00EE2D3D" w:rsidRDefault="00243224" w:rsidP="00851A0B">
            <w:pPr>
              <w:contextualSpacing/>
              <w:jc w:val="both"/>
              <w:rPr>
                <w:color w:val="000000" w:themeColor="text1"/>
                <w:lang w:val="mn-MN"/>
              </w:rPr>
            </w:pPr>
            <w:r w:rsidRPr="00EE2D3D">
              <w:rPr>
                <w:color w:val="000000" w:themeColor="text1"/>
                <w:lang w:val="mn-MN"/>
              </w:rPr>
              <w:t>2.1.2.Үүргийн гүйцэтгэлийг хэрэг хянан шийдвэрлэх ажиллагааны журмаар хангуулах явцад санхүүгийн хөрөнгийн үнэлгээ, эх үүсвэрийн өртгийг хадгалах, хамгаалах агуулгаар Иргэний хууль, Банк, эрх бүхий хуулийн этгээдийн мөнгөн хадгаламж, төлбөр тооцоо, зээлийн үйл ажиллагааны тухай хууль, Иргэний хэрэг шүүхэд хянан шийдвэрлэх тухай хуульд тус тус өөрчлөлт оруулах хуулийн төслийг боловсруулж, өргөн мэдүүлэх</w:t>
            </w:r>
          </w:p>
        </w:tc>
        <w:tc>
          <w:tcPr>
            <w:tcW w:w="1985" w:type="dxa"/>
          </w:tcPr>
          <w:p w14:paraId="51D390C3"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w:t>
            </w:r>
          </w:p>
          <w:p w14:paraId="3C657603"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p w14:paraId="1B6D1D85" w14:textId="77777777" w:rsidR="00243224" w:rsidRPr="00EE2D3D" w:rsidRDefault="00243224" w:rsidP="00851A0B">
            <w:pPr>
              <w:contextualSpacing/>
              <w:jc w:val="both"/>
              <w:rPr>
                <w:color w:val="000000" w:themeColor="text1"/>
                <w:lang w:val="mn-MN"/>
              </w:rPr>
            </w:pPr>
          </w:p>
        </w:tc>
        <w:tc>
          <w:tcPr>
            <w:tcW w:w="1842" w:type="dxa"/>
          </w:tcPr>
          <w:p w14:paraId="44123548"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tc>
      </w:tr>
      <w:tr w:rsidR="00243224" w:rsidRPr="00EE2D3D" w14:paraId="55C03FA7" w14:textId="77777777" w:rsidTr="00851A0B">
        <w:trPr>
          <w:trHeight w:val="20"/>
        </w:trPr>
        <w:tc>
          <w:tcPr>
            <w:tcW w:w="690" w:type="dxa"/>
            <w:vMerge/>
          </w:tcPr>
          <w:p w14:paraId="64A6EDF4" w14:textId="77777777" w:rsidR="00243224" w:rsidRPr="00EE2D3D" w:rsidRDefault="00243224" w:rsidP="00851A0B">
            <w:pPr>
              <w:contextualSpacing/>
              <w:jc w:val="both"/>
              <w:rPr>
                <w:color w:val="000000" w:themeColor="text1"/>
                <w:lang w:val="mn-MN"/>
              </w:rPr>
            </w:pPr>
          </w:p>
        </w:tc>
        <w:tc>
          <w:tcPr>
            <w:tcW w:w="2140" w:type="dxa"/>
            <w:vMerge/>
          </w:tcPr>
          <w:p w14:paraId="730385F3" w14:textId="77777777" w:rsidR="00243224" w:rsidRPr="00EE2D3D" w:rsidRDefault="00243224" w:rsidP="00851A0B">
            <w:pPr>
              <w:contextualSpacing/>
              <w:jc w:val="both"/>
              <w:rPr>
                <w:color w:val="000000" w:themeColor="text1"/>
                <w:lang w:val="mn-MN"/>
              </w:rPr>
            </w:pPr>
          </w:p>
        </w:tc>
        <w:tc>
          <w:tcPr>
            <w:tcW w:w="2694" w:type="dxa"/>
            <w:vMerge/>
          </w:tcPr>
          <w:p w14:paraId="6936B316" w14:textId="77777777" w:rsidR="00243224" w:rsidRPr="00EE2D3D" w:rsidRDefault="00243224" w:rsidP="00851A0B">
            <w:pPr>
              <w:contextualSpacing/>
              <w:jc w:val="both"/>
              <w:rPr>
                <w:color w:val="000000" w:themeColor="text1"/>
                <w:lang w:val="mn-MN"/>
              </w:rPr>
            </w:pPr>
          </w:p>
        </w:tc>
        <w:tc>
          <w:tcPr>
            <w:tcW w:w="5386" w:type="dxa"/>
          </w:tcPr>
          <w:p w14:paraId="72813DE9" w14:textId="77777777" w:rsidR="00243224" w:rsidRPr="00EE2D3D" w:rsidRDefault="00243224" w:rsidP="00851A0B">
            <w:pPr>
              <w:contextualSpacing/>
              <w:jc w:val="both"/>
              <w:rPr>
                <w:color w:val="000000" w:themeColor="text1"/>
                <w:lang w:val="mn-MN"/>
              </w:rPr>
            </w:pPr>
            <w:r w:rsidRPr="00EE2D3D">
              <w:rPr>
                <w:color w:val="000000" w:themeColor="text1"/>
                <w:lang w:val="mn-MN"/>
              </w:rPr>
              <w:t xml:space="preserve">2.1.3.Санхүүгийн хэрэгслийг ангилах, хэмжих, түүний үнэ цэний бууралтыг тооцох тухай  </w:t>
            </w:r>
            <w:r w:rsidRPr="00EE2D3D">
              <w:rPr>
                <w:color w:val="000000" w:themeColor="text1"/>
                <w:lang w:val="mn-MN"/>
              </w:rPr>
              <w:lastRenderedPageBreak/>
              <w:t>Санхүүгийн тайлагналын олон улсын 9 дүгээр стандартыг банкуудад мөрдүүлэх</w:t>
            </w:r>
          </w:p>
        </w:tc>
        <w:tc>
          <w:tcPr>
            <w:tcW w:w="1985" w:type="dxa"/>
          </w:tcPr>
          <w:p w14:paraId="63311B90" w14:textId="77777777" w:rsidR="00243224" w:rsidRPr="00EE2D3D" w:rsidRDefault="00243224" w:rsidP="00851A0B">
            <w:pPr>
              <w:contextualSpacing/>
              <w:jc w:val="both"/>
              <w:rPr>
                <w:color w:val="000000" w:themeColor="text1"/>
                <w:lang w:val="mn-MN"/>
              </w:rPr>
            </w:pPr>
            <w:r w:rsidRPr="00EE2D3D">
              <w:rPr>
                <w:color w:val="000000" w:themeColor="text1"/>
                <w:lang w:val="mn-MN"/>
              </w:rPr>
              <w:lastRenderedPageBreak/>
              <w:t>Засгийн газар,</w:t>
            </w:r>
          </w:p>
          <w:p w14:paraId="6DFB5055"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tc>
        <w:tc>
          <w:tcPr>
            <w:tcW w:w="1842" w:type="dxa"/>
          </w:tcPr>
          <w:p w14:paraId="5D45B1BB"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07F63201" w14:textId="77777777" w:rsidTr="00851A0B">
        <w:trPr>
          <w:trHeight w:val="20"/>
        </w:trPr>
        <w:tc>
          <w:tcPr>
            <w:tcW w:w="690" w:type="dxa"/>
            <w:vMerge/>
          </w:tcPr>
          <w:p w14:paraId="4B56D903" w14:textId="77777777" w:rsidR="00243224" w:rsidRPr="00EE2D3D" w:rsidRDefault="00243224" w:rsidP="00851A0B">
            <w:pPr>
              <w:contextualSpacing/>
              <w:jc w:val="both"/>
              <w:rPr>
                <w:color w:val="000000" w:themeColor="text1"/>
                <w:lang w:val="mn-MN"/>
              </w:rPr>
            </w:pPr>
          </w:p>
        </w:tc>
        <w:tc>
          <w:tcPr>
            <w:tcW w:w="2140" w:type="dxa"/>
            <w:vMerge/>
          </w:tcPr>
          <w:p w14:paraId="5DD01EC8" w14:textId="77777777" w:rsidR="00243224" w:rsidRPr="00EE2D3D" w:rsidRDefault="00243224" w:rsidP="00851A0B">
            <w:pPr>
              <w:contextualSpacing/>
              <w:jc w:val="both"/>
              <w:rPr>
                <w:color w:val="000000" w:themeColor="text1"/>
                <w:lang w:val="mn-MN"/>
              </w:rPr>
            </w:pPr>
          </w:p>
        </w:tc>
        <w:tc>
          <w:tcPr>
            <w:tcW w:w="2694" w:type="dxa"/>
            <w:vMerge/>
          </w:tcPr>
          <w:p w14:paraId="1439BE91" w14:textId="77777777" w:rsidR="00243224" w:rsidRPr="00EE2D3D" w:rsidRDefault="00243224" w:rsidP="00851A0B">
            <w:pPr>
              <w:contextualSpacing/>
              <w:jc w:val="both"/>
              <w:rPr>
                <w:color w:val="000000" w:themeColor="text1"/>
                <w:lang w:val="mn-MN"/>
              </w:rPr>
            </w:pPr>
          </w:p>
        </w:tc>
        <w:tc>
          <w:tcPr>
            <w:tcW w:w="5386" w:type="dxa"/>
          </w:tcPr>
          <w:p w14:paraId="06508756" w14:textId="77777777" w:rsidR="00243224" w:rsidRPr="00EE2D3D" w:rsidRDefault="00243224" w:rsidP="00851A0B">
            <w:pPr>
              <w:contextualSpacing/>
              <w:jc w:val="both"/>
              <w:rPr>
                <w:color w:val="000000" w:themeColor="text1"/>
                <w:lang w:val="mn-MN"/>
              </w:rPr>
            </w:pPr>
            <w:r w:rsidRPr="00EE2D3D">
              <w:rPr>
                <w:color w:val="000000" w:themeColor="text1"/>
                <w:lang w:val="mn-MN"/>
              </w:rPr>
              <w:t>2.1.4.Банкны тогтворжуулалтын сангийн бүрдүүлэлт, түүний зарцуулалт, хөрөнгө оруулалтын харилцааг зохицуулах журам, банкнаас банкийг тогтворжуулах болон Монголбанкнаас банкны бүтцийн өөрчлөлтийн төлөвлөгөө боловсруулах, батлуулах, хэрэгжүүлэх журмыг олон улсын сайн туршлагад үндэслэн боловсруулж, банкны өр барагдуулах тогтолцоог боловсронгуй болгох</w:t>
            </w:r>
          </w:p>
        </w:tc>
        <w:tc>
          <w:tcPr>
            <w:tcW w:w="1985" w:type="dxa"/>
          </w:tcPr>
          <w:p w14:paraId="5A64ACBB"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w:t>
            </w:r>
          </w:p>
          <w:p w14:paraId="63436E81"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 Санхүүгийн зохицуулах хороо</w:t>
            </w:r>
          </w:p>
        </w:tc>
        <w:tc>
          <w:tcPr>
            <w:tcW w:w="1842" w:type="dxa"/>
          </w:tcPr>
          <w:p w14:paraId="2CF32C46"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652533F3" w14:textId="77777777" w:rsidTr="00851A0B">
        <w:trPr>
          <w:trHeight w:val="569"/>
        </w:trPr>
        <w:tc>
          <w:tcPr>
            <w:tcW w:w="690" w:type="dxa"/>
            <w:vMerge/>
          </w:tcPr>
          <w:p w14:paraId="0AE9092A" w14:textId="77777777" w:rsidR="00243224" w:rsidRPr="00EE2D3D" w:rsidRDefault="00243224" w:rsidP="00851A0B">
            <w:pPr>
              <w:contextualSpacing/>
              <w:jc w:val="both"/>
              <w:rPr>
                <w:color w:val="000000" w:themeColor="text1"/>
                <w:lang w:val="mn-MN"/>
              </w:rPr>
            </w:pPr>
          </w:p>
        </w:tc>
        <w:tc>
          <w:tcPr>
            <w:tcW w:w="2140" w:type="dxa"/>
            <w:vMerge/>
          </w:tcPr>
          <w:p w14:paraId="29113799" w14:textId="77777777" w:rsidR="00243224" w:rsidRPr="00EE2D3D" w:rsidRDefault="00243224" w:rsidP="00851A0B">
            <w:pPr>
              <w:contextualSpacing/>
              <w:jc w:val="both"/>
              <w:rPr>
                <w:color w:val="000000" w:themeColor="text1"/>
                <w:lang w:val="mn-MN"/>
              </w:rPr>
            </w:pPr>
          </w:p>
        </w:tc>
        <w:tc>
          <w:tcPr>
            <w:tcW w:w="2694" w:type="dxa"/>
            <w:vMerge w:val="restart"/>
          </w:tcPr>
          <w:p w14:paraId="148EA9EC" w14:textId="77777777" w:rsidR="00243224" w:rsidRPr="00EE2D3D" w:rsidRDefault="00243224" w:rsidP="00851A0B">
            <w:pPr>
              <w:contextualSpacing/>
              <w:jc w:val="both"/>
              <w:rPr>
                <w:color w:val="000000" w:themeColor="text1"/>
                <w:lang w:val="mn-MN"/>
              </w:rPr>
            </w:pPr>
          </w:p>
          <w:p w14:paraId="40198532" w14:textId="77777777" w:rsidR="00243224" w:rsidRPr="00EE2D3D" w:rsidRDefault="00243224" w:rsidP="00851A0B">
            <w:pPr>
              <w:contextualSpacing/>
              <w:jc w:val="both"/>
              <w:rPr>
                <w:color w:val="000000" w:themeColor="text1"/>
                <w:lang w:val="mn-MN"/>
              </w:rPr>
            </w:pPr>
          </w:p>
          <w:p w14:paraId="2E17AD6D" w14:textId="77777777" w:rsidR="00243224" w:rsidRPr="00EE2D3D" w:rsidRDefault="00243224" w:rsidP="00851A0B">
            <w:pPr>
              <w:contextualSpacing/>
              <w:jc w:val="both"/>
              <w:rPr>
                <w:color w:val="000000" w:themeColor="text1"/>
                <w:lang w:val="mn-MN"/>
              </w:rPr>
            </w:pPr>
          </w:p>
          <w:p w14:paraId="5D64F567" w14:textId="77777777" w:rsidR="00243224" w:rsidRPr="00EE2D3D" w:rsidRDefault="00243224" w:rsidP="00851A0B">
            <w:pPr>
              <w:contextualSpacing/>
              <w:jc w:val="both"/>
              <w:rPr>
                <w:color w:val="000000" w:themeColor="text1"/>
                <w:lang w:val="mn-MN"/>
              </w:rPr>
            </w:pPr>
          </w:p>
          <w:p w14:paraId="05276336" w14:textId="77777777" w:rsidR="00243224" w:rsidRPr="00EE2D3D" w:rsidRDefault="00243224" w:rsidP="00851A0B">
            <w:pPr>
              <w:contextualSpacing/>
              <w:jc w:val="both"/>
              <w:rPr>
                <w:color w:val="000000" w:themeColor="text1"/>
                <w:lang w:val="mn-MN"/>
              </w:rPr>
            </w:pPr>
          </w:p>
          <w:p w14:paraId="5315CC95" w14:textId="77777777" w:rsidR="00243224" w:rsidRPr="00EE2D3D" w:rsidRDefault="00243224" w:rsidP="00851A0B">
            <w:pPr>
              <w:contextualSpacing/>
              <w:rPr>
                <w:color w:val="000000" w:themeColor="text1"/>
                <w:lang w:val="mn-MN"/>
              </w:rPr>
            </w:pPr>
            <w:r w:rsidRPr="00EE2D3D">
              <w:rPr>
                <w:color w:val="000000" w:themeColor="text1"/>
                <w:lang w:val="mn-MN"/>
              </w:rPr>
              <w:t>2.2.Банкны засаглал, хяналтыг сайжруулах</w:t>
            </w:r>
          </w:p>
        </w:tc>
        <w:tc>
          <w:tcPr>
            <w:tcW w:w="5386" w:type="dxa"/>
          </w:tcPr>
          <w:p w14:paraId="0656524A" w14:textId="77777777" w:rsidR="00243224" w:rsidRPr="00EE2D3D" w:rsidRDefault="00243224" w:rsidP="00851A0B">
            <w:pPr>
              <w:contextualSpacing/>
              <w:jc w:val="both"/>
              <w:rPr>
                <w:color w:val="000000" w:themeColor="text1"/>
                <w:lang w:val="mn-MN"/>
              </w:rPr>
            </w:pPr>
            <w:r w:rsidRPr="00EE2D3D">
              <w:rPr>
                <w:color w:val="000000" w:themeColor="text1"/>
                <w:lang w:val="mn-MN"/>
              </w:rPr>
              <w:t>2.2.1.Банкны зохистой засаглалын журмыг олон улсын жишигт нийцүүлж өөрчлөх</w:t>
            </w:r>
          </w:p>
        </w:tc>
        <w:tc>
          <w:tcPr>
            <w:tcW w:w="1985" w:type="dxa"/>
          </w:tcPr>
          <w:p w14:paraId="389F9269"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tc>
        <w:tc>
          <w:tcPr>
            <w:tcW w:w="1842" w:type="dxa"/>
          </w:tcPr>
          <w:p w14:paraId="5CC0A274"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tc>
      </w:tr>
      <w:tr w:rsidR="00243224" w:rsidRPr="00EE2D3D" w14:paraId="10C1A13D" w14:textId="77777777" w:rsidTr="00851A0B">
        <w:trPr>
          <w:trHeight w:val="20"/>
        </w:trPr>
        <w:tc>
          <w:tcPr>
            <w:tcW w:w="690" w:type="dxa"/>
            <w:vMerge/>
          </w:tcPr>
          <w:p w14:paraId="5F46DC20" w14:textId="77777777" w:rsidR="00243224" w:rsidRPr="00EE2D3D" w:rsidRDefault="00243224" w:rsidP="00851A0B">
            <w:pPr>
              <w:contextualSpacing/>
              <w:jc w:val="both"/>
              <w:rPr>
                <w:color w:val="000000" w:themeColor="text1"/>
                <w:lang w:val="mn-MN"/>
              </w:rPr>
            </w:pPr>
          </w:p>
        </w:tc>
        <w:tc>
          <w:tcPr>
            <w:tcW w:w="2140" w:type="dxa"/>
            <w:vMerge/>
          </w:tcPr>
          <w:p w14:paraId="3C779237" w14:textId="77777777" w:rsidR="00243224" w:rsidRPr="00EE2D3D" w:rsidRDefault="00243224" w:rsidP="00851A0B">
            <w:pPr>
              <w:contextualSpacing/>
              <w:jc w:val="both"/>
              <w:rPr>
                <w:color w:val="000000" w:themeColor="text1"/>
                <w:lang w:val="mn-MN"/>
              </w:rPr>
            </w:pPr>
          </w:p>
        </w:tc>
        <w:tc>
          <w:tcPr>
            <w:tcW w:w="2694" w:type="dxa"/>
            <w:vMerge/>
          </w:tcPr>
          <w:p w14:paraId="5231129C" w14:textId="77777777" w:rsidR="00243224" w:rsidRPr="00EE2D3D" w:rsidRDefault="00243224" w:rsidP="00851A0B">
            <w:pPr>
              <w:contextualSpacing/>
              <w:jc w:val="both"/>
              <w:rPr>
                <w:color w:val="000000" w:themeColor="text1"/>
                <w:lang w:val="mn-MN"/>
              </w:rPr>
            </w:pPr>
          </w:p>
        </w:tc>
        <w:tc>
          <w:tcPr>
            <w:tcW w:w="5386" w:type="dxa"/>
          </w:tcPr>
          <w:p w14:paraId="3FA3C137" w14:textId="77777777" w:rsidR="00243224" w:rsidRPr="00EE2D3D" w:rsidRDefault="00243224" w:rsidP="00851A0B">
            <w:pPr>
              <w:contextualSpacing/>
              <w:jc w:val="both"/>
              <w:rPr>
                <w:color w:val="000000" w:themeColor="text1"/>
                <w:lang w:val="mn-MN"/>
              </w:rPr>
            </w:pPr>
            <w:r w:rsidRPr="00EE2D3D">
              <w:rPr>
                <w:color w:val="000000" w:themeColor="text1"/>
                <w:lang w:val="mn-MN"/>
              </w:rPr>
              <w:t>2.2.2.Банкны хувь эзэмшлийн төвлөрлийг бууруулах, банк хувьцаат компанийн хэлбэртэй байх агуулгаар Банкны тухай хуульд өөрчлөлт оруулах санал боловсруулж, уламжлах</w:t>
            </w:r>
          </w:p>
        </w:tc>
        <w:tc>
          <w:tcPr>
            <w:tcW w:w="1985" w:type="dxa"/>
          </w:tcPr>
          <w:p w14:paraId="08382CF5"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tc>
        <w:tc>
          <w:tcPr>
            <w:tcW w:w="1842" w:type="dxa"/>
          </w:tcPr>
          <w:p w14:paraId="6E215B8A"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7071DA28" w14:textId="77777777" w:rsidTr="00851A0B">
        <w:trPr>
          <w:trHeight w:val="20"/>
        </w:trPr>
        <w:tc>
          <w:tcPr>
            <w:tcW w:w="690" w:type="dxa"/>
            <w:vMerge/>
          </w:tcPr>
          <w:p w14:paraId="6F536E69" w14:textId="77777777" w:rsidR="00243224" w:rsidRPr="00EE2D3D" w:rsidRDefault="00243224" w:rsidP="00851A0B">
            <w:pPr>
              <w:contextualSpacing/>
              <w:jc w:val="both"/>
              <w:rPr>
                <w:color w:val="000000" w:themeColor="text1"/>
                <w:lang w:val="mn-MN"/>
              </w:rPr>
            </w:pPr>
          </w:p>
        </w:tc>
        <w:tc>
          <w:tcPr>
            <w:tcW w:w="2140" w:type="dxa"/>
            <w:vMerge/>
          </w:tcPr>
          <w:p w14:paraId="6EBF9665" w14:textId="77777777" w:rsidR="00243224" w:rsidRPr="00EE2D3D" w:rsidRDefault="00243224" w:rsidP="00851A0B">
            <w:pPr>
              <w:contextualSpacing/>
              <w:jc w:val="both"/>
              <w:rPr>
                <w:color w:val="000000" w:themeColor="text1"/>
                <w:lang w:val="mn-MN"/>
              </w:rPr>
            </w:pPr>
          </w:p>
        </w:tc>
        <w:tc>
          <w:tcPr>
            <w:tcW w:w="2694" w:type="dxa"/>
            <w:vMerge/>
          </w:tcPr>
          <w:p w14:paraId="46F9A264" w14:textId="77777777" w:rsidR="00243224" w:rsidRPr="00EE2D3D" w:rsidRDefault="00243224" w:rsidP="00851A0B">
            <w:pPr>
              <w:contextualSpacing/>
              <w:jc w:val="both"/>
              <w:rPr>
                <w:color w:val="000000" w:themeColor="text1"/>
                <w:lang w:val="mn-MN"/>
              </w:rPr>
            </w:pPr>
          </w:p>
        </w:tc>
        <w:tc>
          <w:tcPr>
            <w:tcW w:w="5386" w:type="dxa"/>
            <w:shd w:val="clear" w:color="auto" w:fill="auto"/>
          </w:tcPr>
          <w:p w14:paraId="71D7C059" w14:textId="77777777" w:rsidR="00243224" w:rsidRPr="00EE2D3D" w:rsidRDefault="00243224" w:rsidP="00851A0B">
            <w:pPr>
              <w:contextualSpacing/>
              <w:jc w:val="both"/>
              <w:rPr>
                <w:color w:val="000000" w:themeColor="text1"/>
                <w:lang w:val="mn-MN"/>
              </w:rPr>
            </w:pPr>
            <w:r w:rsidRPr="00EE2D3D">
              <w:rPr>
                <w:color w:val="000000" w:themeColor="text1"/>
                <w:lang w:val="mn-MN"/>
              </w:rPr>
              <w:t>2.2.3.Банк, санхүүгийн байгууллагын үйл ажиллагаа, ашигт ажиллагааны зорилт, гүйцэтгэх удирдлагын цалин, урамшууллыг тухайн санхүүгийн жил, үйл ажиллагаа, ашигт ажиллагаагаар бус урт хугацааны үзүүлэлт, үр дүнгээр тогтоодог байх агуулгаар холбогдох журам гаргаж, хэрэгжүүлэх</w:t>
            </w:r>
          </w:p>
        </w:tc>
        <w:tc>
          <w:tcPr>
            <w:tcW w:w="1985" w:type="dxa"/>
            <w:shd w:val="clear" w:color="auto" w:fill="auto"/>
          </w:tcPr>
          <w:p w14:paraId="7CFB175B"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p w14:paraId="47BBF62B" w14:textId="77777777" w:rsidR="00243224" w:rsidRPr="00EE2D3D" w:rsidRDefault="00243224" w:rsidP="00851A0B">
            <w:pPr>
              <w:contextualSpacing/>
              <w:jc w:val="both"/>
              <w:rPr>
                <w:color w:val="000000" w:themeColor="text1"/>
                <w:lang w:val="mn-MN"/>
              </w:rPr>
            </w:pPr>
            <w:r w:rsidRPr="00EE2D3D">
              <w:rPr>
                <w:color w:val="000000" w:themeColor="text1"/>
                <w:lang w:val="mn-MN"/>
              </w:rPr>
              <w:t>Санхүүгийн зохицуулах хороо</w:t>
            </w:r>
          </w:p>
        </w:tc>
        <w:tc>
          <w:tcPr>
            <w:tcW w:w="1842" w:type="dxa"/>
            <w:shd w:val="clear" w:color="auto" w:fill="auto"/>
          </w:tcPr>
          <w:p w14:paraId="10DFB00F"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2D2A0D28" w14:textId="77777777" w:rsidTr="00851A0B">
        <w:trPr>
          <w:trHeight w:val="20"/>
        </w:trPr>
        <w:tc>
          <w:tcPr>
            <w:tcW w:w="690" w:type="dxa"/>
            <w:vMerge/>
          </w:tcPr>
          <w:p w14:paraId="5ACB1EE6" w14:textId="77777777" w:rsidR="00243224" w:rsidRPr="00EE2D3D" w:rsidRDefault="00243224" w:rsidP="00851A0B">
            <w:pPr>
              <w:contextualSpacing/>
              <w:jc w:val="both"/>
              <w:rPr>
                <w:color w:val="000000" w:themeColor="text1"/>
                <w:lang w:val="mn-MN"/>
              </w:rPr>
            </w:pPr>
          </w:p>
        </w:tc>
        <w:tc>
          <w:tcPr>
            <w:tcW w:w="2140" w:type="dxa"/>
            <w:vMerge/>
          </w:tcPr>
          <w:p w14:paraId="3D6D4CD3" w14:textId="77777777" w:rsidR="00243224" w:rsidRPr="00EE2D3D" w:rsidRDefault="00243224" w:rsidP="00851A0B">
            <w:pPr>
              <w:contextualSpacing/>
              <w:jc w:val="both"/>
              <w:rPr>
                <w:color w:val="000000" w:themeColor="text1"/>
                <w:lang w:val="mn-MN"/>
              </w:rPr>
            </w:pPr>
          </w:p>
        </w:tc>
        <w:tc>
          <w:tcPr>
            <w:tcW w:w="2694" w:type="dxa"/>
          </w:tcPr>
          <w:p w14:paraId="25290A61" w14:textId="77777777" w:rsidR="00243224" w:rsidRPr="00EE2D3D" w:rsidRDefault="00243224" w:rsidP="00851A0B">
            <w:pPr>
              <w:contextualSpacing/>
              <w:rPr>
                <w:color w:val="000000" w:themeColor="text1"/>
                <w:lang w:val="mn-MN"/>
              </w:rPr>
            </w:pPr>
            <w:r w:rsidRPr="00EE2D3D">
              <w:rPr>
                <w:color w:val="000000" w:themeColor="text1"/>
                <w:lang w:val="mn-MN"/>
              </w:rPr>
              <w:t>2.3.Банкны эрсдэл даах чадварыг нэмэгдүүлэх</w:t>
            </w:r>
          </w:p>
        </w:tc>
        <w:tc>
          <w:tcPr>
            <w:tcW w:w="5386" w:type="dxa"/>
            <w:shd w:val="clear" w:color="auto" w:fill="auto"/>
          </w:tcPr>
          <w:p w14:paraId="327FE8E8" w14:textId="77777777" w:rsidR="00243224" w:rsidRPr="00EE2D3D" w:rsidRDefault="00243224" w:rsidP="00851A0B">
            <w:pPr>
              <w:contextualSpacing/>
              <w:jc w:val="both"/>
              <w:rPr>
                <w:color w:val="000000" w:themeColor="text1"/>
                <w:lang w:val="mn-MN"/>
              </w:rPr>
            </w:pPr>
            <w:r w:rsidRPr="00EE2D3D">
              <w:rPr>
                <w:color w:val="000000" w:themeColor="text1"/>
                <w:lang w:val="mn-MN"/>
              </w:rPr>
              <w:t>2.3.1.Зээлийн нийлүүлэлтийн тасалдлаас сэргийлж банкны тогтолцооны тогтвортой байдлыг хангах зорилгоор банкны өөрийн хөрөнгийн хүрэлцээг нэмэгдүүлэх</w:t>
            </w:r>
          </w:p>
        </w:tc>
        <w:tc>
          <w:tcPr>
            <w:tcW w:w="1985" w:type="dxa"/>
            <w:shd w:val="clear" w:color="auto" w:fill="auto"/>
          </w:tcPr>
          <w:p w14:paraId="7016D290"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p w14:paraId="3698C6B0"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w:t>
            </w:r>
          </w:p>
        </w:tc>
        <w:tc>
          <w:tcPr>
            <w:tcW w:w="1842" w:type="dxa"/>
            <w:shd w:val="clear" w:color="auto" w:fill="auto"/>
          </w:tcPr>
          <w:p w14:paraId="1E0B28D4"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tc>
      </w:tr>
      <w:tr w:rsidR="00243224" w:rsidRPr="00EE2D3D" w14:paraId="1255A175" w14:textId="77777777" w:rsidTr="00851A0B">
        <w:trPr>
          <w:trHeight w:val="20"/>
        </w:trPr>
        <w:tc>
          <w:tcPr>
            <w:tcW w:w="690" w:type="dxa"/>
            <w:vMerge/>
          </w:tcPr>
          <w:p w14:paraId="41477D97" w14:textId="77777777" w:rsidR="00243224" w:rsidRPr="00EE2D3D" w:rsidRDefault="00243224" w:rsidP="00851A0B">
            <w:pPr>
              <w:contextualSpacing/>
              <w:jc w:val="both"/>
              <w:rPr>
                <w:color w:val="000000" w:themeColor="text1"/>
                <w:lang w:val="mn-MN"/>
              </w:rPr>
            </w:pPr>
          </w:p>
        </w:tc>
        <w:tc>
          <w:tcPr>
            <w:tcW w:w="2140" w:type="dxa"/>
            <w:vMerge/>
          </w:tcPr>
          <w:p w14:paraId="6EA9DD53" w14:textId="77777777" w:rsidR="00243224" w:rsidRPr="00EE2D3D" w:rsidRDefault="00243224" w:rsidP="00851A0B">
            <w:pPr>
              <w:contextualSpacing/>
              <w:jc w:val="both"/>
              <w:rPr>
                <w:color w:val="000000" w:themeColor="text1"/>
                <w:lang w:val="mn-MN"/>
              </w:rPr>
            </w:pPr>
          </w:p>
        </w:tc>
        <w:tc>
          <w:tcPr>
            <w:tcW w:w="2694" w:type="dxa"/>
            <w:vMerge w:val="restart"/>
          </w:tcPr>
          <w:p w14:paraId="059CA055" w14:textId="77777777" w:rsidR="00243224" w:rsidRPr="00EE2D3D" w:rsidRDefault="00243224" w:rsidP="00851A0B">
            <w:pPr>
              <w:contextualSpacing/>
              <w:rPr>
                <w:color w:val="000000" w:themeColor="text1"/>
                <w:lang w:val="mn-MN"/>
              </w:rPr>
            </w:pPr>
          </w:p>
          <w:p w14:paraId="64BF9500" w14:textId="77777777" w:rsidR="00243224" w:rsidRPr="00EE2D3D" w:rsidRDefault="00243224" w:rsidP="00851A0B">
            <w:pPr>
              <w:contextualSpacing/>
              <w:rPr>
                <w:color w:val="000000" w:themeColor="text1"/>
                <w:lang w:val="mn-MN"/>
              </w:rPr>
            </w:pPr>
            <w:r w:rsidRPr="00EE2D3D">
              <w:rPr>
                <w:color w:val="000000" w:themeColor="text1"/>
                <w:lang w:val="mn-MN"/>
              </w:rPr>
              <w:lastRenderedPageBreak/>
              <w:t>2.4.Санхүүгийн хэрэглэгчийн эрх ашгийг хамгаалж, олон нийтийн санхүүгийн суурь мэдлэгийг дээшлүүлэх</w:t>
            </w:r>
          </w:p>
        </w:tc>
        <w:tc>
          <w:tcPr>
            <w:tcW w:w="5386" w:type="dxa"/>
          </w:tcPr>
          <w:p w14:paraId="24C3FCB7" w14:textId="77777777" w:rsidR="00243224" w:rsidRPr="00EE2D3D" w:rsidRDefault="00243224" w:rsidP="00851A0B">
            <w:pPr>
              <w:contextualSpacing/>
              <w:jc w:val="both"/>
              <w:rPr>
                <w:color w:val="000000" w:themeColor="text1"/>
                <w:lang w:val="mn-MN"/>
              </w:rPr>
            </w:pPr>
            <w:r w:rsidRPr="00EE2D3D">
              <w:rPr>
                <w:color w:val="000000" w:themeColor="text1"/>
                <w:lang w:val="mn-MN"/>
              </w:rPr>
              <w:lastRenderedPageBreak/>
              <w:t>2.4.1.Санхүүгийн хэрэглэгчийн эрх ашгийг хамгаалах эрх зүйн орчныг бий болгох</w:t>
            </w:r>
          </w:p>
        </w:tc>
        <w:tc>
          <w:tcPr>
            <w:tcW w:w="1985" w:type="dxa"/>
          </w:tcPr>
          <w:p w14:paraId="0DC2B88C"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p w14:paraId="022E91F4" w14:textId="77777777" w:rsidR="00243224" w:rsidRPr="00EE2D3D" w:rsidRDefault="00243224" w:rsidP="00851A0B">
            <w:pPr>
              <w:contextualSpacing/>
              <w:jc w:val="both"/>
              <w:rPr>
                <w:color w:val="000000" w:themeColor="text1"/>
                <w:lang w:val="mn-MN"/>
              </w:rPr>
            </w:pPr>
            <w:r w:rsidRPr="00EE2D3D">
              <w:rPr>
                <w:color w:val="000000" w:themeColor="text1"/>
                <w:lang w:val="mn-MN"/>
              </w:rPr>
              <w:lastRenderedPageBreak/>
              <w:t>Санхүүгийн зохицуулах хороо</w:t>
            </w:r>
          </w:p>
        </w:tc>
        <w:tc>
          <w:tcPr>
            <w:tcW w:w="1842" w:type="dxa"/>
          </w:tcPr>
          <w:p w14:paraId="4FA1EEDE" w14:textId="77777777" w:rsidR="00243224" w:rsidRPr="00EE2D3D" w:rsidRDefault="00243224" w:rsidP="00851A0B">
            <w:pPr>
              <w:contextualSpacing/>
              <w:jc w:val="both"/>
              <w:rPr>
                <w:color w:val="000000" w:themeColor="text1"/>
                <w:lang w:val="mn-MN"/>
              </w:rPr>
            </w:pPr>
            <w:r w:rsidRPr="00EE2D3D">
              <w:rPr>
                <w:color w:val="000000" w:themeColor="text1"/>
                <w:lang w:val="mn-MN"/>
              </w:rPr>
              <w:lastRenderedPageBreak/>
              <w:t>2020-2021</w:t>
            </w:r>
          </w:p>
        </w:tc>
      </w:tr>
      <w:tr w:rsidR="00243224" w:rsidRPr="00EE2D3D" w14:paraId="6165F103" w14:textId="77777777" w:rsidTr="00851A0B">
        <w:trPr>
          <w:trHeight w:val="20"/>
        </w:trPr>
        <w:tc>
          <w:tcPr>
            <w:tcW w:w="690" w:type="dxa"/>
            <w:vMerge/>
          </w:tcPr>
          <w:p w14:paraId="7A1FB1B5" w14:textId="77777777" w:rsidR="00243224" w:rsidRPr="00EE2D3D" w:rsidRDefault="00243224" w:rsidP="00851A0B">
            <w:pPr>
              <w:contextualSpacing/>
              <w:jc w:val="both"/>
              <w:rPr>
                <w:color w:val="000000" w:themeColor="text1"/>
                <w:lang w:val="mn-MN"/>
              </w:rPr>
            </w:pPr>
          </w:p>
        </w:tc>
        <w:tc>
          <w:tcPr>
            <w:tcW w:w="2140" w:type="dxa"/>
            <w:vMerge/>
          </w:tcPr>
          <w:p w14:paraId="2CF17367" w14:textId="77777777" w:rsidR="00243224" w:rsidRPr="00EE2D3D" w:rsidRDefault="00243224" w:rsidP="00851A0B">
            <w:pPr>
              <w:contextualSpacing/>
              <w:jc w:val="both"/>
              <w:rPr>
                <w:color w:val="000000" w:themeColor="text1"/>
                <w:lang w:val="mn-MN"/>
              </w:rPr>
            </w:pPr>
          </w:p>
        </w:tc>
        <w:tc>
          <w:tcPr>
            <w:tcW w:w="2694" w:type="dxa"/>
            <w:vMerge/>
          </w:tcPr>
          <w:p w14:paraId="45E4F9A1" w14:textId="77777777" w:rsidR="00243224" w:rsidRPr="00EE2D3D" w:rsidRDefault="00243224" w:rsidP="00851A0B">
            <w:pPr>
              <w:contextualSpacing/>
              <w:jc w:val="both"/>
              <w:rPr>
                <w:color w:val="000000" w:themeColor="text1"/>
                <w:lang w:val="mn-MN"/>
              </w:rPr>
            </w:pPr>
          </w:p>
        </w:tc>
        <w:tc>
          <w:tcPr>
            <w:tcW w:w="5386" w:type="dxa"/>
          </w:tcPr>
          <w:p w14:paraId="7C496CB4" w14:textId="77777777" w:rsidR="00243224" w:rsidRPr="00EE2D3D" w:rsidRDefault="00243224" w:rsidP="00851A0B">
            <w:pPr>
              <w:contextualSpacing/>
              <w:jc w:val="both"/>
              <w:rPr>
                <w:color w:val="000000" w:themeColor="text1"/>
                <w:lang w:val="mn-MN"/>
              </w:rPr>
            </w:pPr>
            <w:r w:rsidRPr="00EE2D3D">
              <w:rPr>
                <w:color w:val="000000" w:themeColor="text1"/>
                <w:lang w:val="mn-MN"/>
              </w:rPr>
              <w:t>2.4.2.Банкны санал болгож байгаа зээлийн хугацаа, хүү, шимтгэл, хураамжийг зээлийн төрөл бүрээр харьцуулсан мэдээллийг олон нийтэд тогтмол гаргаж, банкны харилцагч, олон нийтийн санхүүгийн боловсролыг дээшлүүлэх хөтөлбөр, үйл ажиллагааг хэрэгжүүлэх</w:t>
            </w:r>
          </w:p>
        </w:tc>
        <w:tc>
          <w:tcPr>
            <w:tcW w:w="1985" w:type="dxa"/>
          </w:tcPr>
          <w:p w14:paraId="27DC1FB7"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Монголын банкны холбоо, Монголбанк, Санхүүгийн зохицуулах хороо</w:t>
            </w:r>
          </w:p>
        </w:tc>
        <w:tc>
          <w:tcPr>
            <w:tcW w:w="1842" w:type="dxa"/>
          </w:tcPr>
          <w:p w14:paraId="42B97FBB"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tc>
      </w:tr>
      <w:tr w:rsidR="00243224" w:rsidRPr="00EE2D3D" w14:paraId="5F3924F7" w14:textId="77777777" w:rsidTr="00851A0B">
        <w:trPr>
          <w:trHeight w:val="20"/>
        </w:trPr>
        <w:tc>
          <w:tcPr>
            <w:tcW w:w="690" w:type="dxa"/>
            <w:vMerge/>
          </w:tcPr>
          <w:p w14:paraId="1EDBF641" w14:textId="77777777" w:rsidR="00243224" w:rsidRPr="00EE2D3D" w:rsidRDefault="00243224" w:rsidP="00851A0B">
            <w:pPr>
              <w:contextualSpacing/>
              <w:jc w:val="both"/>
              <w:rPr>
                <w:color w:val="000000" w:themeColor="text1"/>
                <w:lang w:val="mn-MN"/>
              </w:rPr>
            </w:pPr>
          </w:p>
        </w:tc>
        <w:tc>
          <w:tcPr>
            <w:tcW w:w="2140" w:type="dxa"/>
            <w:vMerge/>
          </w:tcPr>
          <w:p w14:paraId="7782E03F" w14:textId="77777777" w:rsidR="00243224" w:rsidRPr="00EE2D3D" w:rsidRDefault="00243224" w:rsidP="00851A0B">
            <w:pPr>
              <w:contextualSpacing/>
              <w:jc w:val="both"/>
              <w:rPr>
                <w:color w:val="000000" w:themeColor="text1"/>
                <w:lang w:val="mn-MN"/>
              </w:rPr>
            </w:pPr>
          </w:p>
        </w:tc>
        <w:tc>
          <w:tcPr>
            <w:tcW w:w="2694" w:type="dxa"/>
            <w:vMerge/>
          </w:tcPr>
          <w:p w14:paraId="72E1B969" w14:textId="77777777" w:rsidR="00243224" w:rsidRPr="00EE2D3D" w:rsidRDefault="00243224" w:rsidP="00851A0B">
            <w:pPr>
              <w:contextualSpacing/>
              <w:jc w:val="both"/>
              <w:rPr>
                <w:color w:val="000000" w:themeColor="text1"/>
                <w:lang w:val="mn-MN"/>
              </w:rPr>
            </w:pPr>
          </w:p>
        </w:tc>
        <w:tc>
          <w:tcPr>
            <w:tcW w:w="5386" w:type="dxa"/>
          </w:tcPr>
          <w:p w14:paraId="5892D9F8" w14:textId="77777777" w:rsidR="00243224" w:rsidRPr="00EE2D3D" w:rsidRDefault="00243224" w:rsidP="00851A0B">
            <w:pPr>
              <w:contextualSpacing/>
              <w:jc w:val="both"/>
              <w:rPr>
                <w:color w:val="000000" w:themeColor="text1"/>
                <w:highlight w:val="cyan"/>
                <w:lang w:val="mn-MN"/>
              </w:rPr>
            </w:pPr>
            <w:r w:rsidRPr="00EE2D3D">
              <w:rPr>
                <w:color w:val="000000" w:themeColor="text1"/>
                <w:lang w:val="mn-MN"/>
              </w:rPr>
              <w:t>2.4.3.Барьцаалан зээлдүүлэх газар, иргэд хоорондын зээлийн үйл ажиллагааг бүртгэл хяналттай болгож, мөнгө хүүлэлтийг тодорхойлох эрх зүйн зохицуулалтыг бий болгох</w:t>
            </w:r>
          </w:p>
        </w:tc>
        <w:tc>
          <w:tcPr>
            <w:tcW w:w="1985" w:type="dxa"/>
            <w:vMerge w:val="restart"/>
          </w:tcPr>
          <w:p w14:paraId="14C0DD6E"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 Санхүүгийн зохицуулах хороо</w:t>
            </w:r>
          </w:p>
        </w:tc>
        <w:tc>
          <w:tcPr>
            <w:tcW w:w="1842" w:type="dxa"/>
            <w:vMerge w:val="restart"/>
          </w:tcPr>
          <w:p w14:paraId="45FB92BD"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751F15E6" w14:textId="77777777" w:rsidTr="00851A0B">
        <w:trPr>
          <w:trHeight w:val="20"/>
        </w:trPr>
        <w:tc>
          <w:tcPr>
            <w:tcW w:w="690" w:type="dxa"/>
            <w:vMerge/>
          </w:tcPr>
          <w:p w14:paraId="2E4BFC6F" w14:textId="77777777" w:rsidR="00243224" w:rsidRPr="00EE2D3D" w:rsidRDefault="00243224" w:rsidP="00851A0B">
            <w:pPr>
              <w:contextualSpacing/>
              <w:jc w:val="both"/>
              <w:rPr>
                <w:color w:val="000000" w:themeColor="text1"/>
                <w:lang w:val="mn-MN"/>
              </w:rPr>
            </w:pPr>
          </w:p>
        </w:tc>
        <w:tc>
          <w:tcPr>
            <w:tcW w:w="2140" w:type="dxa"/>
            <w:vMerge/>
          </w:tcPr>
          <w:p w14:paraId="34200CF6" w14:textId="77777777" w:rsidR="00243224" w:rsidRPr="00EE2D3D" w:rsidRDefault="00243224" w:rsidP="00851A0B">
            <w:pPr>
              <w:contextualSpacing/>
              <w:jc w:val="both"/>
              <w:rPr>
                <w:color w:val="000000" w:themeColor="text1"/>
                <w:lang w:val="mn-MN"/>
              </w:rPr>
            </w:pPr>
          </w:p>
        </w:tc>
        <w:tc>
          <w:tcPr>
            <w:tcW w:w="2694" w:type="dxa"/>
            <w:vMerge/>
          </w:tcPr>
          <w:p w14:paraId="4C9DFCA7" w14:textId="77777777" w:rsidR="00243224" w:rsidRPr="00EE2D3D" w:rsidRDefault="00243224" w:rsidP="00851A0B">
            <w:pPr>
              <w:contextualSpacing/>
              <w:jc w:val="both"/>
              <w:rPr>
                <w:color w:val="000000" w:themeColor="text1"/>
                <w:lang w:val="mn-MN"/>
              </w:rPr>
            </w:pPr>
          </w:p>
        </w:tc>
        <w:tc>
          <w:tcPr>
            <w:tcW w:w="5386" w:type="dxa"/>
          </w:tcPr>
          <w:p w14:paraId="63F270DA" w14:textId="77777777" w:rsidR="00243224" w:rsidRPr="00EE2D3D" w:rsidRDefault="00243224" w:rsidP="00851A0B">
            <w:pPr>
              <w:contextualSpacing/>
              <w:jc w:val="both"/>
              <w:rPr>
                <w:color w:val="000000" w:themeColor="text1"/>
                <w:lang w:val="mn-MN"/>
              </w:rPr>
            </w:pPr>
            <w:r w:rsidRPr="00EE2D3D">
              <w:rPr>
                <w:rStyle w:val="mceitemhidden"/>
                <w:color w:val="000000" w:themeColor="text1"/>
                <w:lang w:val="mn-MN"/>
              </w:rPr>
              <w:t xml:space="preserve">2.4.4.Мөнгө хүүлэлтийг хязгаарлах зорилгоор зээлийн хүүгийн хязгаарыг тогтоох /Банк, банк бус буюу тусгай зөвшөөрлөөр зээл олгодог </w:t>
            </w:r>
            <w:r w:rsidRPr="00EE2D3D">
              <w:rPr>
                <w:rStyle w:val="PageNumber"/>
                <w:color w:val="000000" w:themeColor="text1"/>
                <w:lang w:val="mn-MN"/>
              </w:rPr>
              <w:t xml:space="preserve"> </w:t>
            </w:r>
            <w:r w:rsidRPr="00EE2D3D">
              <w:rPr>
                <w:rStyle w:val="mceitemhidden"/>
                <w:color w:val="000000" w:themeColor="text1"/>
                <w:lang w:val="mn-MN"/>
              </w:rPr>
              <w:t>байгууллагуудын</w:t>
            </w:r>
            <w:r w:rsidRPr="00EE2D3D">
              <w:rPr>
                <w:rStyle w:val="mceitemhiddenspellword"/>
                <w:color w:val="000000" w:themeColor="text1"/>
                <w:lang w:val="mn-MN"/>
              </w:rPr>
              <w:t xml:space="preserve"> </w:t>
            </w:r>
            <w:r w:rsidRPr="00EE2D3D">
              <w:rPr>
                <w:rStyle w:val="mceitemhidden"/>
                <w:color w:val="000000" w:themeColor="text1"/>
                <w:lang w:val="mn-MN"/>
              </w:rPr>
              <w:t xml:space="preserve"> хүү/</w:t>
            </w:r>
          </w:p>
        </w:tc>
        <w:tc>
          <w:tcPr>
            <w:tcW w:w="1985" w:type="dxa"/>
            <w:vMerge/>
          </w:tcPr>
          <w:p w14:paraId="66E04165" w14:textId="77777777" w:rsidR="00243224" w:rsidRPr="00EE2D3D" w:rsidRDefault="00243224" w:rsidP="00851A0B">
            <w:pPr>
              <w:contextualSpacing/>
              <w:jc w:val="both"/>
              <w:rPr>
                <w:color w:val="000000" w:themeColor="text1"/>
                <w:lang w:val="mn-MN"/>
              </w:rPr>
            </w:pPr>
          </w:p>
        </w:tc>
        <w:tc>
          <w:tcPr>
            <w:tcW w:w="1842" w:type="dxa"/>
            <w:vMerge/>
          </w:tcPr>
          <w:p w14:paraId="4439B69A" w14:textId="77777777" w:rsidR="00243224" w:rsidRPr="00EE2D3D" w:rsidRDefault="00243224" w:rsidP="00851A0B">
            <w:pPr>
              <w:contextualSpacing/>
              <w:jc w:val="both"/>
              <w:rPr>
                <w:color w:val="000000" w:themeColor="text1"/>
                <w:lang w:val="mn-MN"/>
              </w:rPr>
            </w:pPr>
          </w:p>
        </w:tc>
      </w:tr>
      <w:tr w:rsidR="00243224" w:rsidRPr="00EE2D3D" w14:paraId="515AA0C6" w14:textId="77777777" w:rsidTr="00851A0B">
        <w:trPr>
          <w:trHeight w:val="20"/>
        </w:trPr>
        <w:tc>
          <w:tcPr>
            <w:tcW w:w="690" w:type="dxa"/>
            <w:vMerge/>
          </w:tcPr>
          <w:p w14:paraId="4497FE3C" w14:textId="77777777" w:rsidR="00243224" w:rsidRPr="00EE2D3D" w:rsidRDefault="00243224" w:rsidP="00851A0B">
            <w:pPr>
              <w:contextualSpacing/>
              <w:jc w:val="both"/>
              <w:rPr>
                <w:color w:val="000000" w:themeColor="text1"/>
                <w:lang w:val="mn-MN"/>
              </w:rPr>
            </w:pPr>
          </w:p>
        </w:tc>
        <w:tc>
          <w:tcPr>
            <w:tcW w:w="2140" w:type="dxa"/>
            <w:vMerge/>
          </w:tcPr>
          <w:p w14:paraId="16010A02" w14:textId="77777777" w:rsidR="00243224" w:rsidRPr="00EE2D3D" w:rsidRDefault="00243224" w:rsidP="00851A0B">
            <w:pPr>
              <w:contextualSpacing/>
              <w:jc w:val="both"/>
              <w:rPr>
                <w:color w:val="000000" w:themeColor="text1"/>
                <w:lang w:val="mn-MN"/>
              </w:rPr>
            </w:pPr>
          </w:p>
        </w:tc>
        <w:tc>
          <w:tcPr>
            <w:tcW w:w="2694" w:type="dxa"/>
            <w:vMerge w:val="restart"/>
          </w:tcPr>
          <w:p w14:paraId="40E9A9C5" w14:textId="77777777" w:rsidR="00243224" w:rsidRPr="00EE2D3D" w:rsidRDefault="00243224" w:rsidP="00851A0B">
            <w:pPr>
              <w:contextualSpacing/>
              <w:rPr>
                <w:color w:val="000000" w:themeColor="text1"/>
                <w:lang w:val="mn-MN"/>
              </w:rPr>
            </w:pPr>
          </w:p>
          <w:p w14:paraId="5F22C980" w14:textId="77777777" w:rsidR="00243224" w:rsidRPr="00EE2D3D" w:rsidRDefault="00243224" w:rsidP="00851A0B">
            <w:pPr>
              <w:contextualSpacing/>
              <w:rPr>
                <w:color w:val="000000" w:themeColor="text1"/>
                <w:lang w:val="mn-MN"/>
              </w:rPr>
            </w:pPr>
          </w:p>
          <w:p w14:paraId="549912A8" w14:textId="77777777" w:rsidR="00243224" w:rsidRPr="00EE2D3D" w:rsidRDefault="00243224" w:rsidP="00851A0B">
            <w:pPr>
              <w:contextualSpacing/>
              <w:rPr>
                <w:color w:val="000000" w:themeColor="text1"/>
                <w:lang w:val="mn-MN"/>
              </w:rPr>
            </w:pPr>
            <w:r w:rsidRPr="00EE2D3D">
              <w:rPr>
                <w:color w:val="000000" w:themeColor="text1"/>
                <w:lang w:val="mn-MN"/>
              </w:rPr>
              <w:t>2.5.Зээлийн мэдээллийн сангийн үйл ажиллагааг өргөжүүлж, зээлдэгчийн эрсдэлийг бодитой үнэлэх нөхцөлийг бүрдүүлэх</w:t>
            </w:r>
          </w:p>
        </w:tc>
        <w:tc>
          <w:tcPr>
            <w:tcW w:w="5386" w:type="dxa"/>
          </w:tcPr>
          <w:p w14:paraId="0F6DAB19" w14:textId="77777777" w:rsidR="00243224" w:rsidRPr="00EE2D3D" w:rsidRDefault="00243224" w:rsidP="00851A0B">
            <w:pPr>
              <w:contextualSpacing/>
              <w:jc w:val="both"/>
              <w:rPr>
                <w:color w:val="000000" w:themeColor="text1"/>
                <w:lang w:val="mn-MN"/>
              </w:rPr>
            </w:pPr>
            <w:r w:rsidRPr="00EE2D3D">
              <w:rPr>
                <w:color w:val="000000" w:themeColor="text1"/>
                <w:lang w:val="mn-MN"/>
              </w:rPr>
              <w:t>2.5.1.Зээлийн мэдээллийн санд бүх төрлийн санхүүгийн байгууллагын зээлтэй холбоотой мэдээллийн агуулгыг өргөжүүлж, олон улсын жишигт нийцсэн программ хангамжийг ашиглах</w:t>
            </w:r>
          </w:p>
        </w:tc>
        <w:tc>
          <w:tcPr>
            <w:tcW w:w="1985" w:type="dxa"/>
          </w:tcPr>
          <w:p w14:paraId="7D499F6B"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p w14:paraId="0C75B4B3" w14:textId="77777777" w:rsidR="00243224" w:rsidRPr="00EE2D3D" w:rsidRDefault="00243224" w:rsidP="00851A0B">
            <w:pPr>
              <w:contextualSpacing/>
              <w:jc w:val="both"/>
              <w:rPr>
                <w:color w:val="000000" w:themeColor="text1"/>
                <w:lang w:val="mn-MN"/>
              </w:rPr>
            </w:pPr>
            <w:r w:rsidRPr="00EE2D3D">
              <w:rPr>
                <w:color w:val="000000" w:themeColor="text1"/>
                <w:lang w:val="mn-MN"/>
              </w:rPr>
              <w:t>Санхүүгийн зохицуулах хороо</w:t>
            </w:r>
          </w:p>
        </w:tc>
        <w:tc>
          <w:tcPr>
            <w:tcW w:w="1842" w:type="dxa"/>
          </w:tcPr>
          <w:p w14:paraId="1AA1EF00"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tc>
      </w:tr>
      <w:tr w:rsidR="00243224" w:rsidRPr="00EE2D3D" w14:paraId="2AA743A1" w14:textId="77777777" w:rsidTr="00851A0B">
        <w:trPr>
          <w:trHeight w:val="20"/>
        </w:trPr>
        <w:tc>
          <w:tcPr>
            <w:tcW w:w="690" w:type="dxa"/>
            <w:vMerge/>
          </w:tcPr>
          <w:p w14:paraId="1CD6BA9A" w14:textId="77777777" w:rsidR="00243224" w:rsidRPr="00EE2D3D" w:rsidRDefault="00243224" w:rsidP="00851A0B">
            <w:pPr>
              <w:contextualSpacing/>
              <w:jc w:val="both"/>
              <w:rPr>
                <w:color w:val="000000" w:themeColor="text1"/>
                <w:lang w:val="mn-MN"/>
              </w:rPr>
            </w:pPr>
          </w:p>
        </w:tc>
        <w:tc>
          <w:tcPr>
            <w:tcW w:w="2140" w:type="dxa"/>
            <w:vMerge/>
          </w:tcPr>
          <w:p w14:paraId="74C16448" w14:textId="77777777" w:rsidR="00243224" w:rsidRPr="00EE2D3D" w:rsidRDefault="00243224" w:rsidP="00851A0B">
            <w:pPr>
              <w:contextualSpacing/>
              <w:jc w:val="both"/>
              <w:rPr>
                <w:color w:val="000000" w:themeColor="text1"/>
                <w:lang w:val="mn-MN"/>
              </w:rPr>
            </w:pPr>
          </w:p>
        </w:tc>
        <w:tc>
          <w:tcPr>
            <w:tcW w:w="2694" w:type="dxa"/>
            <w:vMerge/>
          </w:tcPr>
          <w:p w14:paraId="3A312328" w14:textId="77777777" w:rsidR="00243224" w:rsidRPr="00EE2D3D" w:rsidRDefault="00243224" w:rsidP="00851A0B">
            <w:pPr>
              <w:contextualSpacing/>
              <w:jc w:val="both"/>
              <w:rPr>
                <w:color w:val="000000" w:themeColor="text1"/>
                <w:lang w:val="mn-MN"/>
              </w:rPr>
            </w:pPr>
          </w:p>
        </w:tc>
        <w:tc>
          <w:tcPr>
            <w:tcW w:w="5386" w:type="dxa"/>
          </w:tcPr>
          <w:p w14:paraId="0A1E78E5" w14:textId="77777777" w:rsidR="00243224" w:rsidRPr="00EE2D3D" w:rsidRDefault="00243224" w:rsidP="00851A0B">
            <w:pPr>
              <w:contextualSpacing/>
              <w:jc w:val="both"/>
              <w:rPr>
                <w:color w:val="000000" w:themeColor="text1"/>
                <w:lang w:val="mn-MN"/>
              </w:rPr>
            </w:pPr>
            <w:r w:rsidRPr="00EE2D3D">
              <w:rPr>
                <w:color w:val="000000" w:themeColor="text1"/>
                <w:lang w:val="mn-MN"/>
              </w:rPr>
              <w:t>2.5.2.Зээлийн мэдээллийн сан болон төрийн эрх бүхий байгууллагын мэдээллийн сан хооронд мэдээлэл солилцох боломжийг бий болгож, мэдээллийн сангийн найдвартай байдлыг сайжруулж, ашиглалтыг нэмэгдүүлэх</w:t>
            </w:r>
          </w:p>
        </w:tc>
        <w:tc>
          <w:tcPr>
            <w:tcW w:w="1985" w:type="dxa"/>
          </w:tcPr>
          <w:p w14:paraId="4E10A7FB"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 Засгийн газар</w:t>
            </w:r>
          </w:p>
        </w:tc>
        <w:tc>
          <w:tcPr>
            <w:tcW w:w="1842" w:type="dxa"/>
          </w:tcPr>
          <w:p w14:paraId="70092A43"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tc>
      </w:tr>
      <w:tr w:rsidR="00243224" w:rsidRPr="00EE2D3D" w14:paraId="1F60841F" w14:textId="77777777" w:rsidTr="00851A0B">
        <w:trPr>
          <w:trHeight w:val="20"/>
        </w:trPr>
        <w:tc>
          <w:tcPr>
            <w:tcW w:w="690" w:type="dxa"/>
            <w:vMerge/>
          </w:tcPr>
          <w:p w14:paraId="6DDA318E" w14:textId="77777777" w:rsidR="00243224" w:rsidRPr="00EE2D3D" w:rsidRDefault="00243224" w:rsidP="00851A0B">
            <w:pPr>
              <w:contextualSpacing/>
              <w:jc w:val="both"/>
              <w:rPr>
                <w:color w:val="000000" w:themeColor="text1"/>
                <w:lang w:val="mn-MN"/>
              </w:rPr>
            </w:pPr>
          </w:p>
        </w:tc>
        <w:tc>
          <w:tcPr>
            <w:tcW w:w="2140" w:type="dxa"/>
            <w:vMerge/>
          </w:tcPr>
          <w:p w14:paraId="66AC0C05" w14:textId="77777777" w:rsidR="00243224" w:rsidRPr="00EE2D3D" w:rsidRDefault="00243224" w:rsidP="00851A0B">
            <w:pPr>
              <w:contextualSpacing/>
              <w:jc w:val="both"/>
              <w:rPr>
                <w:color w:val="000000" w:themeColor="text1"/>
                <w:lang w:val="mn-MN"/>
              </w:rPr>
            </w:pPr>
          </w:p>
        </w:tc>
        <w:tc>
          <w:tcPr>
            <w:tcW w:w="2694" w:type="dxa"/>
            <w:vMerge/>
          </w:tcPr>
          <w:p w14:paraId="71560A55" w14:textId="77777777" w:rsidR="00243224" w:rsidRPr="00EE2D3D" w:rsidRDefault="00243224" w:rsidP="00851A0B">
            <w:pPr>
              <w:contextualSpacing/>
              <w:jc w:val="both"/>
              <w:rPr>
                <w:color w:val="000000" w:themeColor="text1"/>
                <w:lang w:val="mn-MN"/>
              </w:rPr>
            </w:pPr>
          </w:p>
        </w:tc>
        <w:tc>
          <w:tcPr>
            <w:tcW w:w="5386" w:type="dxa"/>
          </w:tcPr>
          <w:p w14:paraId="0CD75C03" w14:textId="77777777" w:rsidR="00243224" w:rsidRPr="00EE2D3D" w:rsidRDefault="00243224" w:rsidP="00851A0B">
            <w:pPr>
              <w:contextualSpacing/>
              <w:jc w:val="both"/>
              <w:rPr>
                <w:color w:val="000000" w:themeColor="text1"/>
                <w:lang w:val="mn-MN"/>
              </w:rPr>
            </w:pPr>
            <w:r w:rsidRPr="00EE2D3D">
              <w:rPr>
                <w:color w:val="000000" w:themeColor="text1"/>
                <w:lang w:val="mn-MN"/>
              </w:rPr>
              <w:t>2.5.3.Банкны зээлийн эрсдэлийн судалгааг сайжруулж, зээлдэгчийн зээлийн эрсдэлийн үнэлгээг хийх бие даасан институцийг хувийн хэвшилд суурилан байгуулах</w:t>
            </w:r>
          </w:p>
        </w:tc>
        <w:tc>
          <w:tcPr>
            <w:tcW w:w="1985" w:type="dxa"/>
          </w:tcPr>
          <w:p w14:paraId="3CF19FC1"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w:t>
            </w:r>
          </w:p>
          <w:p w14:paraId="1C8A7F97"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tc>
        <w:tc>
          <w:tcPr>
            <w:tcW w:w="1842" w:type="dxa"/>
          </w:tcPr>
          <w:p w14:paraId="084D7A7B"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16A67C36" w14:textId="77777777" w:rsidTr="00851A0B">
        <w:trPr>
          <w:trHeight w:val="699"/>
        </w:trPr>
        <w:tc>
          <w:tcPr>
            <w:tcW w:w="690" w:type="dxa"/>
            <w:vMerge w:val="restart"/>
          </w:tcPr>
          <w:p w14:paraId="54B95F05" w14:textId="77777777" w:rsidR="00243224" w:rsidRPr="00EE2D3D" w:rsidRDefault="00243224" w:rsidP="00851A0B">
            <w:pPr>
              <w:contextualSpacing/>
              <w:jc w:val="center"/>
              <w:rPr>
                <w:b/>
                <w:bCs/>
                <w:color w:val="000000" w:themeColor="text1"/>
                <w:lang w:val="mn-MN"/>
              </w:rPr>
            </w:pPr>
            <w:r w:rsidRPr="00EE2D3D">
              <w:rPr>
                <w:b/>
                <w:bCs/>
                <w:color w:val="000000" w:themeColor="text1"/>
                <w:lang w:val="mn-MN"/>
              </w:rPr>
              <w:lastRenderedPageBreak/>
              <w:t>3</w:t>
            </w:r>
          </w:p>
          <w:p w14:paraId="667F20C6" w14:textId="77777777" w:rsidR="00243224" w:rsidRPr="00EE2D3D" w:rsidRDefault="00243224" w:rsidP="00851A0B">
            <w:pPr>
              <w:contextualSpacing/>
              <w:jc w:val="both"/>
              <w:rPr>
                <w:b/>
                <w:bCs/>
                <w:color w:val="000000" w:themeColor="text1"/>
                <w:lang w:val="mn-MN"/>
              </w:rPr>
            </w:pPr>
          </w:p>
          <w:p w14:paraId="36194397" w14:textId="77777777" w:rsidR="00243224" w:rsidRPr="00EE2D3D" w:rsidRDefault="00243224" w:rsidP="00851A0B">
            <w:pPr>
              <w:contextualSpacing/>
              <w:jc w:val="both"/>
              <w:rPr>
                <w:b/>
                <w:bCs/>
                <w:color w:val="000000" w:themeColor="text1"/>
                <w:lang w:val="mn-MN"/>
              </w:rPr>
            </w:pPr>
          </w:p>
          <w:p w14:paraId="0242D4C5" w14:textId="77777777" w:rsidR="00243224" w:rsidRPr="00EE2D3D" w:rsidRDefault="00243224" w:rsidP="00851A0B">
            <w:pPr>
              <w:contextualSpacing/>
              <w:jc w:val="both"/>
              <w:rPr>
                <w:b/>
                <w:bCs/>
                <w:color w:val="000000" w:themeColor="text1"/>
                <w:lang w:val="mn-MN"/>
              </w:rPr>
            </w:pPr>
          </w:p>
          <w:p w14:paraId="58E94608" w14:textId="77777777" w:rsidR="00243224" w:rsidRPr="00EE2D3D" w:rsidRDefault="00243224" w:rsidP="00851A0B">
            <w:pPr>
              <w:contextualSpacing/>
              <w:jc w:val="both"/>
              <w:rPr>
                <w:b/>
                <w:bCs/>
                <w:color w:val="000000" w:themeColor="text1"/>
                <w:lang w:val="mn-MN"/>
              </w:rPr>
            </w:pPr>
          </w:p>
          <w:p w14:paraId="08309128" w14:textId="77777777" w:rsidR="00243224" w:rsidRPr="00EE2D3D" w:rsidRDefault="00243224" w:rsidP="00851A0B">
            <w:pPr>
              <w:contextualSpacing/>
              <w:jc w:val="both"/>
              <w:rPr>
                <w:b/>
                <w:bCs/>
                <w:color w:val="000000" w:themeColor="text1"/>
                <w:lang w:val="mn-MN"/>
              </w:rPr>
            </w:pPr>
          </w:p>
          <w:p w14:paraId="4A3D5365" w14:textId="77777777" w:rsidR="00243224" w:rsidRPr="00EE2D3D" w:rsidRDefault="00243224" w:rsidP="00851A0B">
            <w:pPr>
              <w:contextualSpacing/>
              <w:jc w:val="both"/>
              <w:rPr>
                <w:b/>
                <w:bCs/>
                <w:color w:val="000000" w:themeColor="text1"/>
                <w:lang w:val="mn-MN"/>
              </w:rPr>
            </w:pPr>
          </w:p>
          <w:p w14:paraId="2DB51572" w14:textId="77777777" w:rsidR="00243224" w:rsidRPr="00EE2D3D" w:rsidRDefault="00243224" w:rsidP="00851A0B">
            <w:pPr>
              <w:contextualSpacing/>
              <w:jc w:val="both"/>
              <w:rPr>
                <w:b/>
                <w:bCs/>
                <w:color w:val="000000" w:themeColor="text1"/>
                <w:lang w:val="mn-MN"/>
              </w:rPr>
            </w:pPr>
          </w:p>
          <w:p w14:paraId="17048265" w14:textId="77777777" w:rsidR="00243224" w:rsidRPr="00EE2D3D" w:rsidRDefault="00243224" w:rsidP="00851A0B">
            <w:pPr>
              <w:contextualSpacing/>
              <w:jc w:val="both"/>
              <w:rPr>
                <w:b/>
                <w:bCs/>
                <w:color w:val="000000" w:themeColor="text1"/>
                <w:lang w:val="mn-MN"/>
              </w:rPr>
            </w:pPr>
          </w:p>
          <w:p w14:paraId="230B1736" w14:textId="77777777" w:rsidR="00243224" w:rsidRPr="00EE2D3D" w:rsidRDefault="00243224" w:rsidP="00851A0B">
            <w:pPr>
              <w:contextualSpacing/>
              <w:jc w:val="both"/>
              <w:rPr>
                <w:b/>
                <w:bCs/>
                <w:color w:val="000000" w:themeColor="text1"/>
                <w:lang w:val="mn-MN"/>
              </w:rPr>
            </w:pPr>
          </w:p>
          <w:p w14:paraId="7B864722" w14:textId="77777777" w:rsidR="00243224" w:rsidRPr="00EE2D3D" w:rsidRDefault="00243224" w:rsidP="00851A0B">
            <w:pPr>
              <w:contextualSpacing/>
              <w:jc w:val="both"/>
              <w:rPr>
                <w:b/>
                <w:bCs/>
                <w:color w:val="000000" w:themeColor="text1"/>
                <w:lang w:val="mn-MN"/>
              </w:rPr>
            </w:pPr>
          </w:p>
          <w:p w14:paraId="6963DF5B" w14:textId="77777777" w:rsidR="00243224" w:rsidRPr="00EE2D3D" w:rsidRDefault="00243224" w:rsidP="00851A0B">
            <w:pPr>
              <w:contextualSpacing/>
              <w:jc w:val="both"/>
              <w:rPr>
                <w:b/>
                <w:bCs/>
                <w:color w:val="000000" w:themeColor="text1"/>
                <w:lang w:val="mn-MN"/>
              </w:rPr>
            </w:pPr>
          </w:p>
          <w:p w14:paraId="377C9793" w14:textId="77777777" w:rsidR="00243224" w:rsidRPr="00EE2D3D" w:rsidRDefault="00243224" w:rsidP="00851A0B">
            <w:pPr>
              <w:contextualSpacing/>
              <w:jc w:val="both"/>
              <w:rPr>
                <w:b/>
                <w:bCs/>
                <w:color w:val="000000" w:themeColor="text1"/>
                <w:lang w:val="mn-MN"/>
              </w:rPr>
            </w:pPr>
          </w:p>
          <w:p w14:paraId="41CFC35C" w14:textId="77777777" w:rsidR="00243224" w:rsidRPr="00EE2D3D" w:rsidRDefault="00243224" w:rsidP="00851A0B">
            <w:pPr>
              <w:contextualSpacing/>
              <w:jc w:val="both"/>
              <w:rPr>
                <w:b/>
                <w:bCs/>
                <w:color w:val="000000" w:themeColor="text1"/>
                <w:lang w:val="mn-MN"/>
              </w:rPr>
            </w:pPr>
          </w:p>
          <w:p w14:paraId="5A867BE8" w14:textId="77777777" w:rsidR="00243224" w:rsidRPr="00EE2D3D" w:rsidRDefault="00243224" w:rsidP="00851A0B">
            <w:pPr>
              <w:contextualSpacing/>
              <w:jc w:val="both"/>
              <w:rPr>
                <w:b/>
                <w:bCs/>
                <w:color w:val="000000" w:themeColor="text1"/>
                <w:lang w:val="mn-MN"/>
              </w:rPr>
            </w:pPr>
          </w:p>
          <w:p w14:paraId="744C6B2A" w14:textId="77777777" w:rsidR="00243224" w:rsidRPr="00EE2D3D" w:rsidRDefault="00243224" w:rsidP="00851A0B">
            <w:pPr>
              <w:contextualSpacing/>
              <w:jc w:val="both"/>
              <w:rPr>
                <w:b/>
                <w:bCs/>
                <w:color w:val="000000" w:themeColor="text1"/>
                <w:lang w:val="mn-MN"/>
              </w:rPr>
            </w:pPr>
          </w:p>
          <w:p w14:paraId="32B81C13" w14:textId="77777777" w:rsidR="00243224" w:rsidRPr="00EE2D3D" w:rsidRDefault="00243224" w:rsidP="00851A0B">
            <w:pPr>
              <w:contextualSpacing/>
              <w:jc w:val="both"/>
              <w:rPr>
                <w:b/>
                <w:bCs/>
                <w:color w:val="000000" w:themeColor="text1"/>
                <w:lang w:val="mn-MN"/>
              </w:rPr>
            </w:pPr>
          </w:p>
          <w:p w14:paraId="5C19DB71" w14:textId="77777777" w:rsidR="00243224" w:rsidRPr="00EE2D3D" w:rsidRDefault="00243224" w:rsidP="00851A0B">
            <w:pPr>
              <w:contextualSpacing/>
              <w:jc w:val="both"/>
              <w:rPr>
                <w:b/>
                <w:bCs/>
                <w:color w:val="000000" w:themeColor="text1"/>
                <w:lang w:val="mn-MN"/>
              </w:rPr>
            </w:pPr>
          </w:p>
          <w:p w14:paraId="67047662" w14:textId="77777777" w:rsidR="00243224" w:rsidRPr="00EE2D3D" w:rsidRDefault="00243224" w:rsidP="00851A0B">
            <w:pPr>
              <w:contextualSpacing/>
              <w:jc w:val="both"/>
              <w:rPr>
                <w:b/>
                <w:bCs/>
                <w:color w:val="000000" w:themeColor="text1"/>
                <w:lang w:val="mn-MN"/>
              </w:rPr>
            </w:pPr>
          </w:p>
          <w:p w14:paraId="313E82DE" w14:textId="77777777" w:rsidR="00243224" w:rsidRPr="00EE2D3D" w:rsidRDefault="00243224" w:rsidP="00851A0B">
            <w:pPr>
              <w:contextualSpacing/>
              <w:jc w:val="both"/>
              <w:rPr>
                <w:b/>
                <w:bCs/>
                <w:color w:val="000000" w:themeColor="text1"/>
                <w:lang w:val="mn-MN"/>
              </w:rPr>
            </w:pPr>
          </w:p>
          <w:p w14:paraId="462F3C64" w14:textId="77777777" w:rsidR="00243224" w:rsidRPr="00EE2D3D" w:rsidRDefault="00243224" w:rsidP="00851A0B">
            <w:pPr>
              <w:contextualSpacing/>
              <w:jc w:val="both"/>
              <w:rPr>
                <w:b/>
                <w:bCs/>
                <w:color w:val="000000" w:themeColor="text1"/>
                <w:lang w:val="mn-MN"/>
              </w:rPr>
            </w:pPr>
          </w:p>
          <w:p w14:paraId="1D2C9595" w14:textId="77777777" w:rsidR="00243224" w:rsidRPr="00EE2D3D" w:rsidRDefault="00243224" w:rsidP="00851A0B">
            <w:pPr>
              <w:contextualSpacing/>
              <w:jc w:val="both"/>
              <w:rPr>
                <w:b/>
                <w:bCs/>
                <w:color w:val="000000" w:themeColor="text1"/>
                <w:lang w:val="mn-MN"/>
              </w:rPr>
            </w:pPr>
          </w:p>
          <w:p w14:paraId="52733305" w14:textId="77777777" w:rsidR="00243224" w:rsidRPr="00EE2D3D" w:rsidRDefault="00243224" w:rsidP="00851A0B">
            <w:pPr>
              <w:contextualSpacing/>
              <w:rPr>
                <w:b/>
                <w:bCs/>
                <w:color w:val="000000" w:themeColor="text1"/>
                <w:lang w:val="mn-MN"/>
              </w:rPr>
            </w:pPr>
          </w:p>
        </w:tc>
        <w:tc>
          <w:tcPr>
            <w:tcW w:w="2140" w:type="dxa"/>
            <w:vMerge w:val="restart"/>
          </w:tcPr>
          <w:p w14:paraId="28792202" w14:textId="77777777" w:rsidR="00243224" w:rsidRPr="00EE2D3D" w:rsidRDefault="00243224" w:rsidP="00851A0B">
            <w:pPr>
              <w:contextualSpacing/>
              <w:rPr>
                <w:b/>
                <w:bCs/>
                <w:color w:val="000000" w:themeColor="text1"/>
                <w:lang w:val="mn-MN"/>
              </w:rPr>
            </w:pPr>
            <w:r w:rsidRPr="00EE2D3D">
              <w:rPr>
                <w:b/>
                <w:bCs/>
                <w:color w:val="000000" w:themeColor="text1"/>
                <w:lang w:val="mn-MN"/>
              </w:rPr>
              <w:t xml:space="preserve">Банкны үйл ажиллагааны зардлыг бууруулах </w:t>
            </w:r>
          </w:p>
        </w:tc>
        <w:tc>
          <w:tcPr>
            <w:tcW w:w="2694" w:type="dxa"/>
            <w:vMerge w:val="restart"/>
          </w:tcPr>
          <w:p w14:paraId="4A1A5C60" w14:textId="77777777" w:rsidR="00243224" w:rsidRPr="00EE2D3D" w:rsidRDefault="00243224" w:rsidP="00851A0B">
            <w:pPr>
              <w:contextualSpacing/>
              <w:rPr>
                <w:color w:val="000000" w:themeColor="text1"/>
                <w:lang w:val="mn-MN"/>
              </w:rPr>
            </w:pPr>
            <w:r w:rsidRPr="00EE2D3D">
              <w:rPr>
                <w:color w:val="000000" w:themeColor="text1"/>
                <w:lang w:val="mn-MN"/>
              </w:rPr>
              <w:t>3.1.Банк, санхүүгийн салбарт санхүүгийн технологи, цахим шилжилтийг эрчимжүүлэн үр ашгийг нэмэгдүүлэх</w:t>
            </w:r>
          </w:p>
          <w:p w14:paraId="7056AACF" w14:textId="77777777" w:rsidR="00243224" w:rsidRPr="00EE2D3D" w:rsidRDefault="00243224" w:rsidP="00851A0B">
            <w:pPr>
              <w:contextualSpacing/>
              <w:jc w:val="both"/>
              <w:rPr>
                <w:color w:val="000000" w:themeColor="text1"/>
                <w:lang w:val="mn-MN"/>
              </w:rPr>
            </w:pPr>
          </w:p>
          <w:p w14:paraId="47E3C288" w14:textId="77777777" w:rsidR="00243224" w:rsidRPr="00EE2D3D" w:rsidRDefault="00243224" w:rsidP="00851A0B">
            <w:pPr>
              <w:contextualSpacing/>
              <w:jc w:val="both"/>
              <w:rPr>
                <w:color w:val="000000" w:themeColor="text1"/>
                <w:lang w:val="mn-MN"/>
              </w:rPr>
            </w:pPr>
            <w:r w:rsidRPr="00EE2D3D">
              <w:rPr>
                <w:color w:val="000000" w:themeColor="text1"/>
                <w:lang w:val="mn-MN"/>
              </w:rPr>
              <w:t xml:space="preserve"> </w:t>
            </w:r>
          </w:p>
        </w:tc>
        <w:tc>
          <w:tcPr>
            <w:tcW w:w="5386" w:type="dxa"/>
          </w:tcPr>
          <w:p w14:paraId="07AAB4A6" w14:textId="77777777" w:rsidR="00243224" w:rsidRPr="00EE2D3D" w:rsidRDefault="00243224" w:rsidP="00851A0B">
            <w:pPr>
              <w:contextualSpacing/>
              <w:jc w:val="both"/>
              <w:rPr>
                <w:color w:val="000000" w:themeColor="text1"/>
                <w:lang w:val="mn-MN"/>
              </w:rPr>
            </w:pPr>
            <w:r w:rsidRPr="00EE2D3D">
              <w:rPr>
                <w:color w:val="000000" w:themeColor="text1"/>
                <w:lang w:val="mn-MN"/>
              </w:rPr>
              <w:t>3.1.1.Технологийн дэвшлийг санхүүгийн салбарын үйлчилгээнд ашиглах ажлыг эрчимжүүлэх</w:t>
            </w:r>
          </w:p>
        </w:tc>
        <w:tc>
          <w:tcPr>
            <w:tcW w:w="1985" w:type="dxa"/>
          </w:tcPr>
          <w:p w14:paraId="3AE10498"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 Засгийн газар, Санхүүгийн зохицуулах хороо</w:t>
            </w:r>
          </w:p>
        </w:tc>
        <w:tc>
          <w:tcPr>
            <w:tcW w:w="1842" w:type="dxa"/>
          </w:tcPr>
          <w:p w14:paraId="657A0F36"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2E6BA8D6" w14:textId="77777777" w:rsidTr="00851A0B">
        <w:trPr>
          <w:trHeight w:val="1380"/>
        </w:trPr>
        <w:tc>
          <w:tcPr>
            <w:tcW w:w="690" w:type="dxa"/>
            <w:vMerge/>
          </w:tcPr>
          <w:p w14:paraId="0BF7E52F" w14:textId="77777777" w:rsidR="00243224" w:rsidRPr="00EE2D3D" w:rsidRDefault="00243224" w:rsidP="00851A0B">
            <w:pPr>
              <w:contextualSpacing/>
              <w:jc w:val="both"/>
              <w:rPr>
                <w:color w:val="000000" w:themeColor="text1"/>
                <w:lang w:val="mn-MN"/>
              </w:rPr>
            </w:pPr>
          </w:p>
        </w:tc>
        <w:tc>
          <w:tcPr>
            <w:tcW w:w="2140" w:type="dxa"/>
            <w:vMerge/>
          </w:tcPr>
          <w:p w14:paraId="401FED14" w14:textId="77777777" w:rsidR="00243224" w:rsidRPr="00EE2D3D" w:rsidRDefault="00243224" w:rsidP="00851A0B">
            <w:pPr>
              <w:contextualSpacing/>
              <w:jc w:val="both"/>
              <w:rPr>
                <w:color w:val="000000" w:themeColor="text1"/>
                <w:lang w:val="mn-MN"/>
              </w:rPr>
            </w:pPr>
          </w:p>
        </w:tc>
        <w:tc>
          <w:tcPr>
            <w:tcW w:w="2694" w:type="dxa"/>
            <w:vMerge/>
          </w:tcPr>
          <w:p w14:paraId="23D6EA2A" w14:textId="77777777" w:rsidR="00243224" w:rsidRPr="00EE2D3D" w:rsidRDefault="00243224" w:rsidP="00851A0B">
            <w:pPr>
              <w:contextualSpacing/>
              <w:jc w:val="both"/>
              <w:rPr>
                <w:color w:val="000000" w:themeColor="text1"/>
                <w:lang w:val="mn-MN"/>
              </w:rPr>
            </w:pPr>
          </w:p>
        </w:tc>
        <w:tc>
          <w:tcPr>
            <w:tcW w:w="5386" w:type="dxa"/>
          </w:tcPr>
          <w:p w14:paraId="06E21531" w14:textId="77777777" w:rsidR="00243224" w:rsidRPr="00EE2D3D" w:rsidRDefault="00243224" w:rsidP="00851A0B">
            <w:pPr>
              <w:adjustRightInd w:val="0"/>
              <w:contextualSpacing/>
              <w:jc w:val="both"/>
              <w:rPr>
                <w:color w:val="000000" w:themeColor="text1"/>
                <w:lang w:val="mn-MN"/>
              </w:rPr>
            </w:pPr>
            <w:r w:rsidRPr="00EE2D3D">
              <w:rPr>
                <w:color w:val="000000" w:themeColor="text1"/>
                <w:lang w:val="mn-MN"/>
              </w:rPr>
              <w:t>3.1.2.Зээлийн, барьцааны, даатгалын зэрэг  гэрээ, хэлцлийг цахимаар хийж, баталгаажуулах агуулгаар Иргэний хууль,  Банк, эрх бүхий хуулийн этгээдийн мөнгөн хадгаламж, төлбөр тооцоо, зээлийн үйл ажиллагааны тухай, Аж ахуйн үйл ажиллагааны тусгай зөвшөөрлийн тухай хууль болон холбогдох бусад  хууль тогтоомжид тус тус өөрчлөлт оруулах хуулийн төслийг боловсруулж, өргөн мэдүүлэх</w:t>
            </w:r>
          </w:p>
        </w:tc>
        <w:tc>
          <w:tcPr>
            <w:tcW w:w="1985" w:type="dxa"/>
          </w:tcPr>
          <w:p w14:paraId="2A53BAAA"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p w14:paraId="692CD8A2" w14:textId="77777777" w:rsidR="00243224" w:rsidRPr="00EE2D3D" w:rsidRDefault="00243224" w:rsidP="00851A0B">
            <w:pPr>
              <w:contextualSpacing/>
              <w:rPr>
                <w:color w:val="000000" w:themeColor="text1"/>
                <w:lang w:val="mn-MN"/>
              </w:rPr>
            </w:pPr>
            <w:r w:rsidRPr="00EE2D3D">
              <w:rPr>
                <w:color w:val="000000" w:themeColor="text1"/>
                <w:lang w:val="mn-MN"/>
              </w:rPr>
              <w:t>Засгийн газар, Санхүүгийн зохицуулах хороо</w:t>
            </w:r>
          </w:p>
          <w:p w14:paraId="787FA6A0" w14:textId="77777777" w:rsidR="00243224" w:rsidRPr="00EE2D3D" w:rsidRDefault="00243224" w:rsidP="00851A0B">
            <w:pPr>
              <w:contextualSpacing/>
              <w:jc w:val="both"/>
              <w:rPr>
                <w:color w:val="000000" w:themeColor="text1"/>
                <w:lang w:val="mn-MN"/>
              </w:rPr>
            </w:pPr>
          </w:p>
          <w:p w14:paraId="542837EB" w14:textId="77777777" w:rsidR="00243224" w:rsidRPr="00EE2D3D" w:rsidRDefault="00243224" w:rsidP="00851A0B">
            <w:pPr>
              <w:contextualSpacing/>
              <w:jc w:val="both"/>
              <w:rPr>
                <w:color w:val="000000" w:themeColor="text1"/>
                <w:lang w:val="mn-MN"/>
              </w:rPr>
            </w:pPr>
          </w:p>
          <w:p w14:paraId="25F60C83" w14:textId="77777777" w:rsidR="00243224" w:rsidRPr="00EE2D3D" w:rsidRDefault="00243224" w:rsidP="00851A0B">
            <w:pPr>
              <w:contextualSpacing/>
              <w:jc w:val="both"/>
              <w:rPr>
                <w:color w:val="000000" w:themeColor="text1"/>
                <w:lang w:val="mn-MN"/>
              </w:rPr>
            </w:pPr>
          </w:p>
        </w:tc>
        <w:tc>
          <w:tcPr>
            <w:tcW w:w="1842" w:type="dxa"/>
          </w:tcPr>
          <w:p w14:paraId="6B4AC4C5"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3E129FEF" w14:textId="77777777" w:rsidTr="00851A0B">
        <w:trPr>
          <w:trHeight w:val="20"/>
        </w:trPr>
        <w:tc>
          <w:tcPr>
            <w:tcW w:w="690" w:type="dxa"/>
            <w:vMerge/>
          </w:tcPr>
          <w:p w14:paraId="7338E98A" w14:textId="77777777" w:rsidR="00243224" w:rsidRPr="00EE2D3D" w:rsidRDefault="00243224" w:rsidP="00851A0B">
            <w:pPr>
              <w:contextualSpacing/>
              <w:jc w:val="both"/>
              <w:rPr>
                <w:color w:val="000000" w:themeColor="text1"/>
                <w:lang w:val="mn-MN"/>
              </w:rPr>
            </w:pPr>
          </w:p>
        </w:tc>
        <w:tc>
          <w:tcPr>
            <w:tcW w:w="2140" w:type="dxa"/>
            <w:vMerge/>
          </w:tcPr>
          <w:p w14:paraId="69643E21" w14:textId="77777777" w:rsidR="00243224" w:rsidRPr="00EE2D3D" w:rsidRDefault="00243224" w:rsidP="00851A0B">
            <w:pPr>
              <w:contextualSpacing/>
              <w:jc w:val="both"/>
              <w:rPr>
                <w:color w:val="000000" w:themeColor="text1"/>
                <w:highlight w:val="yellow"/>
                <w:lang w:val="mn-MN"/>
              </w:rPr>
            </w:pPr>
          </w:p>
        </w:tc>
        <w:tc>
          <w:tcPr>
            <w:tcW w:w="2694" w:type="dxa"/>
            <w:vMerge/>
          </w:tcPr>
          <w:p w14:paraId="45B06083" w14:textId="77777777" w:rsidR="00243224" w:rsidRPr="00EE2D3D" w:rsidRDefault="00243224" w:rsidP="00851A0B">
            <w:pPr>
              <w:contextualSpacing/>
              <w:jc w:val="both"/>
              <w:rPr>
                <w:color w:val="000000" w:themeColor="text1"/>
                <w:lang w:val="mn-MN"/>
              </w:rPr>
            </w:pPr>
          </w:p>
        </w:tc>
        <w:tc>
          <w:tcPr>
            <w:tcW w:w="5386" w:type="dxa"/>
          </w:tcPr>
          <w:p w14:paraId="1A736A58" w14:textId="77777777" w:rsidR="00243224" w:rsidRPr="00EE2D3D" w:rsidRDefault="00243224" w:rsidP="00851A0B">
            <w:pPr>
              <w:contextualSpacing/>
              <w:jc w:val="both"/>
              <w:rPr>
                <w:color w:val="000000" w:themeColor="text1"/>
                <w:lang w:val="mn-MN"/>
              </w:rPr>
            </w:pPr>
            <w:r w:rsidRPr="00EE2D3D">
              <w:rPr>
                <w:color w:val="000000" w:themeColor="text1"/>
                <w:lang w:val="mn-MN"/>
              </w:rPr>
              <w:t>3.1.3.Төлбөрийн карт уншигч, бэлэн мөнгөний автомат машины нэгдсэн стандарт тогтоож, үйл ажиллагааны зардлыг бууруулах</w:t>
            </w:r>
          </w:p>
        </w:tc>
        <w:tc>
          <w:tcPr>
            <w:tcW w:w="1985" w:type="dxa"/>
          </w:tcPr>
          <w:p w14:paraId="58C362E5"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w:t>
            </w:r>
          </w:p>
          <w:p w14:paraId="5AB5DC7B"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Монголын банкны холбоо</w:t>
            </w:r>
          </w:p>
        </w:tc>
        <w:tc>
          <w:tcPr>
            <w:tcW w:w="1842" w:type="dxa"/>
          </w:tcPr>
          <w:p w14:paraId="0DD84D1A"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tc>
      </w:tr>
      <w:tr w:rsidR="00243224" w:rsidRPr="00EE2D3D" w14:paraId="42F42A55" w14:textId="77777777" w:rsidTr="00851A0B">
        <w:trPr>
          <w:trHeight w:val="20"/>
        </w:trPr>
        <w:tc>
          <w:tcPr>
            <w:tcW w:w="690" w:type="dxa"/>
            <w:vMerge/>
          </w:tcPr>
          <w:p w14:paraId="6B8E6438" w14:textId="77777777" w:rsidR="00243224" w:rsidRPr="00EE2D3D" w:rsidRDefault="00243224" w:rsidP="00851A0B">
            <w:pPr>
              <w:contextualSpacing/>
              <w:jc w:val="both"/>
              <w:rPr>
                <w:color w:val="000000" w:themeColor="text1"/>
                <w:lang w:val="mn-MN"/>
              </w:rPr>
            </w:pPr>
          </w:p>
        </w:tc>
        <w:tc>
          <w:tcPr>
            <w:tcW w:w="2140" w:type="dxa"/>
            <w:vMerge/>
          </w:tcPr>
          <w:p w14:paraId="50A7B4B9" w14:textId="77777777" w:rsidR="00243224" w:rsidRPr="00EE2D3D" w:rsidRDefault="00243224" w:rsidP="00851A0B">
            <w:pPr>
              <w:contextualSpacing/>
              <w:jc w:val="both"/>
              <w:rPr>
                <w:color w:val="000000" w:themeColor="text1"/>
                <w:lang w:val="mn-MN"/>
              </w:rPr>
            </w:pPr>
          </w:p>
        </w:tc>
        <w:tc>
          <w:tcPr>
            <w:tcW w:w="2694" w:type="dxa"/>
          </w:tcPr>
          <w:p w14:paraId="4CCD0B20" w14:textId="77777777" w:rsidR="00243224" w:rsidRPr="00EE2D3D" w:rsidRDefault="00243224" w:rsidP="00851A0B">
            <w:pPr>
              <w:contextualSpacing/>
              <w:rPr>
                <w:color w:val="000000" w:themeColor="text1"/>
                <w:lang w:val="mn-MN"/>
              </w:rPr>
            </w:pPr>
            <w:r w:rsidRPr="00EE2D3D">
              <w:rPr>
                <w:color w:val="000000" w:themeColor="text1"/>
                <w:lang w:val="mn-MN"/>
              </w:rPr>
              <w:t>3.2.Банк, санхүүгийн байгууллагаас авдаг шимтгэл, хураамжийн төрөл, хэмжээг багасгах</w:t>
            </w:r>
          </w:p>
        </w:tc>
        <w:tc>
          <w:tcPr>
            <w:tcW w:w="5386" w:type="dxa"/>
          </w:tcPr>
          <w:p w14:paraId="7130B65F" w14:textId="77777777" w:rsidR="00243224" w:rsidRPr="00EE2D3D" w:rsidRDefault="00243224" w:rsidP="00851A0B">
            <w:pPr>
              <w:contextualSpacing/>
              <w:jc w:val="both"/>
              <w:rPr>
                <w:color w:val="000000" w:themeColor="text1"/>
                <w:lang w:val="mn-MN"/>
              </w:rPr>
            </w:pPr>
            <w:r w:rsidRPr="00EE2D3D">
              <w:rPr>
                <w:color w:val="000000" w:themeColor="text1"/>
                <w:lang w:val="mn-MN"/>
              </w:rPr>
              <w:t>3.2.1.Банкин дахь мөнгөн хадгаламжийн даатгалын тухай, Зээлийн мэдээллийн тухай, Өрсөлдөөний тухай, Татварын багц хууль болон холбогдох бусад хууль тогтоомжид тус тус өөрчлөлт оруулах хуулийн төслийг боловсруулж, өргөн мэдүүлэх</w:t>
            </w:r>
          </w:p>
        </w:tc>
        <w:tc>
          <w:tcPr>
            <w:tcW w:w="1985" w:type="dxa"/>
          </w:tcPr>
          <w:p w14:paraId="74D13BFE"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 Монголбанк, Санхүүгийн зохицуулах хороо</w:t>
            </w:r>
          </w:p>
        </w:tc>
        <w:tc>
          <w:tcPr>
            <w:tcW w:w="1842" w:type="dxa"/>
          </w:tcPr>
          <w:p w14:paraId="19F76541"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tc>
      </w:tr>
      <w:tr w:rsidR="00243224" w:rsidRPr="00EE2D3D" w14:paraId="33B5A94F" w14:textId="77777777" w:rsidTr="00851A0B">
        <w:trPr>
          <w:trHeight w:val="20"/>
        </w:trPr>
        <w:tc>
          <w:tcPr>
            <w:tcW w:w="690" w:type="dxa"/>
            <w:vMerge w:val="restart"/>
          </w:tcPr>
          <w:p w14:paraId="2C08CFCE" w14:textId="77777777" w:rsidR="00243224" w:rsidRPr="00EE2D3D" w:rsidRDefault="00243224" w:rsidP="00851A0B">
            <w:pPr>
              <w:contextualSpacing/>
              <w:jc w:val="center"/>
              <w:rPr>
                <w:b/>
                <w:bCs/>
                <w:color w:val="000000" w:themeColor="text1"/>
                <w:lang w:val="mn-MN"/>
              </w:rPr>
            </w:pPr>
          </w:p>
          <w:p w14:paraId="6918CBE7" w14:textId="77777777" w:rsidR="00243224" w:rsidRPr="00EE2D3D" w:rsidRDefault="00243224" w:rsidP="00851A0B">
            <w:pPr>
              <w:contextualSpacing/>
              <w:jc w:val="center"/>
              <w:rPr>
                <w:b/>
                <w:bCs/>
                <w:color w:val="000000" w:themeColor="text1"/>
                <w:lang w:val="mn-MN"/>
              </w:rPr>
            </w:pPr>
          </w:p>
          <w:p w14:paraId="7753545A" w14:textId="77777777" w:rsidR="00243224" w:rsidRPr="00EE2D3D" w:rsidRDefault="00243224" w:rsidP="00851A0B">
            <w:pPr>
              <w:contextualSpacing/>
              <w:jc w:val="center"/>
              <w:rPr>
                <w:b/>
                <w:bCs/>
                <w:color w:val="000000" w:themeColor="text1"/>
                <w:lang w:val="mn-MN"/>
              </w:rPr>
            </w:pPr>
          </w:p>
          <w:p w14:paraId="52D7EF10" w14:textId="77777777" w:rsidR="00243224" w:rsidRPr="00EE2D3D" w:rsidRDefault="00243224" w:rsidP="00851A0B">
            <w:pPr>
              <w:contextualSpacing/>
              <w:jc w:val="center"/>
              <w:rPr>
                <w:b/>
                <w:bCs/>
                <w:color w:val="000000" w:themeColor="text1"/>
                <w:lang w:val="mn-MN"/>
              </w:rPr>
            </w:pPr>
          </w:p>
          <w:p w14:paraId="40FB2815" w14:textId="77777777" w:rsidR="00243224" w:rsidRPr="00EE2D3D" w:rsidRDefault="00243224" w:rsidP="00851A0B">
            <w:pPr>
              <w:contextualSpacing/>
              <w:jc w:val="center"/>
              <w:rPr>
                <w:b/>
                <w:bCs/>
                <w:color w:val="000000" w:themeColor="text1"/>
                <w:lang w:val="mn-MN"/>
              </w:rPr>
            </w:pPr>
          </w:p>
          <w:p w14:paraId="7E3D7D59" w14:textId="77777777" w:rsidR="00243224" w:rsidRPr="00EE2D3D" w:rsidRDefault="00243224" w:rsidP="00851A0B">
            <w:pPr>
              <w:contextualSpacing/>
              <w:jc w:val="center"/>
              <w:rPr>
                <w:color w:val="000000" w:themeColor="text1"/>
                <w:lang w:val="mn-MN"/>
              </w:rPr>
            </w:pPr>
            <w:r w:rsidRPr="00EE2D3D">
              <w:rPr>
                <w:b/>
                <w:bCs/>
                <w:color w:val="000000" w:themeColor="text1"/>
                <w:lang w:val="mn-MN"/>
              </w:rPr>
              <w:t>4</w:t>
            </w:r>
          </w:p>
        </w:tc>
        <w:tc>
          <w:tcPr>
            <w:tcW w:w="2140" w:type="dxa"/>
            <w:vMerge w:val="restart"/>
          </w:tcPr>
          <w:p w14:paraId="17FEC9BA" w14:textId="77777777" w:rsidR="00243224" w:rsidRPr="00EE2D3D" w:rsidRDefault="00243224" w:rsidP="00851A0B">
            <w:pPr>
              <w:contextualSpacing/>
              <w:rPr>
                <w:b/>
                <w:bCs/>
                <w:color w:val="000000" w:themeColor="text1"/>
                <w:lang w:val="mn-MN"/>
              </w:rPr>
            </w:pPr>
          </w:p>
          <w:p w14:paraId="248DAAEE" w14:textId="77777777" w:rsidR="00243224" w:rsidRPr="00EE2D3D" w:rsidRDefault="00243224" w:rsidP="00851A0B">
            <w:pPr>
              <w:contextualSpacing/>
              <w:rPr>
                <w:b/>
                <w:bCs/>
                <w:color w:val="000000" w:themeColor="text1"/>
                <w:lang w:val="mn-MN"/>
              </w:rPr>
            </w:pPr>
          </w:p>
          <w:p w14:paraId="69E33570" w14:textId="77777777" w:rsidR="00243224" w:rsidRPr="00EE2D3D" w:rsidRDefault="00243224" w:rsidP="00851A0B">
            <w:pPr>
              <w:contextualSpacing/>
              <w:rPr>
                <w:b/>
                <w:bCs/>
                <w:color w:val="000000" w:themeColor="text1"/>
                <w:lang w:val="mn-MN"/>
              </w:rPr>
            </w:pPr>
          </w:p>
          <w:p w14:paraId="4C8606BE" w14:textId="77777777" w:rsidR="00243224" w:rsidRPr="00EE2D3D" w:rsidRDefault="00243224" w:rsidP="00851A0B">
            <w:pPr>
              <w:contextualSpacing/>
              <w:rPr>
                <w:b/>
                <w:bCs/>
                <w:color w:val="000000" w:themeColor="text1"/>
                <w:lang w:val="mn-MN"/>
              </w:rPr>
            </w:pPr>
          </w:p>
          <w:p w14:paraId="4CBD86EE" w14:textId="77777777" w:rsidR="00243224" w:rsidRPr="00EE2D3D" w:rsidRDefault="00243224" w:rsidP="00851A0B">
            <w:pPr>
              <w:contextualSpacing/>
              <w:rPr>
                <w:b/>
                <w:bCs/>
                <w:color w:val="000000" w:themeColor="text1"/>
                <w:lang w:val="mn-MN"/>
              </w:rPr>
            </w:pPr>
          </w:p>
          <w:p w14:paraId="1DEE457C" w14:textId="77777777" w:rsidR="00243224" w:rsidRPr="00EE2D3D" w:rsidRDefault="00243224" w:rsidP="00851A0B">
            <w:pPr>
              <w:contextualSpacing/>
              <w:rPr>
                <w:color w:val="000000" w:themeColor="text1"/>
                <w:lang w:val="mn-MN"/>
              </w:rPr>
            </w:pPr>
            <w:r w:rsidRPr="00EE2D3D">
              <w:rPr>
                <w:b/>
                <w:bCs/>
                <w:color w:val="000000" w:themeColor="text1"/>
                <w:lang w:val="mn-MN"/>
              </w:rPr>
              <w:t xml:space="preserve">Хөрөнгийн зах зээлийг хөгжүүлэх, </w:t>
            </w:r>
            <w:r w:rsidRPr="00EE2D3D">
              <w:rPr>
                <w:b/>
                <w:bCs/>
                <w:color w:val="000000" w:themeColor="text1"/>
                <w:lang w:val="mn-MN"/>
              </w:rPr>
              <w:lastRenderedPageBreak/>
              <w:t>өрсөлдөөнийг бий болгож санхүүжилтийн зардлыг бууруулах</w:t>
            </w:r>
          </w:p>
        </w:tc>
        <w:tc>
          <w:tcPr>
            <w:tcW w:w="2694" w:type="dxa"/>
          </w:tcPr>
          <w:p w14:paraId="58EC6489" w14:textId="77777777" w:rsidR="00243224" w:rsidRPr="00EE2D3D" w:rsidRDefault="00243224" w:rsidP="00851A0B">
            <w:pPr>
              <w:contextualSpacing/>
              <w:rPr>
                <w:color w:val="000000" w:themeColor="text1"/>
                <w:lang w:val="mn-MN"/>
              </w:rPr>
            </w:pPr>
            <w:r w:rsidRPr="00EE2D3D">
              <w:rPr>
                <w:color w:val="000000" w:themeColor="text1"/>
                <w:lang w:val="mn-MN"/>
              </w:rPr>
              <w:lastRenderedPageBreak/>
              <w:t xml:space="preserve">4.1.Хөрөнгийн зах зээлийн дэд бүтцийн байгууллагуудын шимтгэл, хураамжийг бууруулж, үнэт цаас гаргагч, хөрөнгө оруулагчдад татварын хөнгөлөлт, </w:t>
            </w:r>
            <w:r w:rsidRPr="00EE2D3D">
              <w:rPr>
                <w:color w:val="000000" w:themeColor="text1"/>
                <w:lang w:val="mn-MN"/>
              </w:rPr>
              <w:lastRenderedPageBreak/>
              <w:t>чөлөөлөлт үзүүлж, дэмжих</w:t>
            </w:r>
          </w:p>
        </w:tc>
        <w:tc>
          <w:tcPr>
            <w:tcW w:w="5386" w:type="dxa"/>
          </w:tcPr>
          <w:p w14:paraId="7FD9C856" w14:textId="77777777" w:rsidR="00243224" w:rsidRPr="00EE2D3D" w:rsidRDefault="00243224" w:rsidP="00851A0B">
            <w:pPr>
              <w:contextualSpacing/>
              <w:jc w:val="both"/>
              <w:rPr>
                <w:color w:val="000000" w:themeColor="text1"/>
                <w:lang w:val="mn-MN"/>
              </w:rPr>
            </w:pPr>
            <w:r w:rsidRPr="00EE2D3D">
              <w:rPr>
                <w:color w:val="000000" w:themeColor="text1"/>
                <w:lang w:val="mn-MN"/>
              </w:rPr>
              <w:lastRenderedPageBreak/>
              <w:t>4.1.1.Холбогдох хууль тогтоомжид өөрчлөлт оруулах хуулийн төслийг боловсруулж, өргөн мэдүүлэх</w:t>
            </w:r>
          </w:p>
          <w:p w14:paraId="60E79303" w14:textId="77777777" w:rsidR="00243224" w:rsidRPr="00EE2D3D" w:rsidRDefault="00243224" w:rsidP="00851A0B">
            <w:pPr>
              <w:contextualSpacing/>
              <w:jc w:val="both"/>
              <w:rPr>
                <w:color w:val="000000" w:themeColor="text1"/>
                <w:lang w:val="mn-MN"/>
              </w:rPr>
            </w:pPr>
          </w:p>
        </w:tc>
        <w:tc>
          <w:tcPr>
            <w:tcW w:w="1985" w:type="dxa"/>
          </w:tcPr>
          <w:p w14:paraId="2EFFB906"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 Санхүүгийн зохицуулах хороо</w:t>
            </w:r>
          </w:p>
        </w:tc>
        <w:tc>
          <w:tcPr>
            <w:tcW w:w="1842" w:type="dxa"/>
          </w:tcPr>
          <w:p w14:paraId="2369FA57" w14:textId="77777777" w:rsidR="00243224" w:rsidRPr="00EE2D3D" w:rsidRDefault="00243224" w:rsidP="00851A0B">
            <w:pPr>
              <w:contextualSpacing/>
              <w:jc w:val="both"/>
              <w:rPr>
                <w:color w:val="000000" w:themeColor="text1"/>
                <w:lang w:val="mn-MN"/>
              </w:rPr>
            </w:pPr>
            <w:r w:rsidRPr="00EE2D3D">
              <w:rPr>
                <w:color w:val="000000" w:themeColor="text1"/>
                <w:lang w:val="mn-MN"/>
              </w:rPr>
              <w:t>2020-2021</w:t>
            </w:r>
          </w:p>
        </w:tc>
      </w:tr>
      <w:tr w:rsidR="00243224" w:rsidRPr="00EE2D3D" w14:paraId="3C42A5DF" w14:textId="77777777" w:rsidTr="00851A0B">
        <w:trPr>
          <w:trHeight w:val="20"/>
        </w:trPr>
        <w:tc>
          <w:tcPr>
            <w:tcW w:w="690" w:type="dxa"/>
            <w:vMerge/>
          </w:tcPr>
          <w:p w14:paraId="5B2CFD09" w14:textId="77777777" w:rsidR="00243224" w:rsidRPr="00EE2D3D" w:rsidRDefault="00243224" w:rsidP="00851A0B">
            <w:pPr>
              <w:contextualSpacing/>
              <w:jc w:val="both"/>
              <w:rPr>
                <w:color w:val="000000" w:themeColor="text1"/>
                <w:lang w:val="mn-MN"/>
              </w:rPr>
            </w:pPr>
          </w:p>
        </w:tc>
        <w:tc>
          <w:tcPr>
            <w:tcW w:w="2140" w:type="dxa"/>
            <w:vMerge/>
          </w:tcPr>
          <w:p w14:paraId="67F42B18" w14:textId="77777777" w:rsidR="00243224" w:rsidRPr="00EE2D3D" w:rsidRDefault="00243224" w:rsidP="00851A0B">
            <w:pPr>
              <w:contextualSpacing/>
              <w:jc w:val="both"/>
              <w:rPr>
                <w:color w:val="000000" w:themeColor="text1"/>
                <w:lang w:val="mn-MN"/>
              </w:rPr>
            </w:pPr>
          </w:p>
        </w:tc>
        <w:tc>
          <w:tcPr>
            <w:tcW w:w="2694" w:type="dxa"/>
          </w:tcPr>
          <w:p w14:paraId="1D2615FB" w14:textId="77777777" w:rsidR="00243224" w:rsidRPr="00EE2D3D" w:rsidRDefault="00243224" w:rsidP="00851A0B">
            <w:pPr>
              <w:contextualSpacing/>
              <w:rPr>
                <w:color w:val="000000" w:themeColor="text1"/>
                <w:lang w:val="mn-MN"/>
              </w:rPr>
            </w:pPr>
            <w:r w:rsidRPr="00EE2D3D">
              <w:rPr>
                <w:color w:val="000000" w:themeColor="text1"/>
                <w:lang w:val="mn-MN"/>
              </w:rPr>
              <w:t>4.2.Компанийн өрийн хэрэгсэл гаргах зах зээлийн эрх зүйн орчныг сайжруулж, биржийн бус зах зээлийг хөгжүүлэх</w:t>
            </w:r>
          </w:p>
        </w:tc>
        <w:tc>
          <w:tcPr>
            <w:tcW w:w="5386" w:type="dxa"/>
          </w:tcPr>
          <w:p w14:paraId="592604FD" w14:textId="77777777" w:rsidR="00243224" w:rsidRPr="00EE2D3D" w:rsidRDefault="00243224" w:rsidP="00851A0B">
            <w:pPr>
              <w:contextualSpacing/>
              <w:jc w:val="both"/>
              <w:rPr>
                <w:color w:val="000000" w:themeColor="text1"/>
                <w:lang w:val="mn-MN"/>
              </w:rPr>
            </w:pPr>
            <w:r w:rsidRPr="00EE2D3D">
              <w:rPr>
                <w:color w:val="000000" w:themeColor="text1"/>
                <w:lang w:val="mn-MN"/>
              </w:rPr>
              <w:t>4.2.1.Компанийн өрийн хэрэгслийг хувьцааны бүртгэлээс хөнгөвчилсөн байдлаар бүртгэхтэй холбоотой дүрэм, журам гаргаж, биржийн болон биржийн бус зах зээлээр дамжуулан арилжаалах нөхцөлийг бүрдүүлэх</w:t>
            </w:r>
          </w:p>
        </w:tc>
        <w:tc>
          <w:tcPr>
            <w:tcW w:w="1985" w:type="dxa"/>
          </w:tcPr>
          <w:p w14:paraId="229A50B4" w14:textId="77777777" w:rsidR="00243224" w:rsidRPr="00EE2D3D" w:rsidRDefault="00243224" w:rsidP="00851A0B">
            <w:pPr>
              <w:contextualSpacing/>
              <w:jc w:val="both"/>
              <w:rPr>
                <w:color w:val="000000" w:themeColor="text1"/>
                <w:lang w:val="mn-MN"/>
              </w:rPr>
            </w:pPr>
            <w:r w:rsidRPr="00EE2D3D">
              <w:rPr>
                <w:color w:val="000000" w:themeColor="text1"/>
                <w:lang w:val="mn-MN"/>
              </w:rPr>
              <w:t>Санхүүгийн зохицуулах хороо</w:t>
            </w:r>
          </w:p>
          <w:p w14:paraId="1516C75C" w14:textId="77777777" w:rsidR="00243224" w:rsidRPr="00EE2D3D" w:rsidRDefault="00243224" w:rsidP="00851A0B">
            <w:pPr>
              <w:contextualSpacing/>
              <w:jc w:val="both"/>
              <w:rPr>
                <w:color w:val="000000" w:themeColor="text1"/>
                <w:lang w:val="mn-MN"/>
              </w:rPr>
            </w:pPr>
          </w:p>
        </w:tc>
        <w:tc>
          <w:tcPr>
            <w:tcW w:w="1842" w:type="dxa"/>
          </w:tcPr>
          <w:p w14:paraId="25EAD037"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6EB027B0" w14:textId="77777777" w:rsidTr="00851A0B">
        <w:trPr>
          <w:trHeight w:val="20"/>
        </w:trPr>
        <w:tc>
          <w:tcPr>
            <w:tcW w:w="690" w:type="dxa"/>
            <w:vMerge/>
          </w:tcPr>
          <w:p w14:paraId="63E23852" w14:textId="77777777" w:rsidR="00243224" w:rsidRPr="00EE2D3D" w:rsidRDefault="00243224" w:rsidP="00851A0B">
            <w:pPr>
              <w:contextualSpacing/>
              <w:jc w:val="both"/>
              <w:rPr>
                <w:color w:val="000000" w:themeColor="text1"/>
                <w:lang w:val="mn-MN"/>
              </w:rPr>
            </w:pPr>
          </w:p>
        </w:tc>
        <w:tc>
          <w:tcPr>
            <w:tcW w:w="2140" w:type="dxa"/>
            <w:vMerge/>
          </w:tcPr>
          <w:p w14:paraId="78979999" w14:textId="77777777" w:rsidR="00243224" w:rsidRPr="00EE2D3D" w:rsidRDefault="00243224" w:rsidP="00851A0B">
            <w:pPr>
              <w:contextualSpacing/>
              <w:jc w:val="both"/>
              <w:rPr>
                <w:color w:val="000000" w:themeColor="text1"/>
                <w:lang w:val="mn-MN"/>
              </w:rPr>
            </w:pPr>
          </w:p>
        </w:tc>
        <w:tc>
          <w:tcPr>
            <w:tcW w:w="2694" w:type="dxa"/>
          </w:tcPr>
          <w:p w14:paraId="6AEC6D6D" w14:textId="77777777" w:rsidR="00243224" w:rsidRPr="00EE2D3D" w:rsidRDefault="00243224" w:rsidP="00851A0B">
            <w:pPr>
              <w:contextualSpacing/>
              <w:rPr>
                <w:color w:val="000000" w:themeColor="text1"/>
                <w:lang w:val="mn-MN"/>
              </w:rPr>
            </w:pPr>
            <w:r w:rsidRPr="00EE2D3D">
              <w:rPr>
                <w:color w:val="000000" w:themeColor="text1"/>
                <w:lang w:val="mn-MN"/>
              </w:rPr>
              <w:t>4.3.Үндэсний хөгжилд шаардлагатай төсөл хөтөлбөрийг  тэтгэврийн сан, үндэсний хуримтлалын сан зэрэг нийтийн өмчлөл бүхий сангаас хөрөнгийн зах зээлээр дамжуулан санхүүжүүлдэг байх эрх зүйн орчныг бий болгох</w:t>
            </w:r>
          </w:p>
        </w:tc>
        <w:tc>
          <w:tcPr>
            <w:tcW w:w="5386" w:type="dxa"/>
          </w:tcPr>
          <w:p w14:paraId="0B2EEFB4" w14:textId="77777777" w:rsidR="00243224" w:rsidRPr="00EE2D3D" w:rsidRDefault="00243224" w:rsidP="00851A0B">
            <w:pPr>
              <w:contextualSpacing/>
              <w:jc w:val="both"/>
              <w:rPr>
                <w:color w:val="000000" w:themeColor="text1"/>
                <w:lang w:val="mn-MN"/>
              </w:rPr>
            </w:pPr>
            <w:r w:rsidRPr="00EE2D3D">
              <w:rPr>
                <w:color w:val="000000" w:themeColor="text1"/>
                <w:lang w:val="mn-MN"/>
              </w:rPr>
              <w:t>4.3.1.Сангийн хөрөнгөөр хөрөнгө оруулах агуулгаар сангийн эрх зүйн байдал, харилцааг зохицуулж байгаа хууль тогтоомжид  өөрчлөлт оруулах  хуулийн төслийг боловсруулж, өргөн мэдүүлэх</w:t>
            </w:r>
          </w:p>
        </w:tc>
        <w:tc>
          <w:tcPr>
            <w:tcW w:w="1985" w:type="dxa"/>
          </w:tcPr>
          <w:p w14:paraId="22AE7EAB" w14:textId="77777777" w:rsidR="00243224" w:rsidRPr="00EE2D3D" w:rsidRDefault="00243224" w:rsidP="00851A0B">
            <w:pPr>
              <w:contextualSpacing/>
              <w:jc w:val="both"/>
              <w:rPr>
                <w:color w:val="000000" w:themeColor="text1"/>
                <w:lang w:val="mn-MN"/>
              </w:rPr>
            </w:pPr>
            <w:r w:rsidRPr="00EE2D3D">
              <w:rPr>
                <w:color w:val="000000" w:themeColor="text1"/>
                <w:lang w:val="mn-MN"/>
              </w:rPr>
              <w:t>Засгийн газар, Санхүүгийн зохицуулах хороо</w:t>
            </w:r>
          </w:p>
          <w:p w14:paraId="1B3E3B64" w14:textId="77777777" w:rsidR="00243224" w:rsidRPr="00EE2D3D" w:rsidRDefault="00243224" w:rsidP="00851A0B">
            <w:pPr>
              <w:contextualSpacing/>
              <w:jc w:val="both"/>
              <w:rPr>
                <w:color w:val="000000" w:themeColor="text1"/>
                <w:lang w:val="mn-MN"/>
              </w:rPr>
            </w:pPr>
          </w:p>
        </w:tc>
        <w:tc>
          <w:tcPr>
            <w:tcW w:w="1842" w:type="dxa"/>
          </w:tcPr>
          <w:p w14:paraId="3D7939EE"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r w:rsidR="00243224" w:rsidRPr="00EE2D3D" w14:paraId="66C976D3" w14:textId="77777777" w:rsidTr="00851A0B">
        <w:trPr>
          <w:trHeight w:val="20"/>
        </w:trPr>
        <w:tc>
          <w:tcPr>
            <w:tcW w:w="690" w:type="dxa"/>
            <w:vMerge/>
          </w:tcPr>
          <w:p w14:paraId="76EF8F08" w14:textId="77777777" w:rsidR="00243224" w:rsidRPr="00EE2D3D" w:rsidRDefault="00243224" w:rsidP="00851A0B">
            <w:pPr>
              <w:contextualSpacing/>
              <w:jc w:val="both"/>
              <w:rPr>
                <w:color w:val="000000" w:themeColor="text1"/>
                <w:lang w:val="mn-MN"/>
              </w:rPr>
            </w:pPr>
          </w:p>
        </w:tc>
        <w:tc>
          <w:tcPr>
            <w:tcW w:w="2140" w:type="dxa"/>
            <w:vMerge/>
          </w:tcPr>
          <w:p w14:paraId="5F4F2F19" w14:textId="77777777" w:rsidR="00243224" w:rsidRPr="00EE2D3D" w:rsidRDefault="00243224" w:rsidP="00851A0B">
            <w:pPr>
              <w:contextualSpacing/>
              <w:jc w:val="both"/>
              <w:rPr>
                <w:color w:val="000000" w:themeColor="text1"/>
                <w:lang w:val="mn-MN"/>
              </w:rPr>
            </w:pPr>
          </w:p>
        </w:tc>
        <w:tc>
          <w:tcPr>
            <w:tcW w:w="2694" w:type="dxa"/>
          </w:tcPr>
          <w:p w14:paraId="7BCEC265" w14:textId="77777777" w:rsidR="00243224" w:rsidRPr="00EE2D3D" w:rsidRDefault="00243224" w:rsidP="00851A0B">
            <w:pPr>
              <w:contextualSpacing/>
              <w:rPr>
                <w:color w:val="000000" w:themeColor="text1"/>
                <w:lang w:val="mn-MN"/>
              </w:rPr>
            </w:pPr>
            <w:r w:rsidRPr="00EE2D3D">
              <w:rPr>
                <w:color w:val="000000" w:themeColor="text1"/>
                <w:lang w:val="mn-MN"/>
              </w:rPr>
              <w:t>4.4.Банк хөрөнгийн зах зээлд оролцох зохицуулалтыг олон улсын жишигт нийцүүлэн зээлийн бус хэлбэрээр санхүүжилт олгох нөхцөл бүрдүүлэх</w:t>
            </w:r>
          </w:p>
        </w:tc>
        <w:tc>
          <w:tcPr>
            <w:tcW w:w="5386" w:type="dxa"/>
          </w:tcPr>
          <w:p w14:paraId="4604A79C" w14:textId="77777777" w:rsidR="00243224" w:rsidRPr="00EE2D3D" w:rsidRDefault="00243224" w:rsidP="00851A0B">
            <w:pPr>
              <w:contextualSpacing/>
              <w:jc w:val="both"/>
              <w:rPr>
                <w:color w:val="000000" w:themeColor="text1"/>
                <w:lang w:val="mn-MN"/>
              </w:rPr>
            </w:pPr>
            <w:r w:rsidRPr="00EE2D3D">
              <w:rPr>
                <w:color w:val="000000" w:themeColor="text1"/>
                <w:lang w:val="mn-MN"/>
              </w:rPr>
              <w:t>4.4.1.Банкны тухай хуульд өөрчлөлт оруулах санал боловсруулж,  уламжлах</w:t>
            </w:r>
          </w:p>
          <w:p w14:paraId="3B9EDC85" w14:textId="77777777" w:rsidR="00243224" w:rsidRPr="00EE2D3D" w:rsidRDefault="00243224" w:rsidP="00851A0B">
            <w:pPr>
              <w:contextualSpacing/>
              <w:jc w:val="both"/>
              <w:rPr>
                <w:color w:val="000000" w:themeColor="text1"/>
                <w:lang w:val="mn-MN"/>
              </w:rPr>
            </w:pPr>
          </w:p>
        </w:tc>
        <w:tc>
          <w:tcPr>
            <w:tcW w:w="1985" w:type="dxa"/>
          </w:tcPr>
          <w:p w14:paraId="587EB3C8" w14:textId="77777777" w:rsidR="00243224" w:rsidRPr="00EE2D3D" w:rsidRDefault="00243224" w:rsidP="00851A0B">
            <w:pPr>
              <w:contextualSpacing/>
              <w:jc w:val="both"/>
              <w:rPr>
                <w:color w:val="000000" w:themeColor="text1"/>
                <w:lang w:val="mn-MN"/>
              </w:rPr>
            </w:pPr>
            <w:r w:rsidRPr="00EE2D3D">
              <w:rPr>
                <w:color w:val="000000" w:themeColor="text1"/>
                <w:lang w:val="mn-MN"/>
              </w:rPr>
              <w:t>Монголбанк, Санхүүгийн зохицуулах хороо</w:t>
            </w:r>
          </w:p>
        </w:tc>
        <w:tc>
          <w:tcPr>
            <w:tcW w:w="1842" w:type="dxa"/>
          </w:tcPr>
          <w:p w14:paraId="0FC3D4DA" w14:textId="77777777" w:rsidR="00243224" w:rsidRPr="00EE2D3D" w:rsidRDefault="00243224" w:rsidP="00851A0B">
            <w:pPr>
              <w:contextualSpacing/>
              <w:jc w:val="both"/>
              <w:rPr>
                <w:color w:val="000000" w:themeColor="text1"/>
                <w:lang w:val="mn-MN"/>
              </w:rPr>
            </w:pPr>
            <w:r w:rsidRPr="00EE2D3D">
              <w:rPr>
                <w:color w:val="000000" w:themeColor="text1"/>
                <w:lang w:val="mn-MN"/>
              </w:rPr>
              <w:t>2020-2024</w:t>
            </w:r>
          </w:p>
        </w:tc>
      </w:tr>
    </w:tbl>
    <w:p w14:paraId="59E06F5E" w14:textId="77777777" w:rsidR="00243224" w:rsidRPr="00EE2D3D" w:rsidRDefault="00243224" w:rsidP="00243224">
      <w:pPr>
        <w:spacing w:before="240" w:after="240"/>
        <w:rPr>
          <w:color w:val="000000" w:themeColor="text1"/>
          <w:lang w:val="mn-MN"/>
        </w:rPr>
      </w:pPr>
    </w:p>
    <w:p w14:paraId="35B4807A" w14:textId="3A9EEC12" w:rsidR="00243224" w:rsidRPr="00243224" w:rsidRDefault="00243224" w:rsidP="00243224">
      <w:pPr>
        <w:spacing w:before="240" w:after="240"/>
        <w:jc w:val="center"/>
        <w:rPr>
          <w:color w:val="000000" w:themeColor="text1"/>
          <w:lang w:val="mn-MN"/>
        </w:rPr>
      </w:pPr>
      <w:r w:rsidRPr="00EE2D3D">
        <w:rPr>
          <w:color w:val="000000" w:themeColor="text1"/>
          <w:lang w:val="mn-MN"/>
        </w:rPr>
        <w:t>---o0o---</w:t>
      </w:r>
    </w:p>
    <w:sectPr w:rsidR="00243224" w:rsidRPr="00243224" w:rsidSect="00243224">
      <w:pgSz w:w="16834" w:h="11909" w:orient="landscape" w:code="9"/>
      <w:pgMar w:top="1701" w:right="1560" w:bottom="852"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A0928" w14:textId="77777777" w:rsidR="002B3C4E" w:rsidRDefault="002B3C4E">
      <w:r>
        <w:separator/>
      </w:r>
    </w:p>
  </w:endnote>
  <w:endnote w:type="continuationSeparator" w:id="0">
    <w:p w14:paraId="2D75A2B0" w14:textId="77777777" w:rsidR="002B3C4E" w:rsidRDefault="002B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5BE30" w14:textId="77777777" w:rsidR="002B3C4E" w:rsidRDefault="002B3C4E">
      <w:r>
        <w:separator/>
      </w:r>
    </w:p>
  </w:footnote>
  <w:footnote w:type="continuationSeparator" w:id="0">
    <w:p w14:paraId="015B0D34" w14:textId="77777777" w:rsidR="002B3C4E" w:rsidRDefault="002B3C4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14F7A03"/>
    <w:multiLevelType w:val="hybridMultilevel"/>
    <w:tmpl w:val="46DCE9FE"/>
    <w:lvl w:ilvl="0" w:tplc="D0D0624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3">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6">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2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4">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6">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9">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3">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5">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3"/>
  </w:num>
  <w:num w:numId="2">
    <w:abstractNumId w:val="0"/>
  </w:num>
  <w:num w:numId="3">
    <w:abstractNumId w:val="1"/>
  </w:num>
  <w:num w:numId="4">
    <w:abstractNumId w:val="26"/>
  </w:num>
  <w:num w:numId="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40"/>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8"/>
  </w:num>
  <w:num w:numId="13">
    <w:abstractNumId w:val="3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45"/>
  </w:num>
  <w:num w:numId="21">
    <w:abstractNumId w:val="39"/>
  </w:num>
  <w:num w:numId="22">
    <w:abstractNumId w:val="34"/>
  </w:num>
  <w:num w:numId="23">
    <w:abstractNumId w:val="38"/>
  </w:num>
  <w:num w:numId="24">
    <w:abstractNumId w:val="17"/>
  </w:num>
  <w:num w:numId="25">
    <w:abstractNumId w:val="29"/>
  </w:num>
  <w:num w:numId="26">
    <w:abstractNumId w:val="6"/>
  </w:num>
  <w:num w:numId="27">
    <w:abstractNumId w:val="11"/>
  </w:num>
  <w:num w:numId="28">
    <w:abstractNumId w:val="2"/>
  </w:num>
  <w:num w:numId="29">
    <w:abstractNumId w:val="35"/>
  </w:num>
  <w:num w:numId="30">
    <w:abstractNumId w:val="20"/>
  </w:num>
  <w:num w:numId="31">
    <w:abstractNumId w:val="3"/>
  </w:num>
  <w:num w:numId="32">
    <w:abstractNumId w:val="22"/>
  </w:num>
  <w:num w:numId="33">
    <w:abstractNumId w:val="9"/>
  </w:num>
  <w:num w:numId="34">
    <w:abstractNumId w:val="19"/>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7"/>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5"/>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43224"/>
    <w:rsid w:val="002436FC"/>
    <w:rsid w:val="00256E82"/>
    <w:rsid w:val="002B3C4E"/>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55A14"/>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721"/>
    <w:rsid w:val="00666E38"/>
    <w:rsid w:val="00674E9E"/>
    <w:rsid w:val="00676C2B"/>
    <w:rsid w:val="006A23C8"/>
    <w:rsid w:val="006C105E"/>
    <w:rsid w:val="007037F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84651"/>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CF0AE9"/>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table" w:styleId="TableGrid">
    <w:name w:val="Table Grid"/>
    <w:basedOn w:val="TableNormal"/>
    <w:uiPriority w:val="39"/>
    <w:rsid w:val="00243224"/>
    <w:rPr>
      <w:rFonts w:ascii="Arial" w:eastAsiaTheme="minorEastAsia" w:hAnsi="Arial" w:cs="Arial"/>
      <w:sz w:val="22"/>
      <w:szCs w:val="22"/>
      <w:lang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unhideWhenUsed/>
    <w:rsid w:val="00243224"/>
  </w:style>
  <w:style w:type="character" w:customStyle="1" w:styleId="mceitemhidden">
    <w:name w:val="mceitemhidden"/>
    <w:basedOn w:val="DefaultParagraphFont"/>
    <w:rsid w:val="00243224"/>
  </w:style>
  <w:style w:type="character" w:customStyle="1" w:styleId="mceitemhiddenspellword">
    <w:name w:val="mceitemhiddenspellword"/>
    <w:basedOn w:val="DefaultParagraphFont"/>
    <w:rsid w:val="00243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09538-C44C-6345-9636-E16A9981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2178</Words>
  <Characters>12421</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2020-09-02T05:03:00Z</dcterms:created>
  <dcterms:modified xsi:type="dcterms:W3CDTF">2020-09-02T05:03:00Z</dcterms:modified>
</cp:coreProperties>
</file>