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81440D"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515EC084">
            <wp:simplePos x="0" y="0"/>
            <wp:positionH relativeFrom="column">
              <wp:align>center</wp:align>
            </wp:positionH>
            <wp:positionV relativeFrom="paragraph">
              <wp:posOffset>-571500</wp:posOffset>
            </wp:positionV>
            <wp:extent cx="1170305" cy="125857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3C509F8"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81440D">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81440D">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81440D">
        <w:rPr>
          <w:rFonts w:ascii="Arial" w:hAnsi="Arial" w:cs="Arial"/>
          <w:color w:val="3366FF"/>
          <w:sz w:val="20"/>
          <w:szCs w:val="20"/>
          <w:u w:val="single"/>
        </w:rPr>
        <w:t>2</w:t>
      </w:r>
      <w:r w:rsidR="00B977CD">
        <w:rPr>
          <w:rFonts w:ascii="Arial" w:hAnsi="Arial" w:cs="Arial"/>
          <w:color w:val="3366FF"/>
          <w:sz w:val="20"/>
          <w:szCs w:val="20"/>
          <w:u w:val="single"/>
        </w:rPr>
        <w:t>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B977CD">
        <w:rPr>
          <w:rFonts w:ascii="Arial" w:hAnsi="Arial" w:cs="Arial"/>
          <w:color w:val="3366FF"/>
          <w:sz w:val="20"/>
          <w:szCs w:val="20"/>
          <w:u w:val="single"/>
        </w:rPr>
        <w:t>10</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382EC2CE" w14:textId="30D559E7" w:rsidR="0030761A" w:rsidRDefault="0030761A" w:rsidP="0030761A">
      <w:pPr>
        <w:tabs>
          <w:tab w:val="left" w:pos="0"/>
        </w:tabs>
        <w:rPr>
          <w:lang w:val="mn-MN"/>
        </w:rPr>
      </w:pPr>
    </w:p>
    <w:p w14:paraId="26B8CAB4" w14:textId="77777777" w:rsidR="00BB108D" w:rsidRPr="004620AD" w:rsidRDefault="00BB108D" w:rsidP="00BB108D">
      <w:pPr>
        <w:rPr>
          <w:b/>
          <w:lang w:val="mn-MN"/>
        </w:rPr>
      </w:pPr>
    </w:p>
    <w:p w14:paraId="4C8EE515" w14:textId="77777777" w:rsidR="00B977CD" w:rsidRPr="00353105" w:rsidRDefault="00B977CD" w:rsidP="00B977CD">
      <w:pPr>
        <w:pStyle w:val="NoSpacing"/>
        <w:ind w:left="142"/>
        <w:jc w:val="center"/>
        <w:rPr>
          <w:rFonts w:ascii="Arial" w:hAnsi="Arial" w:cs="Arial"/>
          <w:b/>
          <w:noProof/>
          <w:color w:val="000000" w:themeColor="text1"/>
          <w:szCs w:val="24"/>
          <w:lang w:val="mn-MN"/>
        </w:rPr>
      </w:pPr>
      <w:r w:rsidRPr="00353105">
        <w:rPr>
          <w:rFonts w:ascii="Arial" w:hAnsi="Arial" w:cs="Arial"/>
          <w:b/>
          <w:noProof/>
          <w:color w:val="000000" w:themeColor="text1"/>
          <w:szCs w:val="24"/>
          <w:lang w:val="mn-MN"/>
        </w:rPr>
        <w:t xml:space="preserve">Хөгжлийн бодлого, төлөвлөлт, түүний </w:t>
      </w:r>
    </w:p>
    <w:p w14:paraId="20F73258" w14:textId="77777777" w:rsidR="00B977CD" w:rsidRPr="00353105" w:rsidRDefault="00B977CD" w:rsidP="00B977CD">
      <w:pPr>
        <w:pStyle w:val="NoSpacing"/>
        <w:ind w:left="142"/>
        <w:jc w:val="center"/>
        <w:rPr>
          <w:rFonts w:ascii="Arial" w:hAnsi="Arial" w:cs="Arial"/>
          <w:b/>
          <w:noProof/>
          <w:color w:val="000000" w:themeColor="text1"/>
          <w:szCs w:val="24"/>
          <w:lang w:val="mn-MN"/>
        </w:rPr>
      </w:pPr>
      <w:r w:rsidRPr="00353105">
        <w:rPr>
          <w:rFonts w:ascii="Arial" w:hAnsi="Arial" w:cs="Arial"/>
          <w:b/>
          <w:noProof/>
          <w:color w:val="000000" w:themeColor="text1"/>
          <w:szCs w:val="24"/>
          <w:lang w:val="mn-MN"/>
        </w:rPr>
        <w:t xml:space="preserve">удирдлагын тухай хуулийн хэрэгжилтийг </w:t>
      </w:r>
    </w:p>
    <w:p w14:paraId="46531A08" w14:textId="77777777" w:rsidR="00B977CD" w:rsidRPr="00353105" w:rsidRDefault="00B977CD" w:rsidP="00B977CD">
      <w:pPr>
        <w:pStyle w:val="NoSpacing"/>
        <w:ind w:left="142"/>
        <w:jc w:val="center"/>
        <w:rPr>
          <w:rFonts w:ascii="Arial" w:hAnsi="Arial" w:cs="Arial"/>
          <w:b/>
          <w:bCs/>
          <w:color w:val="000000" w:themeColor="text1"/>
          <w:szCs w:val="24"/>
          <w:lang w:val="mn-MN"/>
        </w:rPr>
      </w:pPr>
      <w:r w:rsidRPr="00353105">
        <w:rPr>
          <w:rFonts w:ascii="Arial" w:hAnsi="Arial" w:cs="Arial"/>
          <w:b/>
          <w:noProof/>
          <w:color w:val="000000" w:themeColor="text1"/>
          <w:szCs w:val="24"/>
          <w:lang w:val="mn-MN"/>
        </w:rPr>
        <w:t xml:space="preserve">хангуулах талаар </w:t>
      </w:r>
      <w:r w:rsidRPr="00353105">
        <w:rPr>
          <w:rFonts w:ascii="Arial" w:hAnsi="Arial" w:cs="Arial"/>
          <w:b/>
          <w:bCs/>
          <w:color w:val="000000" w:themeColor="text1"/>
          <w:szCs w:val="24"/>
          <w:lang w:val="mn-MN"/>
        </w:rPr>
        <w:t xml:space="preserve">Монгол Улсын </w:t>
      </w:r>
    </w:p>
    <w:p w14:paraId="7D1A8A5B" w14:textId="77777777" w:rsidR="00B977CD" w:rsidRPr="00353105" w:rsidRDefault="00B977CD" w:rsidP="00B977CD">
      <w:pPr>
        <w:pStyle w:val="NoSpacing"/>
        <w:ind w:left="142"/>
        <w:jc w:val="center"/>
        <w:rPr>
          <w:rFonts w:ascii="Times New Roman" w:hAnsi="Times New Roman"/>
          <w:color w:val="000000" w:themeColor="text1"/>
          <w:szCs w:val="24"/>
          <w:lang w:val="mn-MN"/>
        </w:rPr>
      </w:pPr>
      <w:r w:rsidRPr="00353105">
        <w:rPr>
          <w:rFonts w:ascii="Arial" w:hAnsi="Arial" w:cs="Arial"/>
          <w:b/>
          <w:bCs/>
          <w:color w:val="000000" w:themeColor="text1"/>
          <w:szCs w:val="24"/>
          <w:lang w:val="mn-MN"/>
        </w:rPr>
        <w:t>Засгийн газарт чиглэл өгөх тухай</w:t>
      </w:r>
    </w:p>
    <w:p w14:paraId="7E3AC302" w14:textId="77777777" w:rsidR="00B977CD" w:rsidRPr="00353105" w:rsidRDefault="00B977CD" w:rsidP="00B977CD">
      <w:pPr>
        <w:pStyle w:val="NoSpacing"/>
        <w:spacing w:line="360" w:lineRule="auto"/>
        <w:jc w:val="center"/>
        <w:rPr>
          <w:rFonts w:ascii="Arial" w:hAnsi="Arial" w:cs="Arial"/>
          <w:b/>
          <w:bCs/>
          <w:noProof/>
          <w:szCs w:val="24"/>
          <w:lang w:val="mn-MN"/>
        </w:rPr>
      </w:pPr>
    </w:p>
    <w:p w14:paraId="2F5830F8" w14:textId="77777777" w:rsidR="00B977CD" w:rsidRPr="00353105" w:rsidRDefault="00B977CD" w:rsidP="00B977CD">
      <w:pPr>
        <w:ind w:firstLine="567"/>
        <w:jc w:val="both"/>
        <w:rPr>
          <w:rFonts w:ascii="Arial" w:hAnsi="Arial" w:cs="Arial"/>
          <w:noProof/>
          <w:lang w:val="mn-MN"/>
        </w:rPr>
      </w:pPr>
      <w:r w:rsidRPr="00353105">
        <w:rPr>
          <w:rFonts w:ascii="Arial" w:hAnsi="Arial" w:cs="Arial"/>
          <w:noProof/>
          <w:lang w:val="mn-MN"/>
        </w:rPr>
        <w:t>Монгол Улсын Их Хурлын тухай хуулийн 5 дугаар зүйлийн 5.1 дэх хэсэг, 23 дугаар зүйлийн 23.1 дэх хэсгийг үндэслэн Монгол Улсын Их Хурлаас ТОГТООХ нь:</w:t>
      </w:r>
    </w:p>
    <w:p w14:paraId="655B5CB4" w14:textId="77777777" w:rsidR="00B977CD" w:rsidRPr="00353105" w:rsidRDefault="00B977CD" w:rsidP="00B977CD">
      <w:pPr>
        <w:pStyle w:val="NoSpacing"/>
        <w:ind w:firstLine="567"/>
        <w:jc w:val="center"/>
        <w:rPr>
          <w:rFonts w:ascii="Arial" w:hAnsi="Arial" w:cs="Arial"/>
          <w:noProof/>
          <w:szCs w:val="24"/>
          <w:lang w:val="mn-MN"/>
        </w:rPr>
      </w:pPr>
    </w:p>
    <w:p w14:paraId="7D005195" w14:textId="77777777" w:rsidR="00B977CD" w:rsidRPr="00353105" w:rsidRDefault="00B977CD" w:rsidP="00B977CD">
      <w:pPr>
        <w:ind w:firstLine="567"/>
        <w:jc w:val="both"/>
        <w:rPr>
          <w:rFonts w:ascii="Arial" w:hAnsi="Arial" w:cs="Arial"/>
          <w:noProof/>
          <w:lang w:val="mn-MN"/>
        </w:rPr>
      </w:pPr>
      <w:r w:rsidRPr="00353105">
        <w:rPr>
          <w:rFonts w:ascii="Arial" w:hAnsi="Arial" w:cs="Arial"/>
          <w:noProof/>
          <w:lang w:val="mn-MN"/>
        </w:rPr>
        <w:t>1.Монгол Улсын Үндсэн хуульд оруулсан хөгжлийн бодлого, төлөвлөлтийн талаарх нэмэлт, өөрчлөлтийн үзэл баримтлалд нийцүүлэн шинэчлэн баталсан Хөгжлийн бодлого, төлөвлөлт, түүний удирдлагын тухай хуулийн хэрэгжилтийг хангуулах чиглэлээр дараах арга хэмжээг авч хэрэгжүүлэхийг Монгол Улсын Засгийн газар /У.Хүрэлсүх/-т даалгасугай:</w:t>
      </w:r>
    </w:p>
    <w:p w14:paraId="1046CC6D" w14:textId="77777777" w:rsidR="00B977CD" w:rsidRPr="00353105" w:rsidRDefault="00B977CD" w:rsidP="00B977CD">
      <w:pPr>
        <w:ind w:firstLine="720"/>
        <w:jc w:val="both"/>
        <w:rPr>
          <w:rFonts w:ascii="Arial" w:hAnsi="Arial" w:cs="Arial"/>
          <w:noProof/>
          <w:lang w:val="mn-MN"/>
        </w:rPr>
      </w:pPr>
    </w:p>
    <w:p w14:paraId="071D187D" w14:textId="77777777" w:rsidR="00B977CD" w:rsidRPr="00353105" w:rsidRDefault="00B977CD" w:rsidP="00B977CD">
      <w:pPr>
        <w:pStyle w:val="NormalWeb"/>
        <w:shd w:val="clear" w:color="auto" w:fill="FFFFFF"/>
        <w:spacing w:before="0" w:beforeAutospacing="0" w:after="0" w:afterAutospacing="0"/>
        <w:ind w:firstLine="1418"/>
        <w:jc w:val="both"/>
        <w:textAlignment w:val="top"/>
        <w:rPr>
          <w:rFonts w:ascii="Arial" w:hAnsi="Arial" w:cs="Arial"/>
          <w:color w:val="000000"/>
          <w:lang w:val="mn-MN"/>
        </w:rPr>
      </w:pPr>
      <w:r w:rsidRPr="00353105">
        <w:rPr>
          <w:rFonts w:ascii="Arial" w:hAnsi="Arial" w:cs="Arial"/>
          <w:noProof/>
          <w:lang w:val="mn-MN"/>
        </w:rPr>
        <w:t>1/</w:t>
      </w:r>
      <w:r w:rsidRPr="00353105">
        <w:rPr>
          <w:rFonts w:ascii="Arial" w:hAnsi="Arial" w:cs="Arial"/>
          <w:noProof/>
          <w:color w:val="000000"/>
          <w:lang w:val="mn-MN"/>
        </w:rPr>
        <w:t xml:space="preserve">хүчин төгөлдөр мөрдөгдөж байгаа </w:t>
      </w:r>
      <w:r w:rsidRPr="00353105">
        <w:rPr>
          <w:rFonts w:ascii="Arial" w:hAnsi="Arial" w:cs="Arial"/>
          <w:noProof/>
          <w:color w:val="000000" w:themeColor="text1"/>
          <w:lang w:val="mn-MN"/>
        </w:rPr>
        <w:t>урт, дунд, богино хугацааны хөгжлийн бодлого, төлөвлөлтийн баримт бичигт дүн шинжилгээ хийж, энэ хуульд нийцүүлж шинэчлэн батлах шаардлагатай хөгжлийн бодлого, төлөвлөлтийн баримт бичгийн төслийг Улсын Их Хуралд өргөн мэдүүлэх ажлыг эрчимжүүлэх</w:t>
      </w:r>
      <w:r w:rsidRPr="00353105">
        <w:rPr>
          <w:rFonts w:ascii="Arial" w:hAnsi="Arial" w:cs="Arial"/>
          <w:color w:val="000000"/>
          <w:lang w:val="mn-MN"/>
        </w:rPr>
        <w:t>;</w:t>
      </w:r>
    </w:p>
    <w:p w14:paraId="0241314E" w14:textId="77777777" w:rsidR="00B977CD" w:rsidRPr="00353105" w:rsidRDefault="00B977CD" w:rsidP="00B977CD">
      <w:pPr>
        <w:pStyle w:val="NormalWeb"/>
        <w:shd w:val="clear" w:color="auto" w:fill="FFFFFF"/>
        <w:spacing w:before="0" w:beforeAutospacing="0" w:after="0" w:afterAutospacing="0"/>
        <w:ind w:firstLine="1418"/>
        <w:jc w:val="both"/>
        <w:textAlignment w:val="top"/>
        <w:rPr>
          <w:rFonts w:ascii="Arial" w:hAnsi="Arial" w:cs="Arial"/>
          <w:noProof/>
          <w:color w:val="000000" w:themeColor="text1"/>
          <w:lang w:val="mn-MN"/>
        </w:rPr>
      </w:pPr>
    </w:p>
    <w:p w14:paraId="1A0D322A" w14:textId="77777777" w:rsidR="00B977CD" w:rsidRPr="00353105" w:rsidRDefault="00B977CD" w:rsidP="00B977CD">
      <w:pPr>
        <w:ind w:firstLine="1440"/>
        <w:jc w:val="both"/>
        <w:rPr>
          <w:rFonts w:ascii="Arial" w:hAnsi="Arial" w:cs="Arial"/>
          <w:noProof/>
          <w:lang w:val="mn-MN"/>
        </w:rPr>
      </w:pPr>
      <w:r w:rsidRPr="00353105">
        <w:rPr>
          <w:rFonts w:ascii="Arial" w:hAnsi="Arial" w:cs="Arial"/>
          <w:noProof/>
          <w:lang w:val="mn-MN"/>
        </w:rPr>
        <w:t>2/хөгжлийн бодлого, төлөвлөлтийн баримт бичгийг боловсруулах, төлөвлөх, хэрэгжүүлэх, хэрэгжилтийг тайлагнах, хэрэгжилтэд хяналт-шинжилгээ, үнэлгээ хийх талаар салбар болон орон нутгийг нэгдсэн удирдлага, арга зүй болон шаардлагатай системчлэл, загварчлал, аргачлал, гарын авлага, программаар хангах ажлыг яаралтай зохион байгуулах;</w:t>
      </w:r>
    </w:p>
    <w:p w14:paraId="074A2AEA" w14:textId="77777777" w:rsidR="00B977CD" w:rsidRPr="00353105" w:rsidRDefault="00B977CD" w:rsidP="00B977CD">
      <w:pPr>
        <w:ind w:firstLine="1440"/>
        <w:jc w:val="both"/>
        <w:rPr>
          <w:rFonts w:ascii="Arial" w:hAnsi="Arial" w:cs="Arial"/>
          <w:noProof/>
          <w:lang w:val="mn-MN"/>
        </w:rPr>
      </w:pPr>
    </w:p>
    <w:p w14:paraId="435CF939" w14:textId="77777777" w:rsidR="00B977CD" w:rsidRPr="00353105" w:rsidRDefault="00B977CD" w:rsidP="00B977CD">
      <w:pPr>
        <w:ind w:firstLine="1440"/>
        <w:jc w:val="both"/>
        <w:rPr>
          <w:rFonts w:ascii="Arial" w:hAnsi="Arial" w:cs="Arial"/>
          <w:noProof/>
          <w:lang w:val="mn-MN"/>
        </w:rPr>
      </w:pPr>
      <w:r w:rsidRPr="00353105">
        <w:rPr>
          <w:rFonts w:ascii="Arial" w:hAnsi="Arial" w:cs="Arial"/>
          <w:color w:val="000000"/>
          <w:lang w:val="mn-MN"/>
        </w:rPr>
        <w:t>3/</w:t>
      </w:r>
      <w:r w:rsidRPr="00353105">
        <w:rPr>
          <w:rFonts w:ascii="Arial" w:hAnsi="Arial" w:cs="Arial"/>
          <w:bCs/>
          <w:noProof/>
          <w:color w:val="000000"/>
          <w:lang w:val="mn-MN"/>
        </w:rPr>
        <w:t xml:space="preserve">Хөгжлийн бодлого, төлөвлөлт, түүний удирдлагын тухай </w:t>
      </w:r>
      <w:r w:rsidRPr="00353105">
        <w:rPr>
          <w:rFonts w:ascii="Arial" w:hAnsi="Arial" w:cs="Arial"/>
          <w:noProof/>
          <w:color w:val="000000"/>
          <w:lang w:val="mn-MN"/>
        </w:rPr>
        <w:t>хуульд заасан холбогдох журмыг 2021 оны 3 дугаар сарын дотор баталж, тайлбарлан таниулах</w:t>
      </w:r>
      <w:r w:rsidRPr="00353105">
        <w:rPr>
          <w:rFonts w:ascii="Arial" w:hAnsi="Arial" w:cs="Arial"/>
          <w:color w:val="000000"/>
          <w:lang w:val="mn-MN"/>
        </w:rPr>
        <w:t>;</w:t>
      </w:r>
    </w:p>
    <w:p w14:paraId="60D1CB9C" w14:textId="77777777" w:rsidR="00B977CD" w:rsidRPr="00353105" w:rsidRDefault="00B977CD" w:rsidP="00B977CD">
      <w:pPr>
        <w:ind w:firstLine="1440"/>
        <w:jc w:val="both"/>
        <w:rPr>
          <w:rFonts w:ascii="Arial" w:hAnsi="Arial" w:cs="Arial"/>
          <w:noProof/>
          <w:lang w:val="mn-MN"/>
        </w:rPr>
      </w:pPr>
    </w:p>
    <w:p w14:paraId="6B7CF995" w14:textId="77777777" w:rsidR="00B977CD" w:rsidRPr="00353105" w:rsidRDefault="00B977CD" w:rsidP="00B977CD">
      <w:pPr>
        <w:ind w:firstLine="1440"/>
        <w:jc w:val="both"/>
        <w:rPr>
          <w:rFonts w:ascii="Arial" w:hAnsi="Arial" w:cs="Arial"/>
          <w:color w:val="000000"/>
          <w:lang w:val="mn-MN"/>
        </w:rPr>
      </w:pPr>
      <w:r w:rsidRPr="00353105">
        <w:rPr>
          <w:rFonts w:ascii="Arial" w:hAnsi="Arial" w:cs="Arial"/>
          <w:color w:val="000000"/>
          <w:lang w:val="mn-MN"/>
        </w:rPr>
        <w:t>4/</w:t>
      </w:r>
      <w:r w:rsidRPr="00353105">
        <w:rPr>
          <w:rFonts w:ascii="Arial" w:hAnsi="Arial" w:cs="Arial"/>
          <w:noProof/>
          <w:color w:val="000000" w:themeColor="text1"/>
          <w:lang w:val="mn-MN"/>
        </w:rPr>
        <w:t xml:space="preserve">Хөгжлийн бодлого, төлөвлөлт, түүний удирдлагын тухай хуульд төсвийн болон холбогдох бусад хууль тогтоомжийг нийцүүлэх ажлын хүрээнд боловсруулсан хуулийн төслүүдийг </w:t>
      </w:r>
      <w:r w:rsidRPr="00353105">
        <w:rPr>
          <w:rFonts w:ascii="Arial" w:hAnsi="Arial" w:cs="Arial"/>
          <w:noProof/>
          <w:color w:val="000000"/>
          <w:lang w:val="mn-MN"/>
        </w:rPr>
        <w:t xml:space="preserve">2021 оны </w:t>
      </w:r>
      <w:r w:rsidRPr="00353105">
        <w:rPr>
          <w:rFonts w:ascii="Arial" w:hAnsi="Arial" w:cs="Arial"/>
          <w:noProof/>
          <w:color w:val="000000" w:themeColor="text1"/>
          <w:lang w:val="mn-MN"/>
        </w:rPr>
        <w:t>хаврын ээлжит чуулганы хугацаанд Улсын Их Хуралд өргөн мэдүүлэх;</w:t>
      </w:r>
    </w:p>
    <w:p w14:paraId="347FC822" w14:textId="77777777" w:rsidR="00B977CD" w:rsidRPr="00353105" w:rsidRDefault="00B977CD" w:rsidP="00B977CD">
      <w:pPr>
        <w:ind w:firstLine="1440"/>
        <w:jc w:val="both"/>
        <w:rPr>
          <w:rFonts w:ascii="Arial" w:hAnsi="Arial" w:cs="Arial"/>
          <w:color w:val="000000"/>
          <w:lang w:val="mn-MN"/>
        </w:rPr>
      </w:pPr>
    </w:p>
    <w:p w14:paraId="252D95B2" w14:textId="77777777" w:rsidR="00B977CD" w:rsidRPr="00353105" w:rsidRDefault="00B977CD" w:rsidP="00B977CD">
      <w:pPr>
        <w:ind w:firstLine="1440"/>
        <w:jc w:val="both"/>
        <w:rPr>
          <w:rFonts w:ascii="Arial" w:hAnsi="Arial" w:cs="Arial"/>
          <w:color w:val="000000" w:themeColor="text1"/>
          <w:lang w:val="mn-MN"/>
        </w:rPr>
      </w:pPr>
      <w:r w:rsidRPr="00353105">
        <w:rPr>
          <w:rFonts w:ascii="Arial" w:hAnsi="Arial" w:cs="Arial"/>
          <w:color w:val="000000"/>
          <w:lang w:val="mn-MN"/>
        </w:rPr>
        <w:t>5/</w:t>
      </w:r>
      <w:r w:rsidRPr="00353105">
        <w:rPr>
          <w:rFonts w:ascii="Arial" w:hAnsi="Arial" w:cs="Arial"/>
          <w:bCs/>
          <w:lang w:val="mn-MN"/>
        </w:rPr>
        <w:t xml:space="preserve">хөгжлийн бодлого, төлөвлөлтийн </w:t>
      </w:r>
      <w:r w:rsidRPr="00353105">
        <w:rPr>
          <w:rFonts w:ascii="Arial" w:hAnsi="Arial" w:cs="Arial"/>
          <w:bCs/>
          <w:color w:val="000000" w:themeColor="text1"/>
          <w:lang w:val="mn-MN"/>
        </w:rPr>
        <w:t xml:space="preserve">тогтолцоог сайжруулах, </w:t>
      </w:r>
      <w:r w:rsidRPr="00353105">
        <w:rPr>
          <w:rFonts w:ascii="Arial" w:hAnsi="Arial" w:cs="Arial"/>
          <w:bCs/>
          <w:lang w:val="mn-MN"/>
        </w:rPr>
        <w:t xml:space="preserve">хариуцсан байгууллагын </w:t>
      </w:r>
      <w:r w:rsidRPr="00353105">
        <w:rPr>
          <w:rFonts w:ascii="Arial" w:hAnsi="Arial" w:cs="Arial"/>
          <w:bCs/>
          <w:noProof/>
          <w:lang w:val="mn-MN"/>
        </w:rPr>
        <w:t>эрх зүйн байдал</w:t>
      </w:r>
      <w:r w:rsidRPr="00353105">
        <w:rPr>
          <w:rFonts w:ascii="Arial" w:hAnsi="Arial" w:cs="Arial"/>
          <w:bCs/>
          <w:lang w:val="mn-MN"/>
        </w:rPr>
        <w:t xml:space="preserve">, зохион байгуулалт, чиг үүрэг болон </w:t>
      </w:r>
      <w:r w:rsidRPr="00353105">
        <w:rPr>
          <w:rFonts w:ascii="Arial" w:hAnsi="Arial" w:cs="Arial"/>
          <w:lang w:val="mn-MN"/>
        </w:rPr>
        <w:t xml:space="preserve">тогтолцооны дотоод үйл ажиллагааг хангах хүчин </w:t>
      </w:r>
      <w:r w:rsidRPr="00353105">
        <w:rPr>
          <w:rFonts w:ascii="Arial" w:hAnsi="Arial" w:cs="Arial"/>
          <w:color w:val="000000" w:themeColor="text1"/>
          <w:lang w:val="mn-MN"/>
        </w:rPr>
        <w:t xml:space="preserve">зүйлийг оновчтой тогтоож, хөгжлийн бодлого, </w:t>
      </w:r>
      <w:r w:rsidRPr="00353105">
        <w:rPr>
          <w:rFonts w:ascii="Arial" w:hAnsi="Arial" w:cs="Arial"/>
          <w:color w:val="000000" w:themeColor="text1"/>
          <w:lang w:val="mn-MN"/>
        </w:rPr>
        <w:lastRenderedPageBreak/>
        <w:t>төлөвлөлтийн дэд бүтэц хоорондын хамаарал, төр-хувийн хэвшлийн түншлэлийн харилцааг тодорхойлон, төрийн захиргааны төв байгууллага байгуулах талаарх зураглал гарган, шаардлагатай бол холбогдох хууль тогтоомжийн төслийг Улсын Их Хуралд өргөн мэдүүлж, шийдвэрлүүлэх.</w:t>
      </w:r>
    </w:p>
    <w:p w14:paraId="60D4A33B" w14:textId="77777777" w:rsidR="00B977CD" w:rsidRPr="00353105" w:rsidRDefault="00B977CD" w:rsidP="00B977CD">
      <w:pPr>
        <w:ind w:firstLine="567"/>
        <w:jc w:val="both"/>
        <w:rPr>
          <w:rFonts w:ascii="Arial" w:hAnsi="Arial" w:cs="Arial"/>
          <w:noProof/>
          <w:color w:val="000000" w:themeColor="text1"/>
          <w:lang w:val="mn-MN"/>
        </w:rPr>
      </w:pPr>
    </w:p>
    <w:p w14:paraId="5886F8E8" w14:textId="77777777" w:rsidR="00B977CD" w:rsidRPr="00353105" w:rsidRDefault="00B977CD" w:rsidP="00B977CD">
      <w:pPr>
        <w:ind w:firstLine="567"/>
        <w:jc w:val="both"/>
        <w:rPr>
          <w:rFonts w:ascii="Arial" w:hAnsi="Arial" w:cs="Arial"/>
          <w:noProof/>
          <w:lang w:val="mn-MN"/>
        </w:rPr>
      </w:pPr>
      <w:r w:rsidRPr="00353105">
        <w:rPr>
          <w:rFonts w:ascii="Arial" w:hAnsi="Arial" w:cs="Arial"/>
          <w:noProof/>
          <w:lang w:val="mn-MN"/>
        </w:rPr>
        <w:t>2.Энэ тогтоолын биелэлтэд хяналт тавьж ажиллахыг Монгол Улсын Их Хурлын Төрийн байгуулалтын байнгын хороо /Л.Энх-Амгалан/, Эдийн засгийн байнгын хороо /Ж.Ганбаатар/, Үйлдвэржилтийн бодлогын байнгын хороо /Б.Чойжилсүрэн/-нд тус тус даалгасугай.</w:t>
      </w:r>
    </w:p>
    <w:p w14:paraId="4D07BA64" w14:textId="77777777" w:rsidR="00B977CD" w:rsidRPr="00353105" w:rsidRDefault="00B977CD" w:rsidP="00B977CD">
      <w:pPr>
        <w:ind w:firstLine="567"/>
        <w:jc w:val="both"/>
        <w:rPr>
          <w:rFonts w:ascii="Arial" w:hAnsi="Arial" w:cs="Arial"/>
          <w:noProof/>
          <w:lang w:val="mn-MN"/>
        </w:rPr>
      </w:pPr>
    </w:p>
    <w:p w14:paraId="3C866D90" w14:textId="77777777" w:rsidR="00B977CD" w:rsidRPr="00353105" w:rsidRDefault="00B977CD" w:rsidP="00B977CD">
      <w:pPr>
        <w:ind w:firstLine="567"/>
        <w:jc w:val="both"/>
        <w:rPr>
          <w:rFonts w:ascii="Arial" w:hAnsi="Arial" w:cs="Arial"/>
          <w:noProof/>
          <w:lang w:val="mn-MN"/>
        </w:rPr>
      </w:pPr>
      <w:r w:rsidRPr="00353105">
        <w:rPr>
          <w:rFonts w:ascii="Arial" w:hAnsi="Arial" w:cs="Arial"/>
          <w:noProof/>
          <w:lang w:val="mn-MN"/>
        </w:rPr>
        <w:t>3.Энэ тогтоолыг 2021 оны 01 дүгээр сарын 21-ний өдрөөс эхлэн дагаж мөрдсүгэй.</w:t>
      </w:r>
    </w:p>
    <w:p w14:paraId="0C2601FC" w14:textId="77777777" w:rsidR="00B977CD" w:rsidRPr="00353105" w:rsidRDefault="00B977CD" w:rsidP="00B977CD">
      <w:pPr>
        <w:pStyle w:val="NoSpacing"/>
        <w:ind w:left="142"/>
        <w:jc w:val="center"/>
        <w:rPr>
          <w:rFonts w:ascii="Arial" w:hAnsi="Arial" w:cs="Arial"/>
          <w:b/>
          <w:noProof/>
          <w:color w:val="000000" w:themeColor="text1"/>
          <w:szCs w:val="24"/>
          <w:lang w:val="mn-MN"/>
        </w:rPr>
      </w:pPr>
    </w:p>
    <w:p w14:paraId="2926DDC4" w14:textId="77777777" w:rsidR="00B977CD" w:rsidRPr="00353105" w:rsidRDefault="00B977CD" w:rsidP="00B977CD">
      <w:pPr>
        <w:jc w:val="both"/>
        <w:rPr>
          <w:rFonts w:ascii="Arial" w:hAnsi="Arial" w:cs="Arial"/>
          <w:noProof/>
          <w:lang w:val="mn-MN"/>
        </w:rPr>
      </w:pPr>
    </w:p>
    <w:p w14:paraId="53166B0A" w14:textId="77777777" w:rsidR="00B977CD" w:rsidRPr="00353105" w:rsidRDefault="00B977CD" w:rsidP="00B977CD">
      <w:pPr>
        <w:jc w:val="both"/>
        <w:rPr>
          <w:rFonts w:ascii="Arial" w:hAnsi="Arial" w:cs="Arial"/>
          <w:noProof/>
          <w:lang w:val="mn-MN"/>
        </w:rPr>
      </w:pPr>
    </w:p>
    <w:p w14:paraId="1E153960" w14:textId="77777777" w:rsidR="00B977CD" w:rsidRPr="00353105" w:rsidRDefault="00B977CD" w:rsidP="00B977CD">
      <w:pPr>
        <w:jc w:val="both"/>
        <w:rPr>
          <w:rFonts w:ascii="Arial" w:hAnsi="Arial" w:cs="Arial"/>
          <w:noProof/>
          <w:lang w:val="mn-MN"/>
        </w:rPr>
      </w:pPr>
    </w:p>
    <w:p w14:paraId="2F46CA14" w14:textId="77777777" w:rsidR="00B977CD" w:rsidRPr="00353105" w:rsidRDefault="00B977CD" w:rsidP="00B977CD">
      <w:pPr>
        <w:jc w:val="both"/>
        <w:rPr>
          <w:rFonts w:ascii="Arial" w:hAnsi="Arial" w:cs="Arial"/>
          <w:noProof/>
          <w:lang w:val="mn-MN"/>
        </w:rPr>
      </w:pPr>
      <w:r w:rsidRPr="00353105">
        <w:rPr>
          <w:rFonts w:ascii="Arial" w:hAnsi="Arial" w:cs="Arial"/>
          <w:noProof/>
          <w:lang w:val="mn-MN"/>
        </w:rPr>
        <w:tab/>
      </w:r>
      <w:r w:rsidRPr="00353105">
        <w:rPr>
          <w:rFonts w:ascii="Arial" w:hAnsi="Arial" w:cs="Arial"/>
          <w:noProof/>
          <w:lang w:val="mn-MN"/>
        </w:rPr>
        <w:tab/>
        <w:t xml:space="preserve">МОНГОЛ УЛСЫН </w:t>
      </w:r>
    </w:p>
    <w:p w14:paraId="1220F27C" w14:textId="619DDDEA" w:rsidR="0081440D" w:rsidRPr="00BB108D" w:rsidRDefault="00B977CD" w:rsidP="00B977CD">
      <w:pPr>
        <w:jc w:val="both"/>
        <w:rPr>
          <w:rFonts w:ascii="Arial" w:hAnsi="Arial" w:cs="Arial"/>
          <w:noProof/>
          <w:lang w:val="mn-MN"/>
        </w:rPr>
      </w:pPr>
      <w:r w:rsidRPr="00353105">
        <w:rPr>
          <w:rFonts w:ascii="Arial" w:hAnsi="Arial" w:cs="Arial"/>
          <w:noProof/>
          <w:lang w:val="mn-MN"/>
        </w:rPr>
        <w:tab/>
      </w:r>
      <w:r w:rsidRPr="00353105">
        <w:rPr>
          <w:rFonts w:ascii="Arial" w:hAnsi="Arial" w:cs="Arial"/>
          <w:noProof/>
          <w:lang w:val="mn-MN"/>
        </w:rPr>
        <w:tab/>
        <w:t>ИХ ХУРЛЫН ДАРГА</w:t>
      </w:r>
      <w:r w:rsidRPr="00353105">
        <w:rPr>
          <w:rFonts w:ascii="Arial" w:hAnsi="Arial" w:cs="Arial"/>
          <w:noProof/>
          <w:lang w:val="mn-MN"/>
        </w:rPr>
        <w:tab/>
      </w:r>
      <w:r w:rsidRPr="00353105">
        <w:rPr>
          <w:rFonts w:ascii="Arial" w:hAnsi="Arial" w:cs="Arial"/>
          <w:noProof/>
          <w:lang w:val="mn-MN"/>
        </w:rPr>
        <w:tab/>
      </w:r>
      <w:r w:rsidRPr="00353105">
        <w:rPr>
          <w:rFonts w:ascii="Arial" w:hAnsi="Arial" w:cs="Arial"/>
          <w:noProof/>
          <w:lang w:val="mn-MN"/>
        </w:rPr>
        <w:tab/>
      </w:r>
      <w:r w:rsidRPr="00353105">
        <w:rPr>
          <w:rFonts w:ascii="Arial" w:hAnsi="Arial" w:cs="Arial"/>
          <w:noProof/>
          <w:lang w:val="mn-MN"/>
        </w:rPr>
        <w:tab/>
        <w:t>Г.ЗАНДАНШАТАР</w:t>
      </w:r>
    </w:p>
    <w:sectPr w:rsidR="0081440D" w:rsidRPr="00BB108D"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23C96" w14:textId="77777777" w:rsidR="0072555F" w:rsidRDefault="0072555F">
      <w:r>
        <w:separator/>
      </w:r>
    </w:p>
  </w:endnote>
  <w:endnote w:type="continuationSeparator" w:id="0">
    <w:p w14:paraId="672B4438" w14:textId="77777777" w:rsidR="0072555F" w:rsidRDefault="0072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Cambria"/>
    <w:panose1 w:val="020B0604020202020204"/>
    <w:charset w:val="00"/>
    <w:family w:val="roman"/>
    <w:pitch w:val="default"/>
  </w:font>
  <w:font w:name="Liberation Serif">
    <w:altName w:val="Times New Roman"/>
    <w:panose1 w:val="020B0604020202020204"/>
    <w:charset w:val="01"/>
    <w:family w:val="roman"/>
    <w:pitch w:val="variable"/>
  </w:font>
  <w:font w:name="Droid Sans Fallback">
    <w:altName w:val="Times New Roman"/>
    <w:panose1 w:val="020B0604020202020204"/>
    <w:charset w:val="01"/>
    <w:family w:val="auto"/>
    <w:pitch w:val="variable"/>
    <w:sig w:usb0="00000003" w:usb1="00000000" w:usb2="00000000" w:usb3="00000000" w:csb0="00000001" w:csb1="00000000"/>
  </w:font>
  <w:font w:name="FreeSan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3DDF9" w14:textId="77777777" w:rsidR="0072555F" w:rsidRDefault="0072555F">
      <w:r>
        <w:separator/>
      </w:r>
    </w:p>
  </w:footnote>
  <w:footnote w:type="continuationSeparator" w:id="0">
    <w:p w14:paraId="375428F1" w14:textId="77777777" w:rsidR="0072555F" w:rsidRDefault="00725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93FA6"/>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2555F"/>
    <w:rsid w:val="00732BC1"/>
    <w:rsid w:val="007370B9"/>
    <w:rsid w:val="00766C94"/>
    <w:rsid w:val="00770083"/>
    <w:rsid w:val="00782F0C"/>
    <w:rsid w:val="007D74A7"/>
    <w:rsid w:val="007D7A16"/>
    <w:rsid w:val="007E0769"/>
    <w:rsid w:val="007F5383"/>
    <w:rsid w:val="0080506F"/>
    <w:rsid w:val="0081440D"/>
    <w:rsid w:val="00817B91"/>
    <w:rsid w:val="0082360B"/>
    <w:rsid w:val="00856366"/>
    <w:rsid w:val="00857D2C"/>
    <w:rsid w:val="00864052"/>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977CD"/>
    <w:rsid w:val="00BA046F"/>
    <w:rsid w:val="00BB108D"/>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34AA0"/>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customStyle="1" w:styleId="Standard">
    <w:name w:val="Standard"/>
    <w:rsid w:val="0081440D"/>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2021-01-25T03:03:00Z</dcterms:created>
  <dcterms:modified xsi:type="dcterms:W3CDTF">2021-01-25T03:03:00Z</dcterms:modified>
</cp:coreProperties>
</file>