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60ACD0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64E7A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72DF2F5" w14:textId="77777777" w:rsidR="00394C6E" w:rsidRPr="00110D7F" w:rsidRDefault="00394C6E" w:rsidP="00394C6E">
      <w:pPr>
        <w:jc w:val="center"/>
        <w:rPr>
          <w:rFonts w:ascii="Arial" w:hAnsi="Arial" w:cs="Arial"/>
          <w:b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 xml:space="preserve">  ЗАЛУУЧУУДЫН ХӨГЖЛИЙГ ДЭМЖИХ</w:t>
      </w:r>
    </w:p>
    <w:p w14:paraId="68CE955E" w14:textId="77777777" w:rsidR="00394C6E" w:rsidRPr="00110D7F" w:rsidRDefault="00394C6E" w:rsidP="00394C6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color w:val="000000" w:themeColor="text1"/>
        </w:rPr>
        <w:t xml:space="preserve">  ТУХАЙ 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ХУУЛЬД ӨӨРЧЛӨЛТ</w:t>
      </w:r>
    </w:p>
    <w:p w14:paraId="5845145C" w14:textId="77777777" w:rsidR="00394C6E" w:rsidRPr="00110D7F" w:rsidRDefault="00394C6E" w:rsidP="00394C6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ОРУУЛАХ ТУХАЙ</w:t>
      </w:r>
    </w:p>
    <w:p w14:paraId="6D2AE5C3" w14:textId="77777777" w:rsidR="00394C6E" w:rsidRPr="00110D7F" w:rsidRDefault="00394C6E" w:rsidP="00394C6E">
      <w:pPr>
        <w:spacing w:line="360" w:lineRule="auto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1BD499A" w14:textId="77777777" w:rsidR="00394C6E" w:rsidRPr="00110D7F" w:rsidRDefault="00394C6E" w:rsidP="00394C6E">
      <w:pPr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</w:rPr>
        <w:tab/>
      </w:r>
      <w:r w:rsidRPr="00110D7F">
        <w:rPr>
          <w:rFonts w:ascii="Arial" w:hAnsi="Arial" w:cs="Arial"/>
          <w:b/>
          <w:color w:val="000000" w:themeColor="text1"/>
        </w:rPr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Залуучуудын хөгжлийг дэмжих тухай хуулийн 11 дүгээр зүйлийн 11.1.4 дэх заалтын “хөтөлбөр” гэснийг “төлөвлөгөө” гэж 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>өөрчилсүгэй.</w:t>
      </w:r>
    </w:p>
    <w:p w14:paraId="75BD51D0" w14:textId="77777777" w:rsidR="00394C6E" w:rsidRPr="00110D7F" w:rsidRDefault="00394C6E" w:rsidP="00394C6E">
      <w:pPr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color w:val="000000" w:themeColor="text1"/>
        </w:rPr>
        <w:tab/>
      </w:r>
    </w:p>
    <w:p w14:paraId="7AF89397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>2 дугаар зүйл.</w:t>
      </w:r>
      <w:r w:rsidRPr="00110D7F">
        <w:rPr>
          <w:rFonts w:ascii="Arial" w:hAnsi="Arial" w:cs="Arial"/>
          <w:color w:val="000000" w:themeColor="text1"/>
        </w:rPr>
        <w:t>Залуучуудын хөгжлийг дэмжих тухай хуулийн 18 дугаар зүйлийн 18.1.2 дахь заалтыг хүчингүй болсонд тооцсугай.</w:t>
      </w:r>
    </w:p>
    <w:p w14:paraId="2D4311F3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01146821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3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06EB6D18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10C4E08E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BE7545A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249C0210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1007D756" w14:textId="77777777" w:rsidR="00394C6E" w:rsidRPr="00110D7F" w:rsidRDefault="00394C6E" w:rsidP="00394C6E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 xml:space="preserve">МОНГОЛ УЛСЫН </w:t>
      </w:r>
    </w:p>
    <w:p w14:paraId="409EF808" w14:textId="4C1552D0" w:rsidR="00AC34DB" w:rsidRPr="00394C6E" w:rsidRDefault="00394C6E" w:rsidP="00394C6E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  <w:t>Г.ЗАНДАНШАТАР</w:t>
      </w:r>
    </w:p>
    <w:sectPr w:rsidR="00AC34DB" w:rsidRPr="00394C6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4EE67" w14:textId="77777777" w:rsidR="00CB69FB" w:rsidRDefault="00CB69FB">
      <w:r>
        <w:separator/>
      </w:r>
    </w:p>
  </w:endnote>
  <w:endnote w:type="continuationSeparator" w:id="0">
    <w:p w14:paraId="1C33A6CA" w14:textId="77777777" w:rsidR="00CB69FB" w:rsidRDefault="00CB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0D22C" w14:textId="77777777" w:rsidR="00CB69FB" w:rsidRDefault="00CB69FB">
      <w:r>
        <w:separator/>
      </w:r>
    </w:p>
  </w:footnote>
  <w:footnote w:type="continuationSeparator" w:id="0">
    <w:p w14:paraId="493BFCC1" w14:textId="77777777" w:rsidR="00CB69FB" w:rsidRDefault="00CB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64E7A"/>
    <w:rsid w:val="00C80E3F"/>
    <w:rsid w:val="00C87E30"/>
    <w:rsid w:val="00C906A2"/>
    <w:rsid w:val="00C96815"/>
    <w:rsid w:val="00CA3045"/>
    <w:rsid w:val="00CA627C"/>
    <w:rsid w:val="00CB69FB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2022-01-21T02:38:00Z</dcterms:created>
  <dcterms:modified xsi:type="dcterms:W3CDTF">2022-01-21T02:48:00Z</dcterms:modified>
</cp:coreProperties>
</file>