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6CEE983" w14:textId="77777777" w:rsidR="00E77EAE" w:rsidRPr="008764DB" w:rsidRDefault="00E77EAE" w:rsidP="00E77EAE">
      <w:pPr>
        <w:ind w:right="4"/>
        <w:contextualSpacing/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>
        <w:rPr>
          <w:rFonts w:ascii="Arial" w:eastAsia="Arial" w:hAnsi="Arial" w:cs="Arial"/>
          <w:b/>
          <w:color w:val="000000" w:themeColor="text1"/>
          <w:lang w:val="mn-MN"/>
        </w:rPr>
        <w:t xml:space="preserve">   </w:t>
      </w:r>
      <w:r w:rsidRPr="008764DB">
        <w:rPr>
          <w:rFonts w:ascii="Arial" w:eastAsia="Arial" w:hAnsi="Arial" w:cs="Arial"/>
          <w:b/>
          <w:color w:val="000000" w:themeColor="text1"/>
          <w:lang w:val="mn-MN"/>
        </w:rPr>
        <w:t>ТӨРИЙН АЛБАНЫ ТУХАЙ</w:t>
      </w:r>
      <w:r w:rsidRPr="008764DB">
        <w:rPr>
          <w:rFonts w:ascii="Arial" w:eastAsia="Arial" w:hAnsi="Arial" w:cs="Arial"/>
          <w:b/>
          <w:i/>
          <w:color w:val="000000" w:themeColor="text1"/>
          <w:lang w:val="mn-MN"/>
        </w:rPr>
        <w:t xml:space="preserve"> </w:t>
      </w:r>
      <w:r w:rsidRPr="008764DB">
        <w:rPr>
          <w:rFonts w:ascii="Arial" w:eastAsia="Arial" w:hAnsi="Arial" w:cs="Arial"/>
          <w:b/>
          <w:color w:val="000000" w:themeColor="text1"/>
          <w:lang w:val="mn-MN"/>
        </w:rPr>
        <w:t xml:space="preserve">ХУУЛЬД </w:t>
      </w:r>
    </w:p>
    <w:p w14:paraId="4AE0F64D" w14:textId="77777777" w:rsidR="00E77EAE" w:rsidRPr="008764DB" w:rsidRDefault="00E77EAE" w:rsidP="00E77EAE">
      <w:pPr>
        <w:ind w:right="4"/>
        <w:contextualSpacing/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>
        <w:rPr>
          <w:rFonts w:ascii="Arial" w:eastAsia="Arial" w:hAnsi="Arial" w:cs="Arial"/>
          <w:b/>
          <w:color w:val="000000" w:themeColor="text1"/>
          <w:lang w:val="mn-MN"/>
        </w:rPr>
        <w:t xml:space="preserve">   </w:t>
      </w:r>
      <w:r w:rsidRPr="008764DB">
        <w:rPr>
          <w:rFonts w:ascii="Arial" w:eastAsia="Arial" w:hAnsi="Arial" w:cs="Arial"/>
          <w:b/>
          <w:color w:val="000000" w:themeColor="text1"/>
          <w:lang w:val="mn-MN"/>
        </w:rPr>
        <w:t>НЭМЭЛТ ОРУУЛАХ ТУХАЙ</w:t>
      </w:r>
    </w:p>
    <w:p w14:paraId="3355BE59" w14:textId="77777777" w:rsidR="00E77EAE" w:rsidRPr="008764DB" w:rsidRDefault="00E77EAE" w:rsidP="00E77EAE">
      <w:pPr>
        <w:spacing w:line="360" w:lineRule="auto"/>
        <w:ind w:right="4"/>
        <w:contextualSpacing/>
        <w:rPr>
          <w:rFonts w:ascii="Arial" w:eastAsia="Arial" w:hAnsi="Arial" w:cs="Arial"/>
          <w:color w:val="000000" w:themeColor="text1"/>
          <w:lang w:val="mn-MN"/>
        </w:rPr>
      </w:pPr>
    </w:p>
    <w:p w14:paraId="7B74283B" w14:textId="77777777" w:rsidR="00E77EAE" w:rsidRPr="008764DB" w:rsidRDefault="00E77EAE" w:rsidP="00E77EAE">
      <w:pPr>
        <w:ind w:right="4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764DB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8764DB">
        <w:rPr>
          <w:rFonts w:ascii="Arial" w:hAnsi="Arial" w:cs="Arial"/>
          <w:color w:val="000000" w:themeColor="text1"/>
          <w:lang w:val="mn-MN"/>
        </w:rPr>
        <w:t>Төрийн албаны тухай хуулийн 57 дугаар зүйлд доор дурдсан агуулгатай 57.15, 57.16 дахь хэсэг нэмсүгэй:</w:t>
      </w:r>
    </w:p>
    <w:p w14:paraId="32385FB6" w14:textId="77777777" w:rsidR="00E77EAE" w:rsidRPr="008764DB" w:rsidRDefault="00E77EAE" w:rsidP="00E77EAE">
      <w:pPr>
        <w:ind w:right="4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7BCA1C2" w14:textId="77777777" w:rsidR="00E77EAE" w:rsidRPr="008764DB" w:rsidRDefault="00E77EAE" w:rsidP="00E77EAE">
      <w:pPr>
        <w:ind w:right="4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8764DB">
        <w:rPr>
          <w:rFonts w:ascii="Arial" w:hAnsi="Arial" w:cs="Arial"/>
          <w:color w:val="000000" w:themeColor="text1"/>
          <w:lang w:val="mn-MN"/>
        </w:rPr>
        <w:t xml:space="preserve">“57.15.Төрийн үйлчилгээний албан тушаалын ангилалд </w:t>
      </w:r>
      <w:r w:rsidRPr="008764DB">
        <w:rPr>
          <w:rFonts w:ascii="Arial" w:hAnsi="Arial" w:cs="Arial"/>
          <w:color w:val="000000" w:themeColor="text1"/>
          <w:shd w:val="clear" w:color="auto" w:fill="FFFFFF"/>
          <w:lang w:val="mn-MN"/>
        </w:rPr>
        <w:t>мэдээлэл технологийн чиглэлээр нарийн мэргэшсэн, өндөр ур чадвартай хүнийг тухайн чиглэлээр төрийн албанд ажиллуулах шаардлагатай бол албан тушаалын цалингийн хэмжээ тогтоох итгэлцүүр, шатлалыг Засгийн газар тогтооно.</w:t>
      </w:r>
    </w:p>
    <w:p w14:paraId="5A9664BE" w14:textId="77777777" w:rsidR="00E77EAE" w:rsidRPr="008764DB" w:rsidRDefault="00E77EAE" w:rsidP="00E77EAE">
      <w:pPr>
        <w:ind w:right="4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8764D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</w:p>
    <w:p w14:paraId="56A3C1FC" w14:textId="77777777" w:rsidR="00E77EAE" w:rsidRPr="008764DB" w:rsidRDefault="00E77EAE" w:rsidP="00E77EAE">
      <w:pPr>
        <w:ind w:right="4"/>
        <w:jc w:val="both"/>
        <w:rPr>
          <w:rFonts w:ascii="Arial" w:hAnsi="Arial" w:cs="Arial"/>
          <w:color w:val="000000" w:themeColor="text1"/>
          <w:lang w:val="mn-MN"/>
        </w:rPr>
      </w:pPr>
      <w:r w:rsidRPr="008764DB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57.16.Энэ хуулийн 57.15-д заасан цалингийн хэмжээ тогтоох итгэлцүүр, шатлалыг хэрэглэх төрийн байгууллагын жагсаалт, тухайн байгууллагад мэдээлэл технологийн чиглэлээр ажиллах албан тушаалтны орон тооны дээд хязгаарыг Засгийн газар тогтооно.”</w:t>
      </w:r>
    </w:p>
    <w:p w14:paraId="6355CF24" w14:textId="77777777" w:rsidR="00E77EAE" w:rsidRPr="008764DB" w:rsidRDefault="00E77EAE" w:rsidP="00E77EAE">
      <w:pPr>
        <w:ind w:right="4"/>
        <w:contextualSpacing/>
        <w:jc w:val="both"/>
        <w:rPr>
          <w:lang w:val="mn-MN"/>
        </w:rPr>
      </w:pPr>
    </w:p>
    <w:p w14:paraId="6DF875D0" w14:textId="77777777" w:rsidR="00E77EAE" w:rsidRPr="008764DB" w:rsidRDefault="00E77EAE" w:rsidP="00E77EAE">
      <w:pPr>
        <w:pStyle w:val="NoSpacing"/>
        <w:ind w:left="0" w:right="4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8764D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764DB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Цахим гарын үсгийн тухай хууль /Шинэчилсэн найруулга/ хүчин төгөлдөр болсон өдрөөс эхлэн дагаж мөрдөнө.</w:t>
      </w:r>
    </w:p>
    <w:p w14:paraId="6FCC8F51" w14:textId="77777777" w:rsidR="00E77EAE" w:rsidRPr="008764DB" w:rsidRDefault="00E77EAE" w:rsidP="00E77EAE">
      <w:pPr>
        <w:ind w:right="4"/>
        <w:contextualSpacing/>
        <w:rPr>
          <w:rFonts w:ascii="Arial" w:eastAsia="Arial" w:hAnsi="Arial" w:cs="Arial"/>
          <w:color w:val="FF0000"/>
          <w:lang w:val="mn-MN"/>
        </w:rPr>
      </w:pPr>
    </w:p>
    <w:p w14:paraId="15A2FFDA" w14:textId="77777777" w:rsidR="00E77EAE" w:rsidRPr="008764DB" w:rsidRDefault="00E77EAE" w:rsidP="00E77EAE">
      <w:pPr>
        <w:ind w:right="4"/>
        <w:contextualSpacing/>
        <w:jc w:val="both"/>
        <w:rPr>
          <w:rFonts w:ascii="Arial" w:eastAsia="Arial" w:hAnsi="Arial" w:cs="Arial"/>
          <w:lang w:val="mn-MN"/>
        </w:rPr>
      </w:pPr>
    </w:p>
    <w:p w14:paraId="293E178D" w14:textId="77777777" w:rsidR="00E77EAE" w:rsidRPr="008764DB" w:rsidRDefault="00E77EAE" w:rsidP="00E77EAE">
      <w:pPr>
        <w:ind w:right="4"/>
        <w:jc w:val="both"/>
        <w:rPr>
          <w:rFonts w:ascii="Arial" w:eastAsia="Arial" w:hAnsi="Arial" w:cs="Arial"/>
          <w:lang w:val="mn-MN"/>
        </w:rPr>
      </w:pPr>
    </w:p>
    <w:p w14:paraId="4E1A4F64" w14:textId="77777777" w:rsidR="00E77EAE" w:rsidRDefault="00E77EAE" w:rsidP="00E77EA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264A0FE" w14:textId="77777777" w:rsidR="00E77EAE" w:rsidRPr="00E53DE0" w:rsidRDefault="00E77EAE" w:rsidP="00E77EA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53DE0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66441F4B" w:rsidR="00AC34DB" w:rsidRPr="00327C89" w:rsidRDefault="00E77EAE" w:rsidP="00E77EA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53DE0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</w:r>
      <w:r w:rsidRPr="00E53DE0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327C8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2022-02-15T01:28:00Z</dcterms:created>
  <dcterms:modified xsi:type="dcterms:W3CDTF">2022-02-15T01:28:00Z</dcterms:modified>
</cp:coreProperties>
</file>