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A1" w:rsidRPr="00E01101" w:rsidRDefault="002C76A1" w:rsidP="000E669C">
      <w:pPr>
        <w:snapToGrid w:val="0"/>
        <w:spacing w:after="0" w:line="240" w:lineRule="auto"/>
        <w:ind w:right="-8"/>
        <w:jc w:val="center"/>
        <w:rPr>
          <w:rFonts w:ascii="Arial" w:hAnsi="Arial" w:cs="Arial"/>
          <w:b/>
          <w:bCs/>
          <w:sz w:val="24"/>
          <w:szCs w:val="24"/>
        </w:rPr>
      </w:pPr>
    </w:p>
    <w:p w:rsidR="002C76A1" w:rsidRPr="00E01101" w:rsidRDefault="002C76A1" w:rsidP="000E669C">
      <w:pPr>
        <w:snapToGrid w:val="0"/>
        <w:spacing w:after="0" w:line="240" w:lineRule="auto"/>
        <w:ind w:right="-8"/>
        <w:jc w:val="center"/>
        <w:rPr>
          <w:rFonts w:ascii="Arial" w:hAnsi="Arial" w:cs="Arial"/>
          <w:b/>
          <w:bCs/>
          <w:sz w:val="24"/>
          <w:szCs w:val="24"/>
        </w:rPr>
      </w:pPr>
    </w:p>
    <w:p w:rsidR="002C76A1" w:rsidRPr="00E01101" w:rsidRDefault="002C76A1" w:rsidP="000E669C">
      <w:pPr>
        <w:snapToGrid w:val="0"/>
        <w:spacing w:after="0" w:line="240" w:lineRule="auto"/>
        <w:ind w:right="-8"/>
        <w:jc w:val="center"/>
        <w:rPr>
          <w:rFonts w:ascii="Arial" w:hAnsi="Arial" w:cs="Arial"/>
          <w:b/>
          <w:bCs/>
          <w:sz w:val="24"/>
          <w:szCs w:val="24"/>
        </w:rPr>
      </w:pPr>
    </w:p>
    <w:p w:rsidR="000768F1" w:rsidRPr="000768F1" w:rsidRDefault="000768F1" w:rsidP="000768F1">
      <w:pPr>
        <w:tabs>
          <w:tab w:val="left" w:pos="2532"/>
        </w:tabs>
        <w:spacing w:after="0" w:line="240" w:lineRule="auto"/>
        <w:rPr>
          <w:rFonts w:ascii="Arial" w:eastAsia="Times New Roman" w:hAnsi="Arial" w:cs="Arial"/>
          <w:b/>
          <w:bCs/>
          <w:color w:val="3366FF"/>
          <w:sz w:val="40"/>
          <w:szCs w:val="40"/>
          <w:lang w:val="ms-MY"/>
        </w:rPr>
      </w:pPr>
      <w:r w:rsidRPr="000768F1">
        <w:rPr>
          <w:rFonts w:ascii="Arial" w:eastAsia="Times New Roman" w:hAnsi="Arial" w:cs="Arial"/>
          <w:b/>
          <w:bCs/>
          <w:noProof/>
          <w:color w:val="3366FF"/>
          <w:sz w:val="44"/>
          <w:szCs w:val="24"/>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0768F1" w:rsidRPr="000768F1" w:rsidRDefault="000768F1" w:rsidP="000768F1">
      <w:pPr>
        <w:spacing w:after="0" w:line="240" w:lineRule="auto"/>
        <w:ind w:left="-142" w:right="-360"/>
        <w:jc w:val="center"/>
        <w:rPr>
          <w:rFonts w:ascii="Arial" w:eastAsia="Times New Roman" w:hAnsi="Arial" w:cs="Arial"/>
          <w:b/>
          <w:bCs/>
          <w:color w:val="3366FF"/>
          <w:sz w:val="40"/>
          <w:szCs w:val="40"/>
          <w:lang w:val="ms-MY"/>
        </w:rPr>
      </w:pPr>
    </w:p>
    <w:p w:rsidR="000768F1" w:rsidRPr="000768F1" w:rsidRDefault="000768F1" w:rsidP="000768F1">
      <w:pPr>
        <w:spacing w:after="0" w:line="240" w:lineRule="auto"/>
        <w:ind w:left="-142"/>
        <w:jc w:val="center"/>
        <w:rPr>
          <w:rFonts w:ascii="Arial" w:eastAsia="Times New Roman" w:hAnsi="Arial" w:cs="Arial"/>
          <w:b/>
          <w:bCs/>
          <w:color w:val="3366FF"/>
          <w:sz w:val="32"/>
          <w:szCs w:val="32"/>
          <w:lang w:val="ms-MY"/>
        </w:rPr>
      </w:pPr>
    </w:p>
    <w:p w:rsidR="000768F1" w:rsidRPr="000768F1" w:rsidRDefault="000768F1" w:rsidP="000768F1">
      <w:pPr>
        <w:spacing w:after="0" w:line="240" w:lineRule="auto"/>
        <w:ind w:left="-142"/>
        <w:jc w:val="center"/>
        <w:rPr>
          <w:rFonts w:ascii="Times New Roman" w:eastAsia="Times New Roman" w:hAnsi="Times New Roman" w:cs="Times New Roman"/>
          <w:b/>
          <w:bCs/>
          <w:color w:val="3366FF"/>
          <w:sz w:val="32"/>
          <w:szCs w:val="32"/>
          <w:lang w:val="ms-MY"/>
        </w:rPr>
      </w:pPr>
      <w:r w:rsidRPr="000768F1">
        <w:rPr>
          <w:rFonts w:ascii="Times New Roman" w:eastAsia="Times New Roman" w:hAnsi="Times New Roman" w:cs="Times New Roman"/>
          <w:b/>
          <w:bCs/>
          <w:color w:val="3366FF"/>
          <w:sz w:val="32"/>
          <w:szCs w:val="32"/>
          <w:lang w:val="ms-MY"/>
        </w:rPr>
        <w:t>МОНГОЛ УЛСЫН ИХ ХУРЛЫН</w:t>
      </w:r>
    </w:p>
    <w:p w:rsidR="000768F1" w:rsidRPr="000768F1" w:rsidRDefault="000768F1" w:rsidP="000768F1">
      <w:pPr>
        <w:keepNext/>
        <w:spacing w:after="0" w:line="240" w:lineRule="auto"/>
        <w:jc w:val="center"/>
        <w:outlineLvl w:val="0"/>
        <w:rPr>
          <w:rFonts w:ascii="Arial" w:eastAsia="Arial Unicode MS" w:hAnsi="Arial" w:cs="Arial"/>
          <w:b/>
          <w:bCs/>
          <w:color w:val="3366FF"/>
          <w:sz w:val="44"/>
          <w:szCs w:val="44"/>
          <w:lang w:val="ms-MY"/>
        </w:rPr>
      </w:pPr>
      <w:bookmarkStart w:id="0" w:name="_h06h22z21kh1"/>
      <w:bookmarkEnd w:id="0"/>
      <w:r w:rsidRPr="000768F1">
        <w:rPr>
          <w:rFonts w:ascii="Times New Roman" w:eastAsia="Arial Unicode MS" w:hAnsi="Times New Roman" w:cs="Times New Roman"/>
          <w:b/>
          <w:bCs/>
          <w:color w:val="3366FF"/>
          <w:sz w:val="32"/>
          <w:szCs w:val="32"/>
          <w:lang w:val="ms-MY"/>
        </w:rPr>
        <w:t>ТОГТООЛ</w:t>
      </w:r>
    </w:p>
    <w:p w:rsidR="000768F1" w:rsidRPr="000768F1" w:rsidRDefault="000768F1" w:rsidP="000768F1">
      <w:pPr>
        <w:spacing w:after="0" w:line="240" w:lineRule="auto"/>
        <w:rPr>
          <w:rFonts w:ascii="Arial" w:eastAsia="Times New Roman" w:hAnsi="Arial" w:cs="Arial"/>
          <w:sz w:val="24"/>
          <w:szCs w:val="24"/>
          <w:lang w:val="ms-MY"/>
        </w:rPr>
      </w:pPr>
    </w:p>
    <w:p w:rsidR="000768F1" w:rsidRPr="000768F1" w:rsidRDefault="000768F1" w:rsidP="000768F1">
      <w:pPr>
        <w:spacing w:after="0" w:line="240" w:lineRule="auto"/>
        <w:rPr>
          <w:rFonts w:ascii="Arial" w:eastAsia="Times New Roman" w:hAnsi="Arial" w:cs="Arial"/>
          <w:sz w:val="24"/>
          <w:szCs w:val="24"/>
          <w:lang w:val="ms-MY"/>
        </w:rPr>
      </w:pPr>
      <w:r w:rsidRPr="000768F1">
        <w:rPr>
          <w:rFonts w:ascii="Arial" w:eastAsia="Times New Roman" w:hAnsi="Arial" w:cs="Arial"/>
          <w:color w:val="3366FF"/>
          <w:sz w:val="20"/>
          <w:szCs w:val="20"/>
          <w:u w:val="single"/>
          <w:lang w:val="ms-MY"/>
        </w:rPr>
        <w:t>202</w:t>
      </w:r>
      <w:r w:rsidRPr="000768F1">
        <w:rPr>
          <w:rFonts w:ascii="Arial" w:eastAsia="Times New Roman" w:hAnsi="Arial" w:cs="Arial"/>
          <w:color w:val="3366FF"/>
          <w:sz w:val="20"/>
          <w:szCs w:val="20"/>
          <w:u w:val="single"/>
        </w:rPr>
        <w:t>5</w:t>
      </w:r>
      <w:r w:rsidRPr="000768F1">
        <w:rPr>
          <w:rFonts w:ascii="Arial" w:eastAsia="Times New Roman" w:hAnsi="Arial" w:cs="Arial"/>
          <w:color w:val="3366FF"/>
          <w:sz w:val="20"/>
          <w:szCs w:val="20"/>
          <w:lang w:val="ms-MY"/>
        </w:rPr>
        <w:t xml:space="preserve"> оны </w:t>
      </w:r>
      <w:r>
        <w:rPr>
          <w:rFonts w:ascii="Arial" w:eastAsia="Times New Roman" w:hAnsi="Arial" w:cs="Arial"/>
          <w:color w:val="3366FF"/>
          <w:sz w:val="20"/>
          <w:szCs w:val="20"/>
          <w:u w:val="single"/>
          <w:lang w:val="en-US"/>
        </w:rPr>
        <w:t>12</w:t>
      </w:r>
      <w:r w:rsidRPr="000768F1">
        <w:rPr>
          <w:rFonts w:ascii="Arial" w:eastAsia="Times New Roman" w:hAnsi="Arial" w:cs="Arial"/>
          <w:color w:val="3366FF"/>
          <w:sz w:val="20"/>
          <w:szCs w:val="20"/>
          <w:lang w:val="ms-MY"/>
        </w:rPr>
        <w:t xml:space="preserve"> сарын </w:t>
      </w:r>
      <w:r>
        <w:rPr>
          <w:rFonts w:ascii="Arial" w:eastAsia="Times New Roman" w:hAnsi="Arial" w:cs="Arial"/>
          <w:color w:val="3366FF"/>
          <w:sz w:val="20"/>
          <w:szCs w:val="20"/>
          <w:u w:val="single"/>
          <w:lang w:val="en-US"/>
        </w:rPr>
        <w:t>31</w:t>
      </w:r>
      <w:r w:rsidRPr="000768F1">
        <w:rPr>
          <w:rFonts w:ascii="Arial" w:eastAsia="Times New Roman" w:hAnsi="Arial" w:cs="Arial"/>
          <w:color w:val="3366FF"/>
          <w:sz w:val="20"/>
          <w:szCs w:val="20"/>
          <w:lang w:val="ms-MY"/>
        </w:rPr>
        <w:t xml:space="preserve"> өдөр     </w:t>
      </w:r>
      <w:r w:rsidRPr="000768F1">
        <w:rPr>
          <w:rFonts w:ascii="Arial" w:eastAsia="Times New Roman" w:hAnsi="Arial" w:cs="Arial"/>
          <w:color w:val="3366FF"/>
          <w:sz w:val="20"/>
          <w:szCs w:val="20"/>
        </w:rPr>
        <w:tab/>
      </w:r>
      <w:r w:rsidRPr="000768F1">
        <w:rPr>
          <w:rFonts w:ascii="Arial" w:eastAsia="Times New Roman" w:hAnsi="Arial" w:cs="Arial"/>
          <w:color w:val="3366FF"/>
          <w:sz w:val="20"/>
          <w:szCs w:val="20"/>
        </w:rPr>
        <w:tab/>
      </w:r>
      <w:r>
        <w:rPr>
          <w:rFonts w:ascii="Arial" w:eastAsia="Times New Roman" w:hAnsi="Arial" w:cs="Arial"/>
          <w:color w:val="3366FF"/>
          <w:sz w:val="20"/>
          <w:szCs w:val="20"/>
        </w:rPr>
        <w:t xml:space="preserve">    </w:t>
      </w:r>
      <w:r w:rsidRPr="000768F1">
        <w:rPr>
          <w:rFonts w:ascii="Arial" w:eastAsia="Times New Roman" w:hAnsi="Arial" w:cs="Arial"/>
          <w:color w:val="3366FF"/>
          <w:sz w:val="20"/>
          <w:szCs w:val="20"/>
        </w:rPr>
        <w:t xml:space="preserve">      </w:t>
      </w:r>
      <w:r w:rsidRPr="000768F1">
        <w:rPr>
          <w:rFonts w:ascii="Arial" w:eastAsia="Times New Roman" w:hAnsi="Arial" w:cs="Arial"/>
          <w:color w:val="3366FF"/>
          <w:sz w:val="20"/>
          <w:szCs w:val="20"/>
          <w:lang w:val="ms-MY"/>
        </w:rPr>
        <w:t xml:space="preserve">Дугаар </w:t>
      </w:r>
      <w:r>
        <w:rPr>
          <w:rFonts w:ascii="Arial" w:eastAsia="Times New Roman" w:hAnsi="Arial" w:cs="Arial"/>
          <w:color w:val="3366FF"/>
          <w:sz w:val="20"/>
          <w:szCs w:val="20"/>
          <w:u w:val="single"/>
          <w:lang w:val="en-US"/>
        </w:rPr>
        <w:t>125</w:t>
      </w:r>
      <w:r w:rsidRPr="000768F1">
        <w:rPr>
          <w:rFonts w:ascii="Arial" w:eastAsia="Times New Roman" w:hAnsi="Arial" w:cs="Arial"/>
          <w:color w:val="3366FF"/>
          <w:sz w:val="20"/>
          <w:szCs w:val="20"/>
          <w:lang w:val="ms-MY"/>
        </w:rPr>
        <w:t xml:space="preserve">          </w:t>
      </w:r>
      <w:r w:rsidRPr="000768F1">
        <w:rPr>
          <w:rFonts w:ascii="Arial" w:eastAsia="Times New Roman" w:hAnsi="Arial" w:cs="Arial"/>
          <w:color w:val="3366FF"/>
          <w:sz w:val="20"/>
          <w:szCs w:val="20"/>
        </w:rPr>
        <w:t xml:space="preserve">           </w:t>
      </w:r>
      <w:r w:rsidRPr="000768F1">
        <w:rPr>
          <w:rFonts w:ascii="Arial" w:eastAsia="Times New Roman" w:hAnsi="Arial" w:cs="Arial"/>
          <w:color w:val="3366FF"/>
          <w:sz w:val="20"/>
          <w:szCs w:val="20"/>
          <w:lang w:val="ms-MY"/>
        </w:rPr>
        <w:t>Төрийн ордон, Улаанбаатар хот</w:t>
      </w:r>
    </w:p>
    <w:p w:rsidR="000768F1" w:rsidRPr="000768F1" w:rsidRDefault="000768F1" w:rsidP="000768F1">
      <w:pPr>
        <w:spacing w:after="0" w:line="240" w:lineRule="auto"/>
        <w:jc w:val="both"/>
        <w:rPr>
          <w:rFonts w:ascii="Arial" w:eastAsia="Times New Roman" w:hAnsi="Arial" w:cs="Arial"/>
          <w:sz w:val="24"/>
          <w:szCs w:val="24"/>
          <w:lang w:val="ms-MY"/>
        </w:rPr>
      </w:pPr>
    </w:p>
    <w:p w:rsidR="002C76A1" w:rsidRPr="000768F1" w:rsidRDefault="002C76A1" w:rsidP="000768F1">
      <w:pPr>
        <w:tabs>
          <w:tab w:val="left" w:pos="0"/>
        </w:tabs>
        <w:spacing w:after="0" w:line="240" w:lineRule="auto"/>
        <w:rPr>
          <w:rFonts w:ascii="Arial Mon" w:eastAsia="Times New Roman" w:hAnsi="Arial Mon" w:cs="Times New Roman"/>
          <w:sz w:val="24"/>
          <w:szCs w:val="24"/>
        </w:rPr>
      </w:pPr>
    </w:p>
    <w:p w:rsidR="002C76A1" w:rsidRPr="00E01101" w:rsidRDefault="002C76A1" w:rsidP="002C76A1">
      <w:pPr>
        <w:snapToGrid w:val="0"/>
        <w:spacing w:after="0" w:line="276" w:lineRule="auto"/>
        <w:ind w:right="-8"/>
        <w:jc w:val="center"/>
        <w:rPr>
          <w:rFonts w:ascii="Arial" w:hAnsi="Arial" w:cs="Arial"/>
          <w:b/>
          <w:bCs/>
          <w:sz w:val="24"/>
          <w:szCs w:val="24"/>
        </w:rPr>
      </w:pPr>
    </w:p>
    <w:p w:rsidR="000E669C" w:rsidRPr="00E01101" w:rsidRDefault="002C76A1" w:rsidP="000E669C">
      <w:pPr>
        <w:snapToGrid w:val="0"/>
        <w:spacing w:after="0" w:line="240" w:lineRule="auto"/>
        <w:ind w:right="-8"/>
        <w:jc w:val="center"/>
        <w:rPr>
          <w:rFonts w:ascii="Arial" w:hAnsi="Arial" w:cs="Arial"/>
          <w:b/>
          <w:bCs/>
          <w:sz w:val="24"/>
          <w:szCs w:val="24"/>
        </w:rPr>
      </w:pPr>
      <w:r w:rsidRPr="00E01101">
        <w:rPr>
          <w:rFonts w:ascii="Arial" w:hAnsi="Arial" w:cs="Arial"/>
          <w:b/>
          <w:bCs/>
          <w:sz w:val="24"/>
          <w:szCs w:val="24"/>
        </w:rPr>
        <w:t xml:space="preserve">  </w:t>
      </w:r>
      <w:r w:rsidR="000E669C" w:rsidRPr="00E01101">
        <w:rPr>
          <w:rFonts w:ascii="Arial" w:hAnsi="Arial" w:cs="Arial"/>
          <w:b/>
          <w:bCs/>
          <w:sz w:val="24"/>
          <w:szCs w:val="24"/>
        </w:rPr>
        <w:t>Монгол Улсын Их Хурлын 202</w:t>
      </w:r>
      <w:r w:rsidR="004C0F5B" w:rsidRPr="00E01101">
        <w:rPr>
          <w:rFonts w:ascii="Arial" w:hAnsi="Arial" w:cs="Arial"/>
          <w:b/>
          <w:bCs/>
          <w:sz w:val="24"/>
          <w:szCs w:val="24"/>
        </w:rPr>
        <w:t>6</w:t>
      </w:r>
      <w:r w:rsidR="000E669C" w:rsidRPr="00E01101">
        <w:rPr>
          <w:rFonts w:ascii="Arial" w:hAnsi="Arial" w:cs="Arial"/>
          <w:b/>
          <w:bCs/>
          <w:sz w:val="24"/>
          <w:szCs w:val="24"/>
        </w:rPr>
        <w:t xml:space="preserve"> оны </w:t>
      </w:r>
    </w:p>
    <w:p w:rsidR="000E669C" w:rsidRPr="00E01101" w:rsidRDefault="002C76A1" w:rsidP="000E669C">
      <w:pPr>
        <w:snapToGrid w:val="0"/>
        <w:spacing w:after="0" w:line="240" w:lineRule="auto"/>
        <w:ind w:right="-8"/>
        <w:jc w:val="center"/>
        <w:rPr>
          <w:rFonts w:ascii="Arial" w:hAnsi="Arial" w:cs="Arial"/>
          <w:b/>
          <w:sz w:val="24"/>
          <w:szCs w:val="24"/>
        </w:rPr>
      </w:pPr>
      <w:r w:rsidRPr="00E01101">
        <w:rPr>
          <w:rFonts w:ascii="Arial" w:hAnsi="Arial" w:cs="Arial"/>
          <w:b/>
          <w:sz w:val="24"/>
          <w:szCs w:val="24"/>
        </w:rPr>
        <w:t xml:space="preserve">  </w:t>
      </w:r>
      <w:r w:rsidR="004C0F5B" w:rsidRPr="00E01101">
        <w:rPr>
          <w:rFonts w:ascii="Arial" w:hAnsi="Arial" w:cs="Arial"/>
          <w:b/>
          <w:sz w:val="24"/>
          <w:szCs w:val="24"/>
        </w:rPr>
        <w:t xml:space="preserve">хаврын </w:t>
      </w:r>
      <w:r w:rsidR="000E669C" w:rsidRPr="00E01101">
        <w:rPr>
          <w:rFonts w:ascii="Arial" w:hAnsi="Arial" w:cs="Arial"/>
          <w:b/>
          <w:sz w:val="24"/>
          <w:szCs w:val="24"/>
        </w:rPr>
        <w:t xml:space="preserve">ээлжит чуулганы хугацаанд </w:t>
      </w:r>
    </w:p>
    <w:p w:rsidR="000E669C" w:rsidRPr="00E01101" w:rsidRDefault="002C76A1" w:rsidP="000E669C">
      <w:pPr>
        <w:snapToGrid w:val="0"/>
        <w:spacing w:after="0" w:line="240" w:lineRule="auto"/>
        <w:ind w:right="-8"/>
        <w:jc w:val="center"/>
        <w:rPr>
          <w:rFonts w:ascii="Arial" w:hAnsi="Arial" w:cs="Arial"/>
          <w:b/>
          <w:sz w:val="24"/>
          <w:szCs w:val="24"/>
        </w:rPr>
      </w:pPr>
      <w:r w:rsidRPr="00E01101">
        <w:rPr>
          <w:rFonts w:ascii="Arial" w:hAnsi="Arial" w:cs="Arial"/>
          <w:b/>
          <w:sz w:val="24"/>
          <w:szCs w:val="24"/>
        </w:rPr>
        <w:t xml:space="preserve">  </w:t>
      </w:r>
      <w:r w:rsidR="000E669C" w:rsidRPr="00E01101">
        <w:rPr>
          <w:rFonts w:ascii="Arial" w:hAnsi="Arial" w:cs="Arial"/>
          <w:b/>
          <w:sz w:val="24"/>
          <w:szCs w:val="24"/>
        </w:rPr>
        <w:t xml:space="preserve">хийх төлөвлөгөөт хяналт шалгалтын </w:t>
      </w:r>
    </w:p>
    <w:p w:rsidR="000E669C" w:rsidRPr="00E01101" w:rsidRDefault="000E669C" w:rsidP="000E669C">
      <w:pPr>
        <w:snapToGrid w:val="0"/>
        <w:spacing w:after="0" w:line="240" w:lineRule="auto"/>
        <w:ind w:right="-8"/>
        <w:jc w:val="center"/>
        <w:rPr>
          <w:rFonts w:ascii="Arial" w:hAnsi="Arial" w:cs="Arial"/>
          <w:b/>
          <w:sz w:val="24"/>
          <w:szCs w:val="24"/>
        </w:rPr>
      </w:pPr>
      <w:r w:rsidRPr="00E01101">
        <w:rPr>
          <w:rFonts w:ascii="Arial" w:hAnsi="Arial" w:cs="Arial"/>
          <w:b/>
          <w:sz w:val="24"/>
          <w:szCs w:val="24"/>
        </w:rPr>
        <w:t xml:space="preserve">  цаглавар батлах тухай </w:t>
      </w:r>
    </w:p>
    <w:p w:rsidR="000E669C" w:rsidRPr="00E01101" w:rsidRDefault="000E669C" w:rsidP="002C76A1">
      <w:pPr>
        <w:snapToGrid w:val="0"/>
        <w:spacing w:after="0" w:line="360" w:lineRule="auto"/>
        <w:ind w:left="1134" w:right="1183"/>
        <w:jc w:val="center"/>
        <w:rPr>
          <w:rFonts w:ascii="Arial" w:hAnsi="Arial" w:cs="Arial"/>
          <w:b/>
          <w:sz w:val="24"/>
          <w:szCs w:val="24"/>
        </w:rPr>
      </w:pPr>
    </w:p>
    <w:p w:rsidR="000E669C" w:rsidRPr="00E01101" w:rsidRDefault="000E669C" w:rsidP="000E669C">
      <w:pPr>
        <w:snapToGrid w:val="0"/>
        <w:spacing w:after="0" w:line="240" w:lineRule="auto"/>
        <w:ind w:firstLine="720"/>
        <w:jc w:val="both"/>
        <w:rPr>
          <w:rFonts w:ascii="Arial" w:hAnsi="Arial" w:cs="Arial"/>
          <w:sz w:val="24"/>
          <w:szCs w:val="24"/>
        </w:rPr>
      </w:pPr>
      <w:r w:rsidRPr="00E01101">
        <w:rPr>
          <w:rFonts w:ascii="Arial" w:hAnsi="Arial" w:cs="Arial"/>
          <w:sz w:val="24"/>
          <w:szCs w:val="24"/>
        </w:rPr>
        <w:t xml:space="preserve">Монгол Улсын Их Хурлын тухай хуулийн 5 дугаар зүйлийн 5.1 дэх хэсэг, Монгол Улсын Их Хурлын хяналт шалгалтын тухай хуулийн 8 дугаар зүйлийн </w:t>
      </w:r>
      <w:r w:rsidR="002C76A1" w:rsidRPr="00E01101">
        <w:rPr>
          <w:rFonts w:ascii="Arial" w:hAnsi="Arial" w:cs="Arial"/>
          <w:sz w:val="24"/>
          <w:szCs w:val="24"/>
        </w:rPr>
        <w:t xml:space="preserve">          </w:t>
      </w:r>
      <w:r w:rsidRPr="00E01101">
        <w:rPr>
          <w:rFonts w:ascii="Arial" w:hAnsi="Arial" w:cs="Arial"/>
          <w:sz w:val="24"/>
          <w:szCs w:val="24"/>
        </w:rPr>
        <w:t xml:space="preserve">8.6 дахь хэсгийг үндэслэн Монгол Улсын Их Хурлаас ТОГТООХ нь: </w:t>
      </w:r>
    </w:p>
    <w:p w:rsidR="000E669C" w:rsidRPr="00E01101" w:rsidRDefault="000E669C" w:rsidP="000E669C">
      <w:pPr>
        <w:snapToGrid w:val="0"/>
        <w:spacing w:after="0" w:line="240" w:lineRule="auto"/>
        <w:ind w:firstLine="720"/>
        <w:jc w:val="both"/>
        <w:rPr>
          <w:rFonts w:ascii="Arial" w:hAnsi="Arial" w:cs="Arial"/>
          <w:sz w:val="24"/>
          <w:szCs w:val="24"/>
        </w:rPr>
      </w:pPr>
    </w:p>
    <w:p w:rsidR="000E669C" w:rsidRPr="00E01101" w:rsidRDefault="000E669C" w:rsidP="000E669C">
      <w:pPr>
        <w:snapToGrid w:val="0"/>
        <w:spacing w:after="0" w:line="240" w:lineRule="auto"/>
        <w:ind w:firstLine="720"/>
        <w:jc w:val="both"/>
        <w:rPr>
          <w:rFonts w:ascii="Arial" w:hAnsi="Arial" w:cs="Arial"/>
          <w:sz w:val="24"/>
          <w:szCs w:val="24"/>
        </w:rPr>
      </w:pPr>
      <w:r w:rsidRPr="00E01101">
        <w:rPr>
          <w:rFonts w:ascii="Arial" w:hAnsi="Arial" w:cs="Arial"/>
          <w:sz w:val="24"/>
          <w:szCs w:val="24"/>
        </w:rPr>
        <w:t>1.“Монгол Улсын Их Хурлын 202</w:t>
      </w:r>
      <w:r w:rsidR="00CA4A98" w:rsidRPr="00E01101">
        <w:rPr>
          <w:rFonts w:ascii="Arial" w:hAnsi="Arial" w:cs="Arial"/>
          <w:sz w:val="24"/>
          <w:szCs w:val="24"/>
        </w:rPr>
        <w:t>6</w:t>
      </w:r>
      <w:r w:rsidRPr="00E01101">
        <w:rPr>
          <w:rFonts w:ascii="Arial" w:hAnsi="Arial" w:cs="Arial"/>
          <w:sz w:val="24"/>
          <w:szCs w:val="24"/>
        </w:rPr>
        <w:t xml:space="preserve"> оны </w:t>
      </w:r>
      <w:r w:rsidR="00CA4A98" w:rsidRPr="00E01101">
        <w:rPr>
          <w:rFonts w:ascii="Arial" w:hAnsi="Arial" w:cs="Arial"/>
          <w:sz w:val="24"/>
          <w:szCs w:val="24"/>
        </w:rPr>
        <w:t>хаврын</w:t>
      </w:r>
      <w:r w:rsidRPr="00E01101">
        <w:rPr>
          <w:rFonts w:ascii="Arial" w:hAnsi="Arial" w:cs="Arial"/>
          <w:sz w:val="24"/>
          <w:szCs w:val="24"/>
        </w:rPr>
        <w:t xml:space="preserve"> ээлжит чуулганы хугацаанд хийх төлөвлөгөөт хяналт шалгалтын цаглавар”-ыг хавсралтаар баталсугай.</w:t>
      </w:r>
    </w:p>
    <w:p w:rsidR="000E669C" w:rsidRPr="00E01101" w:rsidRDefault="000E669C" w:rsidP="000E669C">
      <w:pPr>
        <w:snapToGrid w:val="0"/>
        <w:spacing w:after="0" w:line="240" w:lineRule="auto"/>
        <w:ind w:firstLine="720"/>
        <w:jc w:val="both"/>
        <w:rPr>
          <w:rFonts w:ascii="Arial" w:hAnsi="Arial" w:cs="Arial"/>
          <w:sz w:val="24"/>
          <w:szCs w:val="24"/>
        </w:rPr>
      </w:pPr>
    </w:p>
    <w:p w:rsidR="000E669C" w:rsidRPr="00E01101" w:rsidRDefault="000E669C" w:rsidP="000E669C">
      <w:pPr>
        <w:snapToGrid w:val="0"/>
        <w:spacing w:after="0" w:line="240" w:lineRule="auto"/>
        <w:ind w:firstLine="720"/>
        <w:jc w:val="both"/>
        <w:rPr>
          <w:rFonts w:ascii="Arial" w:hAnsi="Arial" w:cs="Arial"/>
          <w:sz w:val="24"/>
          <w:szCs w:val="24"/>
        </w:rPr>
      </w:pPr>
      <w:r w:rsidRPr="00E01101">
        <w:rPr>
          <w:rFonts w:ascii="Arial" w:hAnsi="Arial" w:cs="Arial"/>
          <w:sz w:val="24"/>
          <w:szCs w:val="24"/>
        </w:rPr>
        <w:t>2.“Монгол Улсын Их Хурлын 202</w:t>
      </w:r>
      <w:r w:rsidR="00CA4A98" w:rsidRPr="00E01101">
        <w:rPr>
          <w:rFonts w:ascii="Arial" w:hAnsi="Arial" w:cs="Arial"/>
          <w:sz w:val="24"/>
          <w:szCs w:val="24"/>
        </w:rPr>
        <w:t>6</w:t>
      </w:r>
      <w:r w:rsidRPr="00E01101">
        <w:rPr>
          <w:rFonts w:ascii="Arial" w:hAnsi="Arial" w:cs="Arial"/>
          <w:sz w:val="24"/>
          <w:szCs w:val="24"/>
        </w:rPr>
        <w:t xml:space="preserve"> оны </w:t>
      </w:r>
      <w:r w:rsidR="00CA4A98" w:rsidRPr="00E01101">
        <w:rPr>
          <w:rFonts w:ascii="Arial" w:hAnsi="Arial" w:cs="Arial"/>
          <w:sz w:val="24"/>
          <w:szCs w:val="24"/>
        </w:rPr>
        <w:t>хаврын</w:t>
      </w:r>
      <w:r w:rsidRPr="00E01101">
        <w:rPr>
          <w:rFonts w:ascii="Arial" w:hAnsi="Arial" w:cs="Arial"/>
          <w:sz w:val="24"/>
          <w:szCs w:val="24"/>
        </w:rPr>
        <w:t xml:space="preserve"> ээлжит чуулганы хугацаанд хийх төлөвлөгөөт хяналт шалгалтын цаглавар”-ын хэрэгжилтийг хангаж ажиллахыг Байнгын хороодын дарга нарт, мэргэжил, арга зүй, техник, зохион байгуулалтын туслалцаа үзүүлэхийг Улсын Их Хурлын Тамгын газар /</w:t>
      </w:r>
      <w:r w:rsidR="00CA4A98" w:rsidRPr="00E01101">
        <w:rPr>
          <w:rFonts w:ascii="Arial" w:hAnsi="Arial" w:cs="Arial"/>
          <w:sz w:val="24"/>
          <w:szCs w:val="24"/>
        </w:rPr>
        <w:t>Л.Өлзийсайхан</w:t>
      </w:r>
      <w:r w:rsidRPr="00E01101">
        <w:rPr>
          <w:rFonts w:ascii="Arial" w:hAnsi="Arial" w:cs="Arial"/>
          <w:sz w:val="24"/>
          <w:szCs w:val="24"/>
        </w:rPr>
        <w:t>/-т тус тус даалгасугай.</w:t>
      </w:r>
    </w:p>
    <w:p w:rsidR="000E669C" w:rsidRPr="00E01101" w:rsidRDefault="000E669C" w:rsidP="000E669C">
      <w:pPr>
        <w:snapToGrid w:val="0"/>
        <w:spacing w:after="0" w:line="240" w:lineRule="auto"/>
        <w:ind w:firstLine="720"/>
        <w:jc w:val="both"/>
        <w:rPr>
          <w:rFonts w:ascii="Arial" w:hAnsi="Arial" w:cs="Arial"/>
          <w:sz w:val="24"/>
          <w:szCs w:val="24"/>
        </w:rPr>
      </w:pPr>
    </w:p>
    <w:p w:rsidR="000E669C" w:rsidRPr="00E01101" w:rsidRDefault="000E669C" w:rsidP="000E669C">
      <w:pPr>
        <w:snapToGrid w:val="0"/>
        <w:spacing w:after="0" w:line="240" w:lineRule="auto"/>
        <w:ind w:firstLine="720"/>
        <w:jc w:val="both"/>
        <w:rPr>
          <w:rFonts w:ascii="Arial" w:hAnsi="Arial" w:cs="Arial"/>
          <w:sz w:val="24"/>
          <w:szCs w:val="24"/>
        </w:rPr>
      </w:pPr>
      <w:r w:rsidRPr="00E01101">
        <w:rPr>
          <w:rFonts w:ascii="Arial" w:hAnsi="Arial" w:cs="Arial"/>
          <w:sz w:val="24"/>
          <w:szCs w:val="24"/>
        </w:rPr>
        <w:t xml:space="preserve">3.Монгол Улсын Их Хурлын 2026 оны </w:t>
      </w:r>
      <w:r w:rsidR="00F93E47" w:rsidRPr="00E01101">
        <w:rPr>
          <w:rFonts w:ascii="Arial" w:hAnsi="Arial" w:cs="Arial"/>
          <w:sz w:val="24"/>
          <w:szCs w:val="24"/>
        </w:rPr>
        <w:t>намрын</w:t>
      </w:r>
      <w:r w:rsidRPr="00E01101">
        <w:rPr>
          <w:rFonts w:ascii="Arial" w:hAnsi="Arial" w:cs="Arial"/>
          <w:sz w:val="24"/>
          <w:szCs w:val="24"/>
        </w:rPr>
        <w:t xml:space="preserve"> ээлжит чуулганы хугацаанд хийх төлөвлөгөөт хяналт шалгалтын цаглаварт тусгуулах саналаа 202</w:t>
      </w:r>
      <w:r w:rsidR="00F93E47" w:rsidRPr="00E01101">
        <w:rPr>
          <w:rFonts w:ascii="Arial" w:hAnsi="Arial" w:cs="Arial"/>
          <w:sz w:val="24"/>
          <w:szCs w:val="24"/>
        </w:rPr>
        <w:t>6</w:t>
      </w:r>
      <w:r w:rsidRPr="00E01101">
        <w:rPr>
          <w:rFonts w:ascii="Arial" w:hAnsi="Arial" w:cs="Arial"/>
          <w:sz w:val="24"/>
          <w:szCs w:val="24"/>
        </w:rPr>
        <w:t xml:space="preserve"> оны </w:t>
      </w:r>
      <w:r w:rsidR="00F93E47" w:rsidRPr="00E01101">
        <w:rPr>
          <w:rFonts w:ascii="Arial" w:hAnsi="Arial" w:cs="Arial"/>
          <w:sz w:val="24"/>
          <w:szCs w:val="24"/>
        </w:rPr>
        <w:t>хаврын</w:t>
      </w:r>
      <w:r w:rsidRPr="00E01101">
        <w:rPr>
          <w:rFonts w:ascii="Arial" w:hAnsi="Arial" w:cs="Arial"/>
          <w:sz w:val="24"/>
          <w:szCs w:val="24"/>
        </w:rPr>
        <w:t xml:space="preserve"> ээлжит чуулган завсарлахаас ажлын 10 өдрийн өмнө </w:t>
      </w:r>
      <w:r w:rsidRPr="00E01101">
        <w:rPr>
          <w:rFonts w:ascii="Arial" w:hAnsi="Arial" w:cs="Arial"/>
          <w:bCs/>
          <w:iCs/>
          <w:sz w:val="24"/>
          <w:szCs w:val="24"/>
        </w:rPr>
        <w:t>Монгол Улсын Их Хурлын</w:t>
      </w:r>
      <w:r w:rsidRPr="00E01101">
        <w:rPr>
          <w:rFonts w:ascii="Arial" w:hAnsi="Arial" w:cs="Arial"/>
          <w:sz w:val="24"/>
          <w:szCs w:val="24"/>
        </w:rPr>
        <w:t xml:space="preserve"> Төрийн байгуулалтын байнгын хороонд хүргүүлэхийг Байнгын, дэд хороонд даалгасугай.</w:t>
      </w:r>
    </w:p>
    <w:p w:rsidR="004350E6" w:rsidRPr="00E01101" w:rsidRDefault="004350E6" w:rsidP="004350E6">
      <w:pPr>
        <w:spacing w:after="0" w:line="240" w:lineRule="auto"/>
        <w:jc w:val="both"/>
        <w:rPr>
          <w:rFonts w:ascii="Arial" w:hAnsi="Arial" w:cs="Arial"/>
          <w:b/>
          <w:color w:val="000000"/>
          <w:sz w:val="24"/>
          <w:szCs w:val="24"/>
        </w:rPr>
      </w:pPr>
    </w:p>
    <w:p w:rsidR="0084177B" w:rsidRPr="00E01101" w:rsidRDefault="0084177B" w:rsidP="004350E6">
      <w:pPr>
        <w:spacing w:after="0" w:line="240" w:lineRule="auto"/>
        <w:jc w:val="both"/>
        <w:rPr>
          <w:rFonts w:ascii="Arial" w:hAnsi="Arial" w:cs="Arial"/>
          <w:b/>
          <w:color w:val="000000"/>
          <w:sz w:val="24"/>
          <w:szCs w:val="24"/>
        </w:rPr>
      </w:pPr>
    </w:p>
    <w:p w:rsidR="002C76A1" w:rsidRPr="00E01101" w:rsidRDefault="002C76A1" w:rsidP="002C76A1">
      <w:pPr>
        <w:pStyle w:val="NormalWeb"/>
        <w:spacing w:before="0" w:beforeAutospacing="0" w:after="0" w:afterAutospacing="0"/>
        <w:ind w:firstLine="720"/>
        <w:jc w:val="center"/>
        <w:rPr>
          <w:rFonts w:ascii="Arial" w:hAnsi="Arial" w:cs="Arial"/>
          <w:color w:val="000000"/>
        </w:rPr>
      </w:pPr>
    </w:p>
    <w:p w:rsidR="002C76A1" w:rsidRPr="00E01101" w:rsidRDefault="002C76A1" w:rsidP="002C76A1">
      <w:pPr>
        <w:pStyle w:val="NormalWeb"/>
        <w:spacing w:before="0" w:beforeAutospacing="0" w:after="0" w:afterAutospacing="0"/>
        <w:ind w:firstLine="720"/>
        <w:jc w:val="center"/>
        <w:rPr>
          <w:rFonts w:ascii="Arial" w:hAnsi="Arial" w:cs="Arial"/>
          <w:color w:val="000000"/>
        </w:rPr>
      </w:pPr>
    </w:p>
    <w:p w:rsidR="002C76A1" w:rsidRPr="00E01101" w:rsidRDefault="002C76A1" w:rsidP="002C76A1">
      <w:pPr>
        <w:spacing w:after="0" w:line="240" w:lineRule="auto"/>
        <w:jc w:val="center"/>
        <w:textAlignment w:val="baseline"/>
        <w:rPr>
          <w:rFonts w:ascii="Arial" w:hAnsi="Arial"/>
          <w:color w:val="FFFFFF"/>
          <w:sz w:val="24"/>
          <w:szCs w:val="24"/>
        </w:rPr>
      </w:pPr>
      <w:r w:rsidRPr="00E01101">
        <w:rPr>
          <w:rFonts w:ascii="Arial" w:hAnsi="Arial"/>
          <w:sz w:val="24"/>
          <w:szCs w:val="24"/>
          <w:lang w:eastAsia="mn-MN"/>
        </w:rPr>
        <w:t>МОНГОЛ УЛСЫН</w:t>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color w:val="FFFFFF"/>
          <w:sz w:val="24"/>
          <w:szCs w:val="24"/>
          <w:lang w:eastAsia="mn-MN"/>
        </w:rPr>
        <w:t>Н.УЧРАЛ</w:t>
      </w:r>
    </w:p>
    <w:p w:rsidR="002C76A1" w:rsidRDefault="002C76A1" w:rsidP="002C76A1">
      <w:pPr>
        <w:spacing w:after="0" w:line="240" w:lineRule="auto"/>
        <w:jc w:val="center"/>
        <w:rPr>
          <w:rFonts w:ascii="Arial" w:hAnsi="Arial"/>
          <w:sz w:val="24"/>
          <w:szCs w:val="24"/>
          <w:lang w:eastAsia="mn-MN"/>
        </w:rPr>
      </w:pPr>
      <w:r w:rsidRPr="00E01101">
        <w:rPr>
          <w:rFonts w:ascii="Arial" w:hAnsi="Arial"/>
          <w:sz w:val="24"/>
          <w:szCs w:val="24"/>
          <w:lang w:eastAsia="mn-MN"/>
        </w:rPr>
        <w:t>ИХ ХУРЛЫН ДАРГА</w:t>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sz w:val="24"/>
          <w:szCs w:val="24"/>
          <w:lang w:eastAsia="mn-MN"/>
        </w:rPr>
        <w:tab/>
      </w:r>
      <w:r w:rsidRPr="00E01101">
        <w:rPr>
          <w:rFonts w:ascii="Arial" w:hAnsi="Arial"/>
          <w:sz w:val="24"/>
          <w:szCs w:val="24"/>
          <w:lang w:eastAsia="mn-MN"/>
        </w:rPr>
        <w:tab/>
        <w:t>Н.УЧРАЛ</w:t>
      </w: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sectPr w:rsidR="000768F1" w:rsidSect="004350E6">
          <w:pgSz w:w="11900" w:h="16840" w:code="9"/>
          <w:pgMar w:top="1134" w:right="851" w:bottom="1134" w:left="1701" w:header="720" w:footer="720" w:gutter="0"/>
          <w:cols w:space="720"/>
          <w:docGrid w:linePitch="360"/>
        </w:sectPr>
      </w:pPr>
    </w:p>
    <w:p w:rsidR="000768F1" w:rsidRPr="000768F1" w:rsidRDefault="000768F1" w:rsidP="000768F1">
      <w:pPr>
        <w:spacing w:after="0" w:line="240" w:lineRule="auto"/>
        <w:jc w:val="right"/>
        <w:rPr>
          <w:rFonts w:ascii="Arial" w:eastAsia="Times New Roman" w:hAnsi="Arial" w:cs="Arial"/>
          <w:noProof/>
          <w:sz w:val="20"/>
          <w:szCs w:val="20"/>
          <w:lang w:val="en-US"/>
        </w:rPr>
      </w:pPr>
      <w:r w:rsidRPr="000768F1">
        <w:rPr>
          <w:rFonts w:ascii="Arial" w:eastAsia="Times New Roman" w:hAnsi="Arial" w:cs="Arial"/>
          <w:noProof/>
          <w:sz w:val="20"/>
          <w:szCs w:val="20"/>
          <w:lang w:val="en-US"/>
        </w:rPr>
        <w:lastRenderedPageBreak/>
        <w:t>Монгол Улсын Их Хурлын 2025 оны</w:t>
      </w:r>
      <w:r w:rsidRPr="000768F1">
        <w:rPr>
          <w:rFonts w:ascii="Arial" w:eastAsia="Times New Roman" w:hAnsi="Arial" w:cs="Arial"/>
          <w:noProof/>
          <w:sz w:val="20"/>
          <w:szCs w:val="20"/>
        </w:rPr>
        <w:t xml:space="preserve"> </w:t>
      </w:r>
      <w:r w:rsidRPr="000768F1">
        <w:rPr>
          <w:rFonts w:ascii="Arial" w:eastAsia="Times New Roman" w:hAnsi="Arial" w:cs="Arial"/>
          <w:noProof/>
          <w:sz w:val="20"/>
          <w:szCs w:val="20"/>
          <w:lang w:val="en-US"/>
        </w:rPr>
        <w:t xml:space="preserve">125 дугаар </w:t>
      </w:r>
    </w:p>
    <w:p w:rsidR="000768F1" w:rsidRPr="000768F1" w:rsidRDefault="000768F1" w:rsidP="000768F1">
      <w:pPr>
        <w:spacing w:after="0" w:line="240" w:lineRule="auto"/>
        <w:jc w:val="right"/>
        <w:rPr>
          <w:rFonts w:ascii="Arial" w:eastAsia="Times New Roman" w:hAnsi="Arial" w:cs="Arial"/>
          <w:noProof/>
          <w:sz w:val="20"/>
          <w:szCs w:val="20"/>
          <w:lang w:val="en-US"/>
        </w:rPr>
      </w:pPr>
      <w:r w:rsidRPr="000768F1">
        <w:rPr>
          <w:rFonts w:ascii="Arial" w:eastAsia="Times New Roman" w:hAnsi="Arial" w:cs="Arial"/>
          <w:noProof/>
          <w:sz w:val="20"/>
          <w:szCs w:val="20"/>
          <w:lang w:val="en-US"/>
        </w:rPr>
        <w:t>тогтоолын хавсралт</w:t>
      </w:r>
    </w:p>
    <w:p w:rsidR="000768F1" w:rsidRPr="000768F1" w:rsidRDefault="000768F1" w:rsidP="000768F1">
      <w:pPr>
        <w:spacing w:after="0" w:line="240" w:lineRule="auto"/>
        <w:jc w:val="center"/>
        <w:rPr>
          <w:rFonts w:ascii="Arial" w:eastAsia="Times New Roman" w:hAnsi="Arial" w:cs="Arial"/>
          <w:sz w:val="20"/>
          <w:szCs w:val="20"/>
          <w:lang w:val="en-US"/>
        </w:rPr>
      </w:pPr>
    </w:p>
    <w:p w:rsidR="000768F1" w:rsidRPr="000768F1" w:rsidRDefault="000768F1" w:rsidP="000768F1">
      <w:pPr>
        <w:spacing w:after="0" w:line="240" w:lineRule="auto"/>
        <w:jc w:val="center"/>
        <w:rPr>
          <w:rFonts w:ascii="Arial" w:eastAsia="Times New Roman" w:hAnsi="Arial" w:cs="Arial"/>
          <w:b/>
          <w:sz w:val="20"/>
          <w:szCs w:val="20"/>
          <w:lang w:val="en-US"/>
        </w:rPr>
      </w:pPr>
      <w:r w:rsidRPr="000768F1">
        <w:rPr>
          <w:rFonts w:ascii="Arial" w:eastAsia="Times New Roman" w:hAnsi="Arial" w:cs="Arial"/>
          <w:sz w:val="20"/>
          <w:szCs w:val="20"/>
          <w:lang w:val="en-US"/>
        </w:rPr>
        <w:t xml:space="preserve"> </w:t>
      </w:r>
      <w:r w:rsidRPr="000768F1">
        <w:rPr>
          <w:rFonts w:ascii="Arial" w:eastAsia="Times New Roman" w:hAnsi="Arial" w:cs="Arial"/>
          <w:b/>
          <w:sz w:val="20"/>
          <w:szCs w:val="20"/>
          <w:lang w:val="en-US"/>
        </w:rPr>
        <w:t>МОНГОЛ УЛСЫН ИХ ХУРЛЫН 2026 ОНЫ ХАВРЫН ЭЭЛЖИТ ЧУУЛГАНЫ ХУГАЦААНД ХИЙХ</w:t>
      </w:r>
    </w:p>
    <w:p w:rsidR="000768F1" w:rsidRPr="000768F1" w:rsidRDefault="000768F1" w:rsidP="000768F1">
      <w:pPr>
        <w:spacing w:after="0" w:line="240" w:lineRule="auto"/>
        <w:jc w:val="center"/>
        <w:rPr>
          <w:rFonts w:ascii="Arial" w:eastAsia="Times New Roman" w:hAnsi="Arial" w:cs="Arial"/>
          <w:b/>
          <w:sz w:val="20"/>
          <w:szCs w:val="20"/>
        </w:rPr>
      </w:pPr>
      <w:r w:rsidRPr="000768F1">
        <w:rPr>
          <w:rFonts w:ascii="Arial" w:eastAsia="Times New Roman" w:hAnsi="Arial" w:cs="Arial"/>
          <w:b/>
          <w:sz w:val="20"/>
          <w:szCs w:val="20"/>
          <w:lang w:val="en-US"/>
        </w:rPr>
        <w:t>ТӨЛӨВЛӨГӨӨТ ХЯНАЛТ ШАЛГАЛТЫН ЦАГЛАВАР</w:t>
      </w:r>
    </w:p>
    <w:tbl>
      <w:tblPr>
        <w:tblStyle w:val="TableGrid"/>
        <w:tblpPr w:leftFromText="180" w:rightFromText="180" w:vertAnchor="page" w:horzAnchor="margin" w:tblpY="2882"/>
        <w:tblW w:w="14778" w:type="dxa"/>
        <w:tblLayout w:type="fixed"/>
        <w:tblLook w:val="04A0" w:firstRow="1" w:lastRow="0" w:firstColumn="1" w:lastColumn="0" w:noHBand="0" w:noVBand="1"/>
      </w:tblPr>
      <w:tblGrid>
        <w:gridCol w:w="468"/>
        <w:gridCol w:w="900"/>
        <w:gridCol w:w="990"/>
        <w:gridCol w:w="2340"/>
        <w:gridCol w:w="630"/>
        <w:gridCol w:w="630"/>
        <w:gridCol w:w="630"/>
        <w:gridCol w:w="540"/>
        <w:gridCol w:w="540"/>
        <w:gridCol w:w="630"/>
        <w:gridCol w:w="523"/>
        <w:gridCol w:w="17"/>
        <w:gridCol w:w="540"/>
        <w:gridCol w:w="630"/>
        <w:gridCol w:w="630"/>
        <w:gridCol w:w="630"/>
        <w:gridCol w:w="630"/>
        <w:gridCol w:w="540"/>
        <w:gridCol w:w="540"/>
        <w:gridCol w:w="540"/>
        <w:gridCol w:w="630"/>
        <w:gridCol w:w="630"/>
      </w:tblGrid>
      <w:tr w:rsidR="000768F1" w:rsidRPr="000768F1" w:rsidTr="000768F1">
        <w:trPr>
          <w:trHeight w:val="500"/>
        </w:trPr>
        <w:tc>
          <w:tcPr>
            <w:tcW w:w="468" w:type="dxa"/>
            <w:vMerge w:val="restart"/>
            <w:vAlign w:val="center"/>
          </w:tcPr>
          <w:p w:rsidR="000768F1" w:rsidRPr="000768F1" w:rsidRDefault="000768F1" w:rsidP="000768F1">
            <w:pPr>
              <w:spacing w:after="0" w:line="240" w:lineRule="auto"/>
              <w:jc w:val="center"/>
              <w:rPr>
                <w:rFonts w:ascii="Arial" w:hAnsi="Arial" w:cs="Arial"/>
                <w:b/>
                <w:noProof/>
                <w:color w:val="000000"/>
                <w:sz w:val="12"/>
                <w:szCs w:val="12"/>
                <w:lang w:val="en-US"/>
              </w:rPr>
            </w:pPr>
            <w:r w:rsidRPr="000768F1">
              <w:rPr>
                <w:rFonts w:ascii="Arial" w:hAnsi="Arial" w:cs="Arial"/>
                <w:b/>
                <w:noProof/>
                <w:color w:val="000000"/>
                <w:sz w:val="12"/>
                <w:szCs w:val="12"/>
                <w:lang w:val="en-US"/>
              </w:rPr>
              <w:t>Д/д</w:t>
            </w:r>
          </w:p>
        </w:tc>
        <w:tc>
          <w:tcPr>
            <w:tcW w:w="1890" w:type="dxa"/>
            <w:gridSpan w:val="2"/>
            <w:vMerge w:val="restart"/>
            <w:vAlign w:val="center"/>
          </w:tcPr>
          <w:p w:rsidR="000768F1" w:rsidRPr="000768F1" w:rsidRDefault="000768F1" w:rsidP="000768F1">
            <w:pPr>
              <w:spacing w:after="0" w:line="240" w:lineRule="auto"/>
              <w:jc w:val="center"/>
              <w:rPr>
                <w:rFonts w:ascii="Arial" w:hAnsi="Arial" w:cs="Arial"/>
                <w:b/>
                <w:noProof/>
                <w:color w:val="000000"/>
                <w:sz w:val="12"/>
                <w:szCs w:val="12"/>
                <w:lang w:val="en-US"/>
              </w:rPr>
            </w:pPr>
            <w:r w:rsidRPr="000768F1">
              <w:rPr>
                <w:rFonts w:ascii="Arial" w:hAnsi="Arial" w:cs="Arial"/>
                <w:b/>
                <w:noProof/>
                <w:color w:val="000000"/>
                <w:sz w:val="12"/>
                <w:szCs w:val="12"/>
                <w:lang w:val="en-US"/>
              </w:rPr>
              <w:t>Хяналт шалгалтын хэлбэр</w:t>
            </w:r>
          </w:p>
        </w:tc>
        <w:tc>
          <w:tcPr>
            <w:tcW w:w="2340" w:type="dxa"/>
            <w:vMerge w:val="restart"/>
            <w:vAlign w:val="center"/>
          </w:tcPr>
          <w:p w:rsidR="000768F1" w:rsidRPr="000768F1" w:rsidRDefault="000768F1" w:rsidP="000768F1">
            <w:pPr>
              <w:spacing w:after="0" w:line="240" w:lineRule="auto"/>
              <w:jc w:val="center"/>
              <w:rPr>
                <w:rFonts w:ascii="Arial" w:hAnsi="Arial" w:cs="Arial"/>
                <w:b/>
                <w:noProof/>
                <w:color w:val="000000"/>
                <w:sz w:val="12"/>
                <w:szCs w:val="12"/>
                <w:lang w:val="en-US"/>
              </w:rPr>
            </w:pPr>
            <w:r w:rsidRPr="000768F1">
              <w:rPr>
                <w:rFonts w:ascii="Arial" w:hAnsi="Arial" w:cs="Arial"/>
                <w:b/>
                <w:noProof/>
                <w:color w:val="000000"/>
                <w:sz w:val="12"/>
                <w:szCs w:val="12"/>
                <w:lang w:val="en-US"/>
              </w:rPr>
              <w:t>Хяналт шалгалтын чиглэл</w:t>
            </w:r>
          </w:p>
        </w:tc>
        <w:tc>
          <w:tcPr>
            <w:tcW w:w="1890" w:type="dxa"/>
            <w:gridSpan w:val="3"/>
            <w:vAlign w:val="center"/>
          </w:tcPr>
          <w:p w:rsidR="000768F1" w:rsidRPr="000768F1" w:rsidRDefault="000768F1" w:rsidP="000768F1">
            <w:pPr>
              <w:spacing w:after="0" w:line="240" w:lineRule="auto"/>
              <w:jc w:val="center"/>
              <w:rPr>
                <w:rFonts w:ascii="Arial" w:hAnsi="Arial" w:cs="Arial"/>
                <w:b/>
                <w:noProof/>
                <w:sz w:val="12"/>
                <w:szCs w:val="12"/>
                <w:lang w:val="en-US"/>
              </w:rPr>
            </w:pPr>
            <w:r w:rsidRPr="000768F1">
              <w:rPr>
                <w:rFonts w:ascii="Arial" w:hAnsi="Arial" w:cs="Arial"/>
                <w:b/>
                <w:noProof/>
                <w:sz w:val="12"/>
                <w:szCs w:val="12"/>
                <w:lang w:val="en-US"/>
              </w:rPr>
              <w:t>3 дугаар сар</w:t>
            </w:r>
          </w:p>
        </w:tc>
        <w:tc>
          <w:tcPr>
            <w:tcW w:w="2233" w:type="dxa"/>
            <w:gridSpan w:val="4"/>
            <w:vAlign w:val="center"/>
          </w:tcPr>
          <w:p w:rsidR="000768F1" w:rsidRPr="000768F1" w:rsidRDefault="000768F1" w:rsidP="000768F1">
            <w:pPr>
              <w:spacing w:after="0" w:line="240" w:lineRule="auto"/>
              <w:jc w:val="center"/>
              <w:rPr>
                <w:rFonts w:ascii="Arial" w:hAnsi="Arial" w:cs="Arial"/>
                <w:b/>
                <w:noProof/>
                <w:sz w:val="12"/>
                <w:szCs w:val="12"/>
                <w:lang w:val="en-US"/>
              </w:rPr>
            </w:pPr>
            <w:r w:rsidRPr="000768F1">
              <w:rPr>
                <w:rFonts w:ascii="Arial" w:hAnsi="Arial" w:cs="Arial"/>
                <w:b/>
                <w:noProof/>
                <w:sz w:val="12"/>
                <w:szCs w:val="12"/>
                <w:lang w:val="en-US"/>
              </w:rPr>
              <w:t>4 дүгээр сар</w:t>
            </w:r>
          </w:p>
        </w:tc>
        <w:tc>
          <w:tcPr>
            <w:tcW w:w="2447" w:type="dxa"/>
            <w:gridSpan w:val="5"/>
            <w:vAlign w:val="center"/>
          </w:tcPr>
          <w:p w:rsidR="000768F1" w:rsidRPr="000768F1" w:rsidRDefault="000768F1" w:rsidP="000768F1">
            <w:pPr>
              <w:spacing w:after="0" w:line="240" w:lineRule="auto"/>
              <w:jc w:val="center"/>
              <w:rPr>
                <w:rFonts w:ascii="Arial" w:hAnsi="Arial" w:cs="Arial"/>
                <w:b/>
                <w:noProof/>
                <w:sz w:val="12"/>
                <w:szCs w:val="12"/>
                <w:lang w:val="en-US"/>
              </w:rPr>
            </w:pPr>
            <w:r w:rsidRPr="000768F1">
              <w:rPr>
                <w:rFonts w:ascii="Arial" w:hAnsi="Arial" w:cs="Arial"/>
                <w:b/>
                <w:noProof/>
                <w:sz w:val="12"/>
                <w:szCs w:val="12"/>
                <w:lang w:val="en-US"/>
              </w:rPr>
              <w:t>5 дугаар сар</w:t>
            </w:r>
          </w:p>
        </w:tc>
        <w:tc>
          <w:tcPr>
            <w:tcW w:w="2880" w:type="dxa"/>
            <w:gridSpan w:val="5"/>
            <w:vAlign w:val="center"/>
          </w:tcPr>
          <w:p w:rsidR="000768F1" w:rsidRPr="000768F1" w:rsidRDefault="000768F1" w:rsidP="000768F1">
            <w:pPr>
              <w:spacing w:after="0" w:line="240" w:lineRule="auto"/>
              <w:jc w:val="center"/>
              <w:rPr>
                <w:rFonts w:ascii="Arial" w:hAnsi="Arial" w:cs="Arial"/>
                <w:b/>
                <w:noProof/>
                <w:sz w:val="12"/>
                <w:szCs w:val="12"/>
                <w:lang w:val="en-US"/>
              </w:rPr>
            </w:pPr>
            <w:r w:rsidRPr="000768F1">
              <w:rPr>
                <w:rFonts w:ascii="Arial" w:hAnsi="Arial" w:cs="Arial"/>
                <w:b/>
                <w:noProof/>
                <w:sz w:val="12"/>
                <w:szCs w:val="12"/>
                <w:lang w:val="en-US"/>
              </w:rPr>
              <w:t>6 дугаар сар</w:t>
            </w:r>
          </w:p>
        </w:tc>
        <w:tc>
          <w:tcPr>
            <w:tcW w:w="630" w:type="dxa"/>
            <w:vAlign w:val="center"/>
          </w:tcPr>
          <w:p w:rsidR="000768F1" w:rsidRPr="000768F1" w:rsidRDefault="000768F1" w:rsidP="000768F1">
            <w:pPr>
              <w:spacing w:after="0" w:line="240" w:lineRule="auto"/>
              <w:jc w:val="center"/>
              <w:rPr>
                <w:rFonts w:ascii="Arial" w:hAnsi="Arial" w:cs="Arial"/>
                <w:b/>
                <w:noProof/>
                <w:sz w:val="12"/>
                <w:szCs w:val="12"/>
                <w:lang w:val="en-US"/>
              </w:rPr>
            </w:pPr>
            <w:r w:rsidRPr="000768F1">
              <w:rPr>
                <w:rFonts w:ascii="Arial" w:hAnsi="Arial" w:cs="Arial"/>
                <w:b/>
                <w:noProof/>
                <w:sz w:val="12"/>
                <w:szCs w:val="12"/>
                <w:lang w:val="en-US"/>
              </w:rPr>
              <w:t>7 дугаар сар</w:t>
            </w:r>
          </w:p>
        </w:tc>
      </w:tr>
      <w:tr w:rsidR="000768F1" w:rsidRPr="000768F1" w:rsidTr="000768F1">
        <w:trPr>
          <w:trHeight w:val="498"/>
        </w:trPr>
        <w:tc>
          <w:tcPr>
            <w:tcW w:w="468"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1890" w:type="dxa"/>
            <w:gridSpan w:val="2"/>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3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4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5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1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2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3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bookmarkStart w:id="1" w:name="_GoBack"/>
            <w:bookmarkEnd w:id="1"/>
          </w:p>
        </w:tc>
        <w:tc>
          <w:tcPr>
            <w:tcW w:w="540" w:type="dxa"/>
            <w:gridSpan w:val="2"/>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4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1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2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3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4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1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2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3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54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4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5 дахь</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c>
          <w:tcPr>
            <w:tcW w:w="630" w:type="dxa"/>
            <w:vAlign w:val="center"/>
          </w:tcPr>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1 дэх</w:t>
            </w:r>
          </w:p>
          <w:p w:rsidR="000768F1" w:rsidRPr="000768F1" w:rsidRDefault="000768F1" w:rsidP="000768F1">
            <w:pPr>
              <w:spacing w:after="0" w:line="240" w:lineRule="auto"/>
              <w:jc w:val="center"/>
              <w:rPr>
                <w:rFonts w:ascii="Arial" w:hAnsi="Arial" w:cs="Arial"/>
                <w:noProof/>
                <w:sz w:val="12"/>
                <w:szCs w:val="12"/>
                <w:lang w:val="en-US"/>
              </w:rPr>
            </w:pPr>
            <w:r w:rsidRPr="000768F1">
              <w:rPr>
                <w:rFonts w:ascii="Arial" w:hAnsi="Arial" w:cs="Arial"/>
                <w:noProof/>
                <w:sz w:val="12"/>
                <w:szCs w:val="12"/>
                <w:lang w:val="en-US"/>
              </w:rPr>
              <w:t>7 хоног</w:t>
            </w:r>
          </w:p>
        </w:tc>
      </w:tr>
      <w:tr w:rsidR="000768F1" w:rsidRPr="000768F1" w:rsidTr="000768F1">
        <w:trPr>
          <w:trHeight w:val="676"/>
        </w:trPr>
        <w:tc>
          <w:tcPr>
            <w:tcW w:w="468" w:type="dxa"/>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1</w:t>
            </w:r>
          </w:p>
        </w:tc>
        <w:tc>
          <w:tcPr>
            <w:tcW w:w="900" w:type="dxa"/>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r w:rsidRPr="000768F1">
              <w:rPr>
                <w:rFonts w:ascii="Arial" w:hAnsi="Arial" w:cs="Arial"/>
                <w:color w:val="000000"/>
                <w:sz w:val="12"/>
                <w:szCs w:val="12"/>
                <w:shd w:val="clear" w:color="auto" w:fill="FFFFFF"/>
                <w:lang w:val="en-US"/>
              </w:rPr>
              <w:t>Аюулгүй байдал, гадаад бодлогын байнгын хороо</w:t>
            </w:r>
          </w:p>
        </w:tc>
        <w:tc>
          <w:tcPr>
            <w:tcW w:w="990" w:type="dxa"/>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r w:rsidRPr="000768F1">
              <w:rPr>
                <w:rFonts w:ascii="Arial" w:hAnsi="Arial" w:cs="Arial"/>
                <w:i/>
                <w:iCs/>
                <w:color w:val="000000"/>
                <w:sz w:val="12"/>
                <w:szCs w:val="12"/>
                <w:shd w:val="clear" w:color="auto" w:fill="FF0000"/>
                <w:lang w:val="en-US"/>
              </w:rPr>
              <w:t xml:space="preserve">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highlight w:val="yellow"/>
                <w:lang w:val="en-US"/>
              </w:rPr>
            </w:pPr>
            <w:r w:rsidRPr="000768F1">
              <w:rPr>
                <w:rFonts w:ascii="Arial" w:hAnsi="Arial" w:cs="Arial"/>
                <w:noProof/>
                <w:color w:val="000000"/>
                <w:sz w:val="12"/>
                <w:szCs w:val="12"/>
                <w:lang w:val="en-US"/>
              </w:rPr>
              <w:t>2</w:t>
            </w:r>
          </w:p>
        </w:tc>
        <w:tc>
          <w:tcPr>
            <w:tcW w:w="900" w:type="dxa"/>
            <w:vMerge w:val="restart"/>
            <w:vAlign w:val="center"/>
          </w:tcPr>
          <w:p w:rsidR="000768F1" w:rsidRPr="000768F1" w:rsidRDefault="000768F1" w:rsidP="000768F1">
            <w:pPr>
              <w:spacing w:after="0" w:line="240" w:lineRule="auto"/>
              <w:rPr>
                <w:rFonts w:ascii="Arial" w:hAnsi="Arial" w:cs="Arial"/>
                <w:color w:val="000000"/>
                <w:sz w:val="12"/>
                <w:szCs w:val="12"/>
                <w:lang w:val="en-US"/>
              </w:rPr>
            </w:pPr>
            <w:r w:rsidRPr="000768F1">
              <w:rPr>
                <w:rFonts w:ascii="Arial" w:hAnsi="Arial" w:cs="Arial"/>
                <w:color w:val="000000"/>
                <w:sz w:val="12"/>
                <w:szCs w:val="12"/>
                <w:shd w:val="clear" w:color="auto" w:fill="FFFFFF"/>
                <w:lang w:val="en-US"/>
              </w:rPr>
              <w:t>Байгаль орчин, хүнс, хөдөө аж ахуйн байнгын хороо</w:t>
            </w:r>
          </w:p>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Хууль тогтоомжийн биелэлтийг хянан шалгах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 xml:space="preserve">Жижиг, дунд үйлдвэрийг хөгжүүлэх сангаас олгосон зээл, зээлийн эргэн төлөлт, хэрэгжилт, үр дүнтэй танилцаж, санал, дүгнэлт гаргах үүрэг бүхий ажлын хэсгийн санал, дүгнэлтийг хэлэлцэх. </w:t>
            </w: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 xml:space="preserve">Хог хаягдлын тухай хуулийн биелэлтийг хянан шалгах, холбогдох шийдвэрийн төсөл боловсруулах, санал, дүгнэлт гаргах үүрэг бүхий ажлын хэсгийн санал, дүгнэлтийг хэлэлцэх. </w:t>
            </w: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r w:rsidRPr="000768F1">
              <w:rPr>
                <w:rFonts w:ascii="Arial" w:hAnsi="Arial" w:cs="Arial"/>
                <w:i/>
                <w:iCs/>
                <w:color w:val="000000"/>
                <w:sz w:val="12"/>
                <w:szCs w:val="12"/>
                <w:shd w:val="clear" w:color="auto" w:fill="FF0000"/>
                <w:lang w:val="en-US"/>
              </w:rPr>
              <w:t xml:space="preserve">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3</w:t>
            </w:r>
          </w:p>
        </w:tc>
        <w:tc>
          <w:tcPr>
            <w:tcW w:w="900" w:type="dxa"/>
            <w:vMerge w:val="restart"/>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r w:rsidRPr="000768F1">
              <w:rPr>
                <w:rFonts w:ascii="Arial" w:hAnsi="Arial" w:cs="Arial"/>
                <w:color w:val="000000"/>
                <w:sz w:val="12"/>
                <w:szCs w:val="12"/>
                <w:shd w:val="clear" w:color="auto" w:fill="FFFFFF"/>
                <w:lang w:val="en-US"/>
              </w:rPr>
              <w:t>Өргөдлийн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Хууль тогтоомжийн биелэлтийн үр дагаварт үнэлгээ хийх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noProof/>
                <w:color w:val="000000"/>
                <w:sz w:val="12"/>
                <w:szCs w:val="12"/>
                <w:lang w:val="en-US"/>
              </w:rPr>
              <w:t>Хөдөлмөрийн аюулгүй байдал, эрүүл ахуйн тухай хуулийн биелэлтийн үр дагаварт үнэлгээ хийх /цахилгаан, дулааны станц, зам тээвэр, нүүрс тээвэрлэлт, бензин, шатахуун, ахуйн хийн түлш зэрэг аюултай ачаа, бараа тээвэрлэлтийн хөдөлмөрийн аюулгүй байдлын нөхцөл байдалд/.</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color w:val="000000"/>
                <w:sz w:val="12"/>
                <w:szCs w:val="12"/>
                <w:lang w:val="en-US"/>
              </w:rPr>
              <w:t>Улс төрийн үзэл бодлоо илэрхийлэх эрхийг хязгаарлах үр дагавар бүхий хууль тогтоомжийн биелэлтийн үр дагаварт үнэлгээ хийх.</w:t>
            </w: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color w:val="000000"/>
                <w:sz w:val="12"/>
                <w:szCs w:val="12"/>
              </w:rPr>
              <w:t>Х</w:t>
            </w:r>
            <w:r w:rsidRPr="000768F1">
              <w:rPr>
                <w:rFonts w:ascii="Arial" w:hAnsi="Arial" w:cs="Arial"/>
                <w:color w:val="000000"/>
                <w:sz w:val="12"/>
                <w:szCs w:val="12"/>
                <w:lang w:val="en-US"/>
              </w:rPr>
              <w:t>үний хөгжих эрхийг хязгаарлах үр дагавар үүсгэж болзошгүй зарим хуулийн биелэлтийн үр дагаварт үнэлгээ хийх.</w:t>
            </w: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41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sz w:val="12"/>
                <w:szCs w:val="12"/>
              </w:rPr>
            </w:pPr>
            <w:r w:rsidRPr="000768F1">
              <w:rPr>
                <w:rFonts w:ascii="Arial" w:hAnsi="Arial" w:cs="Arial"/>
                <w:sz w:val="12"/>
                <w:szCs w:val="12"/>
                <w:lang w:val="en-US"/>
              </w:rPr>
              <w:t xml:space="preserve">Хууль тогтоомжийн давхардлыг арилгах хүрээнд Эрүүгийн хэрэг хянан шийдвэрлэх тухай, Зөрчил шалган шийдвэрлэх тухай болон Цагдаагийн албаны тухай, Прокурорын тухай, Сэжигтэн, яллагдагчийг баривчлах, цагдан хорих шийдвэрийг биелүүлэх тухай, Авлигын эсрэг хуульд давхардуулан зохицуулсан зарим </w:t>
            </w:r>
            <w:r w:rsidRPr="000768F1">
              <w:rPr>
                <w:rFonts w:ascii="Arial" w:hAnsi="Arial" w:cs="Arial"/>
                <w:sz w:val="12"/>
                <w:szCs w:val="12"/>
                <w:lang w:val="en-US"/>
              </w:rPr>
              <w:lastRenderedPageBreak/>
              <w:t>зохицуулалтын биелэлтийн үр дагаварт үнэлгээ хийх.</w:t>
            </w: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noProof/>
                <w:color w:val="000000"/>
                <w:sz w:val="12"/>
                <w:szCs w:val="12"/>
                <w:lang w:val="en-US"/>
              </w:rPr>
              <w:t>Ерөнхий боловсролын сургуулийн хоол үйлдвэрлэл, үйлчилгээний тухай хуулийн биелэлтийн үр дагаварт үнэлгээ хийх.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 xml:space="preserve">Багшийн хөгжлийг дэмжих тухай хуулийн биелэлтийн үр дагаварт үнэлгээ хийх.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C0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color w:val="000000"/>
                <w:sz w:val="12"/>
                <w:szCs w:val="12"/>
                <w:lang w:val="en-US"/>
              </w:rPr>
              <w:t>Хүнсний тухай, Хүнсний бүтээгдэхүүний аюулгүй байдлыг хангах тухай хуулийн биелэлт, хүүхдийн хоол, хүнсний бүтээгдэхүүний аюулгүй байдлыг хэрхэн хангаж байгаа талаар мэдээлэл сонсох.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color w:val="000000"/>
                <w:sz w:val="12"/>
                <w:szCs w:val="12"/>
                <w:lang w:val="en-US"/>
              </w:rPr>
              <w:t>Хог хаягдлын тухай, Эрүүл ахуйн тухай, Хот, суурины ус хангамж, ариутгах татуургын ашиглалтын тухай хуулийн биелэлтийн талаар мэдээлэл сонсох.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color w:val="000000"/>
                <w:sz w:val="12"/>
                <w:szCs w:val="12"/>
                <w:lang w:val="en-US"/>
              </w:rPr>
              <w:t>Төв, суурин газар, аймаг, нийслэлийн ундны усны хэрэглээ, хөрсний бохирдол, түүнээс шалтгаалсан өвчлөл, урьдчилан сэргийлэх үйл ажиллагааны талаар мэдээлэл сонсох.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noProof/>
                <w:color w:val="000000"/>
                <w:sz w:val="12"/>
                <w:szCs w:val="12"/>
                <w:lang w:val="en-US"/>
              </w:rPr>
              <w:t xml:space="preserve">Орон сууц захиалах, худалдан авах харилцааг зохицуулж байгаа хууль тогтоомжийн </w:t>
            </w:r>
            <w:r w:rsidRPr="000768F1">
              <w:rPr>
                <w:rFonts w:ascii="Arial" w:hAnsi="Arial" w:cs="Arial"/>
                <w:noProof/>
                <w:color w:val="000000"/>
                <w:sz w:val="12"/>
                <w:szCs w:val="12"/>
              </w:rPr>
              <w:t xml:space="preserve">биелэлтийн </w:t>
            </w:r>
            <w:r w:rsidRPr="000768F1">
              <w:rPr>
                <w:rFonts w:ascii="Arial" w:hAnsi="Arial" w:cs="Arial"/>
                <w:noProof/>
                <w:color w:val="000000"/>
                <w:sz w:val="12"/>
                <w:szCs w:val="12"/>
                <w:lang w:val="en-US"/>
              </w:rPr>
              <w:t xml:space="preserve">талаар мэдээлэл сонсох.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rPr>
                <w:rFonts w:ascii="Arial" w:hAnsi="Arial" w:cs="Arial"/>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r w:rsidRPr="000768F1">
              <w:rPr>
                <w:rFonts w:ascii="Arial" w:hAnsi="Arial" w:cs="Arial"/>
                <w:i/>
                <w:iCs/>
                <w:color w:val="000000"/>
                <w:sz w:val="12"/>
                <w:szCs w:val="12"/>
                <w:shd w:val="clear" w:color="auto" w:fill="FF0000"/>
                <w:lang w:val="en-US"/>
              </w:rPr>
              <w:t xml:space="preserve">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486"/>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4</w:t>
            </w:r>
          </w:p>
        </w:tc>
        <w:tc>
          <w:tcPr>
            <w:tcW w:w="900" w:type="dxa"/>
            <w:vMerge w:val="restart"/>
            <w:vAlign w:val="center"/>
          </w:tcPr>
          <w:p w:rsidR="000768F1" w:rsidRPr="000768F1" w:rsidRDefault="000768F1" w:rsidP="000768F1">
            <w:pPr>
              <w:spacing w:after="0" w:line="240" w:lineRule="auto"/>
              <w:rPr>
                <w:rFonts w:ascii="Arial" w:hAnsi="Arial" w:cs="Arial"/>
                <w:noProof/>
                <w:color w:val="000000"/>
                <w:sz w:val="12"/>
                <w:szCs w:val="12"/>
                <w:lang w:val="en-US"/>
              </w:rPr>
            </w:pPr>
            <w:r w:rsidRPr="000768F1">
              <w:rPr>
                <w:rFonts w:ascii="Arial" w:hAnsi="Arial" w:cs="Arial"/>
                <w:noProof/>
                <w:color w:val="000000"/>
                <w:sz w:val="12"/>
                <w:szCs w:val="12"/>
                <w:shd w:val="clear" w:color="auto" w:fill="FFFFFF"/>
                <w:lang w:val="en-US"/>
              </w:rPr>
              <w:t>Төрийн байгуулалтын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Төрийн албаны зөвлөлийн</w:t>
            </w:r>
            <w:r w:rsidRPr="000768F1">
              <w:rPr>
                <w:rFonts w:ascii="Arial" w:hAnsi="Arial" w:cs="Arial"/>
                <w:noProof/>
                <w:color w:val="000000"/>
                <w:sz w:val="12"/>
                <w:szCs w:val="12"/>
                <w:shd w:val="clear" w:color="auto" w:fill="FFFFFF"/>
                <w:lang w:val="en-US"/>
              </w:rPr>
              <w:t xml:space="preserve"> 2025 оны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r w:rsidRPr="000768F1">
              <w:rPr>
                <w:rFonts w:ascii="Arial" w:hAnsi="Arial" w:cs="Arial"/>
                <w:noProof/>
                <w:sz w:val="12"/>
                <w:szCs w:val="12"/>
                <w:lang w:val="en-US"/>
              </w:rPr>
              <w:t xml:space="preserve">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vAlign w:val="center"/>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 xml:space="preserve">Олон нийтийн радио, телевизийн Үндэсний зөвлөлийн үйл ажиллагааны тайланг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shd w:val="clear" w:color="auto" w:fill="FFFFFF"/>
            <w:vAlign w:val="center"/>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iCs/>
                <w:color w:val="000000"/>
                <w:sz w:val="12"/>
                <w:szCs w:val="12"/>
              </w:rPr>
              <w:t xml:space="preserve">Төрийн албан хаагчийн ёс зүйн тухай хууль тогтоомжийн биелэлт, төрийн албан хаагчийн ёс зүйн зөрчлийн нэгдсэн дүн, төлөв байдлын талаарх Ёс зүйн хорооны тайланг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shd w:val="clear" w:color="auto" w:fill="FFFFFF"/>
            <w:vAlign w:val="center"/>
          </w:tcPr>
          <w:p w:rsidR="000768F1" w:rsidRPr="000768F1" w:rsidRDefault="000768F1" w:rsidP="000768F1">
            <w:pPr>
              <w:spacing w:after="0" w:line="240" w:lineRule="auto"/>
              <w:jc w:val="both"/>
              <w:rPr>
                <w:rFonts w:ascii="Arial" w:hAnsi="Arial" w:cs="Arial"/>
                <w:iCs/>
                <w:color w:val="000000"/>
                <w:sz w:val="12"/>
                <w:szCs w:val="12"/>
                <w:highlight w:val="yellow"/>
              </w:rPr>
            </w:pPr>
            <w:r w:rsidRPr="000768F1">
              <w:rPr>
                <w:rFonts w:ascii="Arial" w:hAnsi="Arial" w:cs="Arial"/>
                <w:iCs/>
                <w:color w:val="000000"/>
                <w:sz w:val="12"/>
                <w:szCs w:val="12"/>
              </w:rPr>
              <w:t xml:space="preserve">Засгийн газар дахь хяналт шалгалтын ажлын ерөнхий дүнг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824"/>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Монгол Улсыг хөгжүүлэх таван жилийн үндсэн чиглэл, Засгийн газрын үйл ажиллагааны хөтөлбөрийн гүйцэтгэлийн явцын тайланг Улсын хөгжлийн жилийн төлөвлөгөөний гүйцэтгэлийн тайлантай нэгтгэн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824"/>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99"/>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Хяналт шалгалтын бусад асуудал</w:t>
            </w:r>
          </w:p>
        </w:tc>
        <w:tc>
          <w:tcPr>
            <w:tcW w:w="2340" w:type="dxa"/>
          </w:tcPr>
          <w:p w:rsidR="000768F1" w:rsidRPr="000768F1" w:rsidRDefault="000768F1" w:rsidP="000768F1">
            <w:pPr>
              <w:spacing w:after="0" w:line="240" w:lineRule="auto"/>
              <w:jc w:val="both"/>
              <w:rPr>
                <w:rFonts w:ascii="Arial" w:hAnsi="Arial" w:cs="Arial"/>
                <w:color w:val="000000"/>
                <w:sz w:val="12"/>
                <w:szCs w:val="12"/>
                <w:shd w:val="clear" w:color="auto" w:fill="FFFFFF"/>
                <w:lang w:val="en-US"/>
              </w:rPr>
            </w:pPr>
            <w:r w:rsidRPr="000768F1">
              <w:rPr>
                <w:rFonts w:ascii="Arial" w:eastAsia="Arial" w:hAnsi="Arial" w:cs="Arial"/>
                <w:iCs/>
                <w:color w:val="000000"/>
                <w:sz w:val="12"/>
                <w:szCs w:val="12"/>
              </w:rPr>
              <w:t xml:space="preserve">Сонгуулийн ерөнхий хорооны зарим гишүүнийг томилох </w:t>
            </w:r>
            <w:r w:rsidRPr="000768F1">
              <w:rPr>
                <w:rFonts w:ascii="Arial" w:eastAsia="Arial" w:hAnsi="Arial" w:cs="Arial"/>
                <w:iCs/>
                <w:color w:val="000000"/>
                <w:sz w:val="12"/>
                <w:szCs w:val="12"/>
                <w:shd w:val="clear" w:color="auto" w:fill="FFFFFF"/>
              </w:rPr>
              <w:t>нэр дэвшигчийн сонсгол зохион байгуулах.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824"/>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eastAsia="Arial" w:hAnsi="Arial" w:cs="Arial"/>
                <w:iCs/>
                <w:color w:val="000000"/>
                <w:sz w:val="12"/>
                <w:szCs w:val="12"/>
              </w:rPr>
            </w:pPr>
            <w:r w:rsidRPr="000768F1">
              <w:rPr>
                <w:rFonts w:ascii="Arial" w:eastAsia="Arial" w:hAnsi="Arial" w:cs="Arial"/>
                <w:iCs/>
                <w:color w:val="000000"/>
                <w:sz w:val="12"/>
                <w:szCs w:val="12"/>
              </w:rPr>
              <w:t xml:space="preserve">Олон нийтийн радио, телевизийн Үндэсний зөвлөлийн зарим  гишүүнийг томилох </w:t>
            </w:r>
            <w:r w:rsidRPr="000768F1">
              <w:rPr>
                <w:rFonts w:ascii="Arial" w:eastAsia="Arial" w:hAnsi="Arial" w:cs="Arial"/>
                <w:iCs/>
                <w:color w:val="000000"/>
                <w:sz w:val="12"/>
                <w:szCs w:val="12"/>
                <w:shd w:val="clear" w:color="auto" w:fill="FFFFFF"/>
              </w:rPr>
              <w:t>нэр дэвшигчийн сонсгол зохион байгуулах.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uto"/>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uto"/>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uto"/>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uto"/>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442"/>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lastRenderedPageBreak/>
              <w:t>5</w:t>
            </w:r>
          </w:p>
        </w:tc>
        <w:tc>
          <w:tcPr>
            <w:tcW w:w="900" w:type="dxa"/>
            <w:vMerge w:val="restart"/>
            <w:vAlign w:val="center"/>
          </w:tcPr>
          <w:p w:rsidR="000768F1" w:rsidRPr="000768F1" w:rsidRDefault="000768F1" w:rsidP="000768F1">
            <w:pPr>
              <w:spacing w:after="0" w:line="240" w:lineRule="auto"/>
              <w:rPr>
                <w:rFonts w:ascii="Arial" w:hAnsi="Arial" w:cs="Arial"/>
                <w:noProof/>
                <w:color w:val="000000"/>
                <w:sz w:val="12"/>
                <w:szCs w:val="12"/>
                <w:lang w:val="en-US"/>
              </w:rPr>
            </w:pPr>
            <w:r w:rsidRPr="000768F1">
              <w:rPr>
                <w:rFonts w:ascii="Arial" w:hAnsi="Arial" w:cs="Arial"/>
                <w:noProof/>
                <w:color w:val="000000"/>
                <w:sz w:val="12"/>
                <w:szCs w:val="12"/>
                <w:shd w:val="clear" w:color="auto" w:fill="FFFFFF"/>
                <w:lang w:val="en-US"/>
              </w:rPr>
              <w:t>Төсвийн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vAlign w:val="center"/>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 xml:space="preserve">Төрийн аудитын байгууллагын 2025 оны үйл ажиллагааны тайланг хэлэлцэх. </w:t>
            </w: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902"/>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 xml:space="preserve">Төрийн санхүү, төсвийн хараат бус хяналтыг хэрэгжүүлэх хүрээнд Төрийн аудитын тухай хуулийн 33.2-т заасны дагуу төрийн аудитын байгууллагаас гүйцэтгэсэн аудитын  тайлангийн дүгнэлт, зөвлөмж, түүний биелэлтийн талаарх тайланг тухай бүр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4"/>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eastAsia="Arial" w:hAnsi="Arial" w:cs="Arial"/>
                <w:iCs/>
                <w:color w:val="000000"/>
                <w:sz w:val="12"/>
                <w:szCs w:val="12"/>
              </w:rPr>
              <w:t>Өрийн удирдлагын тухай хууль тогтоомжийн биелэлтийг хэлэлцэх.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8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 xml:space="preserve">Төсвийн тогтвортой байдлын зөвлөлийн 2025 оны тайланг хэлэлцэх.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8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8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p>
        </w:tc>
        <w:tc>
          <w:tcPr>
            <w:tcW w:w="990" w:type="dxa"/>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Төсвийн биелэлтийг хянан шалгах</w:t>
            </w:r>
          </w:p>
        </w:tc>
        <w:tc>
          <w:tcPr>
            <w:tcW w:w="2340" w:type="dxa"/>
          </w:tcPr>
          <w:p w:rsidR="000768F1" w:rsidRPr="000768F1" w:rsidRDefault="000768F1" w:rsidP="000768F1">
            <w:pPr>
              <w:spacing w:after="0" w:line="240" w:lineRule="auto"/>
              <w:jc w:val="both"/>
              <w:rPr>
                <w:rFonts w:ascii="Arial" w:hAnsi="Arial" w:cs="Arial"/>
                <w:color w:val="000000"/>
                <w:sz w:val="12"/>
                <w:szCs w:val="12"/>
                <w:shd w:val="clear" w:color="auto" w:fill="FFFFFF"/>
                <w:lang w:val="en-US"/>
              </w:rPr>
            </w:pPr>
            <w:r w:rsidRPr="000768F1">
              <w:rPr>
                <w:rFonts w:ascii="Arial" w:hAnsi="Arial" w:cs="Arial"/>
                <w:color w:val="000000"/>
                <w:sz w:val="12"/>
                <w:szCs w:val="12"/>
                <w:shd w:val="clear" w:color="auto" w:fill="FFFFFF"/>
                <w:lang w:val="en-US"/>
              </w:rPr>
              <w:t>Монгол Улсын 2025 оны нэгдсэн төсвийн гүйцэтгэл, Засгийн газрын 2025 оны санхүүгийн нэгдсэн тайланг хэлэлцэх.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7030A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7030A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7030A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7030A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716"/>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highlight w:val="yellow"/>
                <w:lang w:val="en-US"/>
              </w:rPr>
            </w:pPr>
            <w:r w:rsidRPr="000768F1">
              <w:rPr>
                <w:rFonts w:ascii="Arial" w:hAnsi="Arial" w:cs="Arial"/>
                <w:noProof/>
                <w:color w:val="000000"/>
                <w:sz w:val="12"/>
                <w:szCs w:val="12"/>
                <w:lang w:val="en-US"/>
              </w:rPr>
              <w:t>6</w:t>
            </w:r>
          </w:p>
        </w:tc>
        <w:tc>
          <w:tcPr>
            <w:tcW w:w="900" w:type="dxa"/>
            <w:vMerge w:val="restart"/>
            <w:vAlign w:val="center"/>
          </w:tcPr>
          <w:p w:rsidR="000768F1" w:rsidRPr="000768F1" w:rsidRDefault="000768F1" w:rsidP="000768F1">
            <w:pPr>
              <w:spacing w:after="0" w:line="240" w:lineRule="auto"/>
              <w:rPr>
                <w:rFonts w:ascii="Arial" w:hAnsi="Arial" w:cs="Arial"/>
                <w:noProof/>
                <w:color w:val="000000"/>
                <w:sz w:val="12"/>
                <w:szCs w:val="12"/>
                <w:lang w:val="en-US"/>
              </w:rPr>
            </w:pPr>
            <w:r w:rsidRPr="000768F1">
              <w:rPr>
                <w:rFonts w:ascii="Arial" w:hAnsi="Arial" w:cs="Arial"/>
                <w:noProof/>
                <w:color w:val="000000"/>
                <w:sz w:val="12"/>
                <w:szCs w:val="12"/>
                <w:shd w:val="clear" w:color="auto" w:fill="FFFFFF"/>
                <w:lang w:val="en-US"/>
              </w:rPr>
              <w:t>Хууль зүйн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eastAsia="Calibri" w:hAnsi="Arial" w:cs="Arial"/>
                <w:noProof/>
                <w:color w:val="000000"/>
                <w:sz w:val="12"/>
                <w:szCs w:val="12"/>
                <w:lang w:val="en-US"/>
              </w:rPr>
              <w:t xml:space="preserve">Эрүү шүүлтээс урьдчилан сэргийлэх асуудал эрхэлсэн Хүний эрхийн Үндэсний Комиссын гишүүний Эрүү шүүлтээс урьдчилан сэргийлэх үйл ажиллагааны тайланг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tcPr>
          <w:p w:rsidR="000768F1" w:rsidRPr="000768F1" w:rsidRDefault="000768F1" w:rsidP="000768F1">
            <w:pPr>
              <w:spacing w:after="0" w:line="240" w:lineRule="auto"/>
              <w:rPr>
                <w:rFonts w:ascii="Arial" w:hAnsi="Arial" w:cs="Arial"/>
                <w:noProof/>
                <w:sz w:val="12"/>
                <w:szCs w:val="12"/>
                <w:lang w:val="en-US"/>
              </w:rPr>
            </w:pPr>
          </w:p>
        </w:tc>
        <w:tc>
          <w:tcPr>
            <w:tcW w:w="54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540" w:type="dxa"/>
          </w:tcPr>
          <w:p w:rsidR="000768F1" w:rsidRPr="000768F1" w:rsidRDefault="000768F1" w:rsidP="000768F1">
            <w:pPr>
              <w:spacing w:after="0" w:line="240" w:lineRule="auto"/>
              <w:rPr>
                <w:rFonts w:ascii="Arial" w:hAnsi="Arial" w:cs="Arial"/>
                <w:noProof/>
                <w:sz w:val="12"/>
                <w:szCs w:val="12"/>
                <w:lang w:val="en-US"/>
              </w:rPr>
            </w:pPr>
          </w:p>
        </w:tc>
        <w:tc>
          <w:tcPr>
            <w:tcW w:w="540" w:type="dxa"/>
          </w:tcPr>
          <w:p w:rsidR="000768F1" w:rsidRPr="000768F1" w:rsidRDefault="000768F1" w:rsidP="000768F1">
            <w:pPr>
              <w:spacing w:after="0" w:line="240" w:lineRule="auto"/>
              <w:rPr>
                <w:rFonts w:ascii="Arial" w:hAnsi="Arial" w:cs="Arial"/>
                <w:noProof/>
                <w:sz w:val="12"/>
                <w:szCs w:val="12"/>
                <w:lang w:val="en-US"/>
              </w:rPr>
            </w:pPr>
          </w:p>
        </w:tc>
        <w:tc>
          <w:tcPr>
            <w:tcW w:w="54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c>
          <w:tcPr>
            <w:tcW w:w="630" w:type="dxa"/>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eastAsia="Calibri" w:hAnsi="Arial" w:cs="Arial"/>
                <w:noProof/>
                <w:color w:val="000000"/>
                <w:sz w:val="12"/>
                <w:szCs w:val="12"/>
                <w:lang w:val="en-US"/>
              </w:rPr>
              <w:t xml:space="preserve">Монгол Улс дахь хүний эрх, эрх чөлөөний байдлын талаарх Хүний эрхийн Үндэсний Комиссын илтгэлийг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lang w:val="en-US"/>
              </w:rPr>
            </w:pPr>
            <w:r w:rsidRPr="000768F1">
              <w:rPr>
                <w:rFonts w:ascii="Arial" w:hAnsi="Arial" w:cs="Arial"/>
                <w:color w:val="000000"/>
                <w:sz w:val="12"/>
                <w:szCs w:val="12"/>
                <w:shd w:val="clear" w:color="auto" w:fill="FFFFFF"/>
                <w:lang w:val="en-US"/>
              </w:rPr>
              <w:t xml:space="preserve">Олон Улсын гэрээний тухай хуулийн 8.1.1-д заасан олон улсын гэрээний биелэлтийн талаарх Засгийн газрын тайланг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911"/>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shd w:val="clear" w:color="auto" w:fill="FFFFFF"/>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r w:rsidRPr="000768F1">
              <w:rPr>
                <w:rFonts w:ascii="Arial" w:hAnsi="Arial" w:cs="Arial"/>
                <w:i/>
                <w:iCs/>
                <w:color w:val="000000"/>
                <w:sz w:val="12"/>
                <w:szCs w:val="12"/>
                <w:shd w:val="clear" w:color="auto" w:fill="FF0000"/>
                <w:lang w:val="en-US"/>
              </w:rPr>
              <w:t xml:space="preserve"> </w:t>
            </w:r>
          </w:p>
        </w:tc>
        <w:tc>
          <w:tcPr>
            <w:tcW w:w="630" w:type="dxa"/>
            <w:shd w:val="clear" w:color="auto" w:fill="A8D08D"/>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color w:val="9CC2E5"/>
                <w:sz w:val="12"/>
                <w:szCs w:val="12"/>
                <w:lang w:val="en-US"/>
              </w:rPr>
            </w:pPr>
          </w:p>
        </w:tc>
      </w:tr>
      <w:tr w:rsidR="000768F1" w:rsidRPr="000768F1" w:rsidTr="000768F1">
        <w:trPr>
          <w:trHeight w:val="545"/>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7</w:t>
            </w:r>
          </w:p>
        </w:tc>
        <w:tc>
          <w:tcPr>
            <w:tcW w:w="900" w:type="dxa"/>
            <w:vMerge w:val="restart"/>
            <w:vAlign w:val="center"/>
          </w:tcPr>
          <w:p w:rsidR="000768F1" w:rsidRPr="000768F1" w:rsidRDefault="000768F1" w:rsidP="000768F1">
            <w:pPr>
              <w:spacing w:after="0" w:line="240" w:lineRule="auto"/>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Хүний хөгжил, нийгмийн бодлогын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strike/>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Эрүүл мэндийн даатгалын үндэсний зөвлөлийн 2025 оны үйл ажиллагааны тайланг хэлэлцэх.</w:t>
            </w:r>
            <w:r w:rsidRPr="000768F1">
              <w:rPr>
                <w:rFonts w:ascii="Arial" w:hAnsi="Arial" w:cs="Arial"/>
                <w:i/>
                <w:iCs/>
                <w:noProof/>
                <w:color w:val="000000"/>
                <w:sz w:val="12"/>
                <w:szCs w:val="12"/>
                <w:highlight w:val="yellow"/>
                <w:shd w:val="clear" w:color="auto" w:fill="FFFFFF"/>
                <w:lang w:val="en-US"/>
              </w:rPr>
              <w:t xml:space="preserve">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1100"/>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strike/>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Нийгмийн даатгалын үндэсний зөвлөлийн 2025 оны үйл ажиллагааны тайланг хэлэлцэх.</w:t>
            </w:r>
            <w:r w:rsidRPr="000768F1">
              <w:rPr>
                <w:rFonts w:ascii="Arial" w:hAnsi="Arial" w:cs="Arial"/>
                <w:i/>
                <w:iCs/>
                <w:noProof/>
                <w:color w:val="000000"/>
                <w:sz w:val="12"/>
                <w:szCs w:val="12"/>
                <w:highlight w:val="yellow"/>
                <w:shd w:val="clear" w:color="auto" w:fill="FFFFFF"/>
                <w:lang w:val="en-US"/>
              </w:rPr>
              <w:t xml:space="preserve">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139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sz w:val="12"/>
                <w:szCs w:val="12"/>
                <w:lang w:val="en-US"/>
              </w:rPr>
              <w:t>Хууль тогтоомжийн биелэлтийг хянан шалгах</w:t>
            </w:r>
          </w:p>
        </w:tc>
        <w:tc>
          <w:tcPr>
            <w:tcW w:w="2340" w:type="dxa"/>
            <w:shd w:val="clear" w:color="auto" w:fill="auto"/>
          </w:tcPr>
          <w:p w:rsidR="000768F1" w:rsidRPr="000768F1" w:rsidRDefault="000768F1" w:rsidP="000768F1">
            <w:pPr>
              <w:spacing w:after="0" w:line="240" w:lineRule="auto"/>
              <w:jc w:val="both"/>
              <w:rPr>
                <w:rFonts w:ascii="Arial" w:eastAsia="Arial" w:hAnsi="Arial" w:cs="Arial"/>
                <w:iCs/>
                <w:color w:val="000000"/>
                <w:sz w:val="12"/>
                <w:szCs w:val="12"/>
                <w:highlight w:val="yellow"/>
              </w:rPr>
            </w:pPr>
            <w:r w:rsidRPr="000768F1">
              <w:rPr>
                <w:rFonts w:ascii="Arial" w:eastAsia="Arial" w:hAnsi="Arial" w:cs="Arial"/>
                <w:iCs/>
                <w:color w:val="000000"/>
                <w:sz w:val="12"/>
                <w:szCs w:val="12"/>
              </w:rPr>
              <w:t xml:space="preserve">Нийгмийн эрүүл мэндийн тусламж, үйлчилгээний тухай хуулийн биелэлтэд хяналт шалгалт хийж, холбогдох санал, дүгнэлт гаргах үүрэг бүхий ажлын хэсгийн санал, дүгнэлтийг хэлэлцэх.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eastAsia="Arial" w:hAnsi="Arial" w:cs="Arial"/>
                <w:iCs/>
                <w:color w:val="000000"/>
                <w:sz w:val="12"/>
                <w:szCs w:val="12"/>
                <w:highlight w:val="yellow"/>
              </w:rPr>
            </w:pPr>
            <w:r w:rsidRPr="000768F1">
              <w:rPr>
                <w:rFonts w:ascii="Arial" w:eastAsia="Arial" w:hAnsi="Arial" w:cs="Arial"/>
                <w:iCs/>
                <w:color w:val="000000"/>
                <w:sz w:val="12"/>
                <w:szCs w:val="12"/>
              </w:rPr>
              <w:t xml:space="preserve">Эрүүл мэндийн даатгалын тухай хуулийн биелэлтэд хяналт шалгалт хийж, холбогдох санал, дүгнэлт гаргах, шийдвэрийн төсөл боловсруулах үүрэг бүхий ажлын хэсгийн санал, дүгнэлтийг хэлэлцэх.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eastAsia="Arial" w:hAnsi="Arial" w:cs="Arial"/>
                <w:iCs/>
                <w:color w:val="000000"/>
                <w:sz w:val="12"/>
                <w:szCs w:val="12"/>
                <w:highlight w:val="yellow"/>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биелэлттэй танилцах, санал, дүгнэлт гаргах үүрэг бүхий ажлын хэсгийн тайланг хэлэлцэх.</w:t>
            </w: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9CC2E5"/>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Хяналт шалгалтын бусад асуудал</w:t>
            </w:r>
          </w:p>
        </w:tc>
        <w:tc>
          <w:tcPr>
            <w:tcW w:w="2340" w:type="dxa"/>
          </w:tcPr>
          <w:p w:rsidR="000768F1" w:rsidRPr="000768F1" w:rsidRDefault="000768F1" w:rsidP="000768F1">
            <w:pPr>
              <w:spacing w:after="0" w:line="240" w:lineRule="auto"/>
              <w:jc w:val="both"/>
              <w:rPr>
                <w:rFonts w:ascii="Arial" w:hAnsi="Arial" w:cs="Arial"/>
                <w:color w:val="000000"/>
                <w:sz w:val="12"/>
                <w:szCs w:val="12"/>
                <w:shd w:val="clear" w:color="auto" w:fill="FFFFFF"/>
              </w:rPr>
            </w:pPr>
            <w:r w:rsidRPr="000768F1">
              <w:rPr>
                <w:rFonts w:ascii="Arial" w:eastAsia="Arial" w:hAnsi="Arial" w:cs="Arial"/>
                <w:iCs/>
                <w:color w:val="000000"/>
                <w:sz w:val="12"/>
                <w:szCs w:val="12"/>
              </w:rPr>
              <w:t xml:space="preserve">Нийгмийн даатгалын үндэсний зөвлөлийн зарим гишүүнийг томилох </w:t>
            </w:r>
            <w:r w:rsidRPr="000768F1">
              <w:rPr>
                <w:rFonts w:ascii="Arial" w:eastAsia="Arial" w:hAnsi="Arial" w:cs="Arial"/>
                <w:iCs/>
                <w:color w:val="000000"/>
                <w:sz w:val="12"/>
                <w:szCs w:val="12"/>
                <w:shd w:val="clear" w:color="auto" w:fill="FFFFFF"/>
              </w:rPr>
              <w:t>нэр дэвшигчийн сонсгол зохион байгуулах.</w:t>
            </w:r>
            <w:r w:rsidRPr="000768F1">
              <w:rPr>
                <w:rFonts w:ascii="Arial" w:eastAsia="Arial" w:hAnsi="Arial" w:cs="Arial"/>
                <w:iCs/>
                <w:color w:val="000000"/>
                <w:sz w:val="12"/>
                <w:szCs w:val="12"/>
              </w:rPr>
              <w:t xml:space="preserve"> </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545"/>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color w:val="000000"/>
                <w:sz w:val="12"/>
                <w:szCs w:val="12"/>
                <w:shd w:val="clear" w:color="auto" w:fill="FFFFFF"/>
                <w:lang w:val="en-US"/>
              </w:rPr>
            </w:pPr>
            <w:r w:rsidRPr="000768F1">
              <w:rPr>
                <w:rFonts w:ascii="Arial" w:eastAsia="Arial" w:hAnsi="Arial" w:cs="Arial"/>
                <w:iCs/>
                <w:color w:val="000000"/>
                <w:sz w:val="12"/>
                <w:szCs w:val="12"/>
              </w:rPr>
              <w:t xml:space="preserve">Эрүүл мэндийн даатгалын үндэсний зөвлөлийн зарим гишүүнийг  томилох </w:t>
            </w:r>
            <w:r w:rsidRPr="000768F1">
              <w:rPr>
                <w:rFonts w:ascii="Arial" w:eastAsia="Arial" w:hAnsi="Arial" w:cs="Arial"/>
                <w:iCs/>
                <w:color w:val="000000"/>
                <w:sz w:val="12"/>
                <w:szCs w:val="12"/>
                <w:shd w:val="clear" w:color="auto" w:fill="FFFFFF"/>
              </w:rPr>
              <w:t>нэр дэвшигчийн сонсгол зохион байгуулах.</w:t>
            </w: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00"/>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674"/>
        </w:trPr>
        <w:tc>
          <w:tcPr>
            <w:tcW w:w="468"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8</w:t>
            </w:r>
          </w:p>
        </w:tc>
        <w:tc>
          <w:tcPr>
            <w:tcW w:w="90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r w:rsidRPr="000768F1">
              <w:rPr>
                <w:rFonts w:ascii="Arial" w:hAnsi="Arial" w:cs="Arial"/>
                <w:noProof/>
                <w:color w:val="000000"/>
                <w:sz w:val="12"/>
                <w:szCs w:val="12"/>
                <w:shd w:val="clear" w:color="auto" w:fill="FFFFFF"/>
                <w:lang w:val="en-US"/>
              </w:rPr>
              <w:t>Эдийн засгийн байнгын хороо</w:t>
            </w:r>
          </w:p>
        </w:tc>
        <w:tc>
          <w:tcPr>
            <w:tcW w:w="990" w:type="dxa"/>
            <w:vMerge w:val="restart"/>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r w:rsidRPr="000768F1">
              <w:rPr>
                <w:rFonts w:ascii="Arial" w:hAnsi="Arial" w:cs="Arial"/>
                <w:noProof/>
                <w:color w:val="000000"/>
                <w:sz w:val="12"/>
                <w:szCs w:val="12"/>
                <w:lang w:val="en-US"/>
              </w:rPr>
              <w:t>Тайлан, илтгэл,  мэдээлэл хэлэлцэх</w:t>
            </w: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shd w:val="clear" w:color="auto" w:fill="FFFFFF"/>
                <w:lang w:val="en-US"/>
              </w:rPr>
              <w:t>Монгол</w:t>
            </w:r>
            <w:r w:rsidRPr="000768F1">
              <w:rPr>
                <w:rFonts w:ascii="Arial" w:hAnsi="Arial" w:cs="Arial"/>
                <w:noProof/>
                <w:color w:val="000000"/>
                <w:sz w:val="12"/>
                <w:szCs w:val="12"/>
                <w:lang w:val="en-US"/>
              </w:rPr>
              <w:t>банк</w:t>
            </w:r>
            <w:r w:rsidRPr="000768F1">
              <w:rPr>
                <w:rFonts w:ascii="Arial" w:hAnsi="Arial" w:cs="Arial"/>
                <w:noProof/>
                <w:color w:val="000000"/>
                <w:sz w:val="12"/>
                <w:szCs w:val="12"/>
                <w:shd w:val="clear" w:color="auto" w:fill="FFFFFF"/>
                <w:lang w:val="en-US"/>
              </w:rPr>
              <w:t xml:space="preserve">ны санхүүгийн 2025 оны тайлан, түүнд хийсэн аудитын тайлан болон Хяналтын зөвлөлийн санал, зөвлөмжийг хэлэлцэх. </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416"/>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lang w:val="en-US"/>
              </w:rPr>
              <w:t>Банк</w:t>
            </w:r>
            <w:r w:rsidRPr="000768F1">
              <w:rPr>
                <w:rFonts w:ascii="Arial" w:hAnsi="Arial" w:cs="Arial"/>
                <w:noProof/>
                <w:color w:val="000000"/>
                <w:sz w:val="12"/>
                <w:szCs w:val="12"/>
                <w:shd w:val="clear" w:color="auto" w:fill="FFFFFF"/>
                <w:lang w:val="en-US"/>
              </w:rPr>
              <w:t>ны үйл ажиллагаанаас бусад санхүүгийн үйлчилгээг зохицуулах, хянахтай холбогдсон хууль тогтоомжийн биелэлтийн талаарх Санхүүгийн зохицуулах хорооны 2025 оны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393"/>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lang w:val="en-US"/>
              </w:rPr>
            </w:pPr>
            <w:r w:rsidRPr="000768F1">
              <w:rPr>
                <w:rFonts w:ascii="Arial" w:hAnsi="Arial" w:cs="Arial"/>
                <w:noProof/>
                <w:color w:val="000000"/>
                <w:sz w:val="12"/>
                <w:szCs w:val="12"/>
                <w:shd w:val="clear" w:color="auto" w:fill="FFFFFF"/>
                <w:lang w:val="en-US"/>
              </w:rPr>
              <w:t>Үндэсний статистикийн хорооны 2025 оны  үйл ажиллагааны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r>
      <w:tr w:rsidR="000768F1" w:rsidRPr="000768F1" w:rsidTr="000768F1">
        <w:trPr>
          <w:trHeight w:val="393"/>
        </w:trPr>
        <w:tc>
          <w:tcPr>
            <w:tcW w:w="468" w:type="dxa"/>
            <w:vMerge/>
            <w:vAlign w:val="center"/>
          </w:tcPr>
          <w:p w:rsidR="000768F1" w:rsidRPr="000768F1" w:rsidRDefault="000768F1" w:rsidP="000768F1">
            <w:pPr>
              <w:spacing w:after="0" w:line="240" w:lineRule="auto"/>
              <w:jc w:val="center"/>
              <w:rPr>
                <w:rFonts w:ascii="Arial" w:hAnsi="Arial" w:cs="Arial"/>
                <w:noProof/>
                <w:color w:val="000000"/>
                <w:sz w:val="12"/>
                <w:szCs w:val="12"/>
                <w:lang w:val="en-US"/>
              </w:rPr>
            </w:pPr>
          </w:p>
        </w:tc>
        <w:tc>
          <w:tcPr>
            <w:tcW w:w="900" w:type="dxa"/>
            <w:vMerge/>
          </w:tcPr>
          <w:p w:rsidR="000768F1" w:rsidRPr="000768F1" w:rsidRDefault="000768F1" w:rsidP="000768F1">
            <w:pPr>
              <w:spacing w:after="0" w:line="240" w:lineRule="auto"/>
              <w:jc w:val="center"/>
              <w:rPr>
                <w:rFonts w:ascii="Arial" w:hAnsi="Arial" w:cs="Arial"/>
                <w:noProof/>
                <w:color w:val="000000"/>
                <w:sz w:val="12"/>
                <w:szCs w:val="12"/>
                <w:shd w:val="clear" w:color="auto" w:fill="FFFFFF"/>
                <w:lang w:val="en-US"/>
              </w:rPr>
            </w:pPr>
          </w:p>
        </w:tc>
        <w:tc>
          <w:tcPr>
            <w:tcW w:w="990" w:type="dxa"/>
            <w:vMerge/>
          </w:tcPr>
          <w:p w:rsidR="000768F1" w:rsidRPr="000768F1" w:rsidRDefault="000768F1" w:rsidP="000768F1">
            <w:pPr>
              <w:spacing w:after="0" w:line="240" w:lineRule="auto"/>
              <w:rPr>
                <w:rFonts w:ascii="Arial" w:hAnsi="Arial" w:cs="Arial"/>
                <w:noProof/>
                <w:color w:val="000000"/>
                <w:sz w:val="12"/>
                <w:szCs w:val="12"/>
                <w:lang w:val="en-US"/>
              </w:rPr>
            </w:pPr>
          </w:p>
        </w:tc>
        <w:tc>
          <w:tcPr>
            <w:tcW w:w="2340" w:type="dxa"/>
          </w:tcPr>
          <w:p w:rsidR="000768F1" w:rsidRPr="000768F1" w:rsidRDefault="000768F1" w:rsidP="000768F1">
            <w:pPr>
              <w:spacing w:after="0" w:line="240" w:lineRule="auto"/>
              <w:jc w:val="both"/>
              <w:rPr>
                <w:rFonts w:ascii="Arial" w:hAnsi="Arial" w:cs="Arial"/>
                <w:noProof/>
                <w:color w:val="000000"/>
                <w:sz w:val="12"/>
                <w:szCs w:val="12"/>
                <w:shd w:val="clear" w:color="auto" w:fill="FFFFFF"/>
                <w:lang w:val="en-US"/>
              </w:rPr>
            </w:pPr>
            <w:r w:rsidRPr="000768F1">
              <w:rPr>
                <w:rFonts w:ascii="Arial" w:hAnsi="Arial" w:cs="Arial"/>
                <w:color w:val="000000"/>
                <w:sz w:val="12"/>
                <w:szCs w:val="12"/>
                <w:shd w:val="clear" w:color="auto" w:fill="FFFFFF"/>
                <w:lang w:val="en-US"/>
              </w:rPr>
              <w:t>Хууль, тогтоолоор үүрэг чиглэл болгосон Улсын Их Хурлын шийдвэрийн биелэлтийн тайланг хэлэлцэх.</w:t>
            </w: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A8D08D"/>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gridSpan w:val="2"/>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54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c>
          <w:tcPr>
            <w:tcW w:w="630" w:type="dxa"/>
            <w:shd w:val="clear" w:color="auto" w:fill="FFFFFF"/>
          </w:tcPr>
          <w:p w:rsidR="000768F1" w:rsidRPr="000768F1" w:rsidRDefault="000768F1" w:rsidP="000768F1">
            <w:pPr>
              <w:spacing w:after="0" w:line="240" w:lineRule="auto"/>
              <w:rPr>
                <w:rFonts w:ascii="Arial" w:hAnsi="Arial" w:cs="Arial"/>
                <w:noProof/>
                <w:sz w:val="12"/>
                <w:szCs w:val="12"/>
                <w:lang w:val="en-US"/>
              </w:rPr>
            </w:pPr>
          </w:p>
        </w:tc>
      </w:tr>
    </w:tbl>
    <w:p w:rsidR="000768F1" w:rsidRPr="000768F1" w:rsidRDefault="000768F1" w:rsidP="000768F1">
      <w:pPr>
        <w:spacing w:after="0" w:line="240" w:lineRule="auto"/>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3539"/>
        <w:gridCol w:w="3686"/>
      </w:tblGrid>
      <w:tr w:rsidR="000768F1" w:rsidRPr="000768F1" w:rsidTr="000768F1">
        <w:trPr>
          <w:trHeight w:val="558"/>
        </w:trPr>
        <w:tc>
          <w:tcPr>
            <w:tcW w:w="3539" w:type="dxa"/>
            <w:shd w:val="clear" w:color="auto" w:fill="9CC2E5"/>
          </w:tcPr>
          <w:p w:rsidR="000768F1" w:rsidRPr="000768F1" w:rsidRDefault="000768F1" w:rsidP="000768F1">
            <w:pPr>
              <w:spacing w:after="0" w:line="240" w:lineRule="auto"/>
              <w:rPr>
                <w:rFonts w:ascii="Arial" w:hAnsi="Arial" w:cs="Arial"/>
                <w:sz w:val="20"/>
                <w:szCs w:val="20"/>
                <w:lang w:val="en-US"/>
              </w:rPr>
            </w:pPr>
          </w:p>
        </w:tc>
        <w:tc>
          <w:tcPr>
            <w:tcW w:w="3686" w:type="dxa"/>
            <w:vAlign w:val="center"/>
          </w:tcPr>
          <w:p w:rsidR="000768F1" w:rsidRPr="000768F1" w:rsidRDefault="000768F1" w:rsidP="000768F1">
            <w:pPr>
              <w:spacing w:after="0" w:line="240" w:lineRule="auto"/>
              <w:jc w:val="center"/>
              <w:rPr>
                <w:rFonts w:ascii="Arial" w:hAnsi="Arial" w:cs="Arial"/>
                <w:sz w:val="20"/>
                <w:szCs w:val="20"/>
                <w:lang w:val="en-US"/>
              </w:rPr>
            </w:pPr>
            <w:r w:rsidRPr="000768F1">
              <w:rPr>
                <w:rFonts w:ascii="Arial" w:hAnsi="Arial" w:cs="Arial"/>
                <w:noProof/>
                <w:sz w:val="20"/>
                <w:szCs w:val="20"/>
                <w:lang w:val="en-US"/>
              </w:rPr>
              <w:t>Хууль тогтоомжийн биелэлтийг хянан шалгах</w:t>
            </w:r>
          </w:p>
        </w:tc>
      </w:tr>
      <w:tr w:rsidR="000768F1" w:rsidRPr="000768F1" w:rsidTr="00E43C1D">
        <w:trPr>
          <w:trHeight w:val="558"/>
        </w:trPr>
        <w:tc>
          <w:tcPr>
            <w:tcW w:w="3539" w:type="dxa"/>
            <w:shd w:val="clear" w:color="auto" w:fill="FFC000"/>
          </w:tcPr>
          <w:p w:rsidR="000768F1" w:rsidRPr="000768F1" w:rsidRDefault="000768F1" w:rsidP="000768F1">
            <w:pPr>
              <w:spacing w:after="0" w:line="240" w:lineRule="auto"/>
              <w:rPr>
                <w:rFonts w:ascii="Arial" w:hAnsi="Arial" w:cs="Arial"/>
                <w:sz w:val="20"/>
                <w:szCs w:val="20"/>
                <w:lang w:val="en-US"/>
              </w:rPr>
            </w:pPr>
          </w:p>
        </w:tc>
        <w:tc>
          <w:tcPr>
            <w:tcW w:w="3686" w:type="dxa"/>
            <w:vAlign w:val="center"/>
          </w:tcPr>
          <w:p w:rsidR="000768F1" w:rsidRPr="000768F1" w:rsidRDefault="000768F1" w:rsidP="000768F1">
            <w:pPr>
              <w:spacing w:after="0" w:line="240" w:lineRule="auto"/>
              <w:jc w:val="center"/>
              <w:rPr>
                <w:rFonts w:ascii="Arial" w:hAnsi="Arial" w:cs="Arial"/>
                <w:sz w:val="20"/>
                <w:szCs w:val="20"/>
                <w:lang w:val="en-US"/>
              </w:rPr>
            </w:pPr>
            <w:r w:rsidRPr="000768F1">
              <w:rPr>
                <w:rFonts w:ascii="Arial" w:hAnsi="Arial" w:cs="Arial"/>
                <w:noProof/>
                <w:sz w:val="20"/>
                <w:szCs w:val="20"/>
                <w:lang w:val="en-US"/>
              </w:rPr>
              <w:t>Хууль тогтоомжийн биелэлтийн үр дагаварт үнэлгээ хийх</w:t>
            </w:r>
          </w:p>
        </w:tc>
      </w:tr>
      <w:tr w:rsidR="000768F1" w:rsidRPr="000768F1" w:rsidTr="000768F1">
        <w:trPr>
          <w:trHeight w:val="514"/>
        </w:trPr>
        <w:tc>
          <w:tcPr>
            <w:tcW w:w="3539" w:type="dxa"/>
            <w:shd w:val="clear" w:color="auto" w:fill="A8D08D"/>
          </w:tcPr>
          <w:p w:rsidR="000768F1" w:rsidRPr="000768F1" w:rsidRDefault="000768F1" w:rsidP="000768F1">
            <w:pPr>
              <w:spacing w:after="0" w:line="240" w:lineRule="auto"/>
              <w:rPr>
                <w:rFonts w:ascii="Arial" w:hAnsi="Arial" w:cs="Arial"/>
                <w:sz w:val="20"/>
                <w:szCs w:val="20"/>
                <w:lang w:val="en-US"/>
              </w:rPr>
            </w:pPr>
          </w:p>
        </w:tc>
        <w:tc>
          <w:tcPr>
            <w:tcW w:w="3686" w:type="dxa"/>
            <w:vAlign w:val="center"/>
          </w:tcPr>
          <w:p w:rsidR="000768F1" w:rsidRPr="000768F1" w:rsidRDefault="000768F1" w:rsidP="000768F1">
            <w:pPr>
              <w:spacing w:after="0" w:line="240" w:lineRule="auto"/>
              <w:jc w:val="center"/>
              <w:rPr>
                <w:rFonts w:ascii="Arial" w:hAnsi="Arial" w:cs="Arial"/>
                <w:sz w:val="20"/>
                <w:szCs w:val="20"/>
                <w:lang w:val="en-US"/>
              </w:rPr>
            </w:pPr>
            <w:r w:rsidRPr="000768F1">
              <w:rPr>
                <w:rFonts w:ascii="Arial" w:hAnsi="Arial" w:cs="Arial"/>
                <w:noProof/>
                <w:sz w:val="20"/>
                <w:szCs w:val="20"/>
                <w:lang w:val="en-US"/>
              </w:rPr>
              <w:t>Тайлан, илтгэл, мэдээлэл хэлэлцэх</w:t>
            </w:r>
          </w:p>
        </w:tc>
      </w:tr>
      <w:tr w:rsidR="000768F1" w:rsidRPr="000768F1" w:rsidTr="00E43C1D">
        <w:trPr>
          <w:trHeight w:val="514"/>
        </w:trPr>
        <w:tc>
          <w:tcPr>
            <w:tcW w:w="3539" w:type="dxa"/>
            <w:shd w:val="clear" w:color="auto" w:fill="7030A0"/>
          </w:tcPr>
          <w:p w:rsidR="000768F1" w:rsidRPr="000768F1" w:rsidRDefault="000768F1" w:rsidP="000768F1">
            <w:pPr>
              <w:spacing w:after="0" w:line="240" w:lineRule="auto"/>
              <w:rPr>
                <w:rFonts w:ascii="Arial" w:hAnsi="Arial" w:cs="Arial"/>
                <w:sz w:val="20"/>
                <w:szCs w:val="20"/>
                <w:lang w:val="en-US"/>
              </w:rPr>
            </w:pPr>
          </w:p>
        </w:tc>
        <w:tc>
          <w:tcPr>
            <w:tcW w:w="3686" w:type="dxa"/>
            <w:vAlign w:val="center"/>
          </w:tcPr>
          <w:p w:rsidR="000768F1" w:rsidRPr="000768F1" w:rsidRDefault="000768F1" w:rsidP="000768F1">
            <w:pPr>
              <w:spacing w:after="0" w:line="240" w:lineRule="auto"/>
              <w:jc w:val="center"/>
              <w:rPr>
                <w:rFonts w:ascii="Arial" w:hAnsi="Arial" w:cs="Arial"/>
                <w:noProof/>
                <w:sz w:val="20"/>
                <w:szCs w:val="20"/>
                <w:lang w:val="en-US"/>
              </w:rPr>
            </w:pPr>
            <w:r w:rsidRPr="000768F1">
              <w:rPr>
                <w:rFonts w:ascii="Arial" w:hAnsi="Arial" w:cs="Arial"/>
                <w:noProof/>
                <w:sz w:val="20"/>
                <w:szCs w:val="20"/>
                <w:lang w:val="en-US"/>
              </w:rPr>
              <w:t>Төсвийн биелэлтийг хянан шалгах</w:t>
            </w:r>
          </w:p>
        </w:tc>
      </w:tr>
      <w:tr w:rsidR="000768F1" w:rsidRPr="000768F1" w:rsidTr="00E43C1D">
        <w:trPr>
          <w:trHeight w:val="558"/>
        </w:trPr>
        <w:tc>
          <w:tcPr>
            <w:tcW w:w="3539" w:type="dxa"/>
            <w:shd w:val="clear" w:color="auto" w:fill="FFFF00"/>
          </w:tcPr>
          <w:p w:rsidR="000768F1" w:rsidRPr="000768F1" w:rsidRDefault="000768F1" w:rsidP="000768F1">
            <w:pPr>
              <w:spacing w:after="0" w:line="240" w:lineRule="auto"/>
              <w:rPr>
                <w:rFonts w:ascii="Arial" w:hAnsi="Arial" w:cs="Arial"/>
                <w:sz w:val="20"/>
                <w:szCs w:val="20"/>
                <w:lang w:val="en-US"/>
              </w:rPr>
            </w:pPr>
          </w:p>
        </w:tc>
        <w:tc>
          <w:tcPr>
            <w:tcW w:w="3686" w:type="dxa"/>
            <w:vAlign w:val="center"/>
          </w:tcPr>
          <w:p w:rsidR="000768F1" w:rsidRPr="000768F1" w:rsidRDefault="000768F1" w:rsidP="000768F1">
            <w:pPr>
              <w:spacing w:after="0" w:line="240" w:lineRule="auto"/>
              <w:jc w:val="center"/>
              <w:rPr>
                <w:rFonts w:ascii="Arial" w:eastAsia="Calibri" w:hAnsi="Arial" w:cs="Arial"/>
                <w:noProof/>
                <w:color w:val="000000"/>
                <w:sz w:val="20"/>
                <w:szCs w:val="20"/>
                <w:lang w:val="en-US"/>
              </w:rPr>
            </w:pPr>
            <w:r w:rsidRPr="000768F1">
              <w:rPr>
                <w:rFonts w:ascii="Arial" w:hAnsi="Arial" w:cs="Arial"/>
                <w:noProof/>
                <w:sz w:val="20"/>
                <w:szCs w:val="20"/>
                <w:lang w:val="en-US"/>
              </w:rPr>
              <w:t>Хяналт шалгалтын бусад асуудал</w:t>
            </w:r>
          </w:p>
        </w:tc>
      </w:tr>
    </w:tbl>
    <w:p w:rsidR="000768F1" w:rsidRPr="000768F1" w:rsidRDefault="000768F1" w:rsidP="000768F1">
      <w:pPr>
        <w:spacing w:after="0" w:line="240" w:lineRule="auto"/>
        <w:rPr>
          <w:rFonts w:ascii="Arial" w:eastAsia="Times New Roman" w:hAnsi="Arial" w:cs="Arial"/>
          <w:sz w:val="20"/>
          <w:szCs w:val="20"/>
          <w:lang w:val="en-US"/>
        </w:rPr>
      </w:pPr>
    </w:p>
    <w:p w:rsidR="000768F1" w:rsidRPr="000768F1" w:rsidRDefault="000768F1" w:rsidP="000768F1">
      <w:pPr>
        <w:spacing w:after="0" w:line="240" w:lineRule="auto"/>
        <w:jc w:val="center"/>
        <w:rPr>
          <w:rFonts w:ascii="Arial" w:eastAsia="Times New Roman" w:hAnsi="Arial" w:cs="Arial"/>
          <w:sz w:val="20"/>
          <w:szCs w:val="20"/>
          <w:lang w:val="en-US"/>
        </w:rPr>
      </w:pPr>
      <w:r w:rsidRPr="000768F1">
        <w:rPr>
          <w:rFonts w:ascii="Arial" w:eastAsia="Times New Roman" w:hAnsi="Arial" w:cs="Arial"/>
          <w:sz w:val="20"/>
          <w:szCs w:val="20"/>
          <w:lang w:val="en-US"/>
        </w:rPr>
        <w:t>-----оОо-----</w:t>
      </w: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Default="000768F1" w:rsidP="002C76A1">
      <w:pPr>
        <w:spacing w:after="0" w:line="240" w:lineRule="auto"/>
        <w:jc w:val="center"/>
        <w:rPr>
          <w:rFonts w:ascii="Arial" w:hAnsi="Arial"/>
          <w:sz w:val="24"/>
          <w:szCs w:val="24"/>
          <w:lang w:eastAsia="mn-MN"/>
        </w:rPr>
      </w:pPr>
    </w:p>
    <w:p w:rsidR="000768F1" w:rsidRPr="00E01101" w:rsidRDefault="000768F1" w:rsidP="002C76A1">
      <w:pPr>
        <w:spacing w:after="0" w:line="240" w:lineRule="auto"/>
        <w:jc w:val="center"/>
        <w:rPr>
          <w:rFonts w:ascii="Arial" w:hAnsi="Arial"/>
          <w:sz w:val="24"/>
          <w:szCs w:val="24"/>
        </w:rPr>
      </w:pPr>
    </w:p>
    <w:p w:rsidR="008A64FD" w:rsidRPr="00E01101" w:rsidRDefault="008A64FD">
      <w:pPr>
        <w:rPr>
          <w:bCs/>
          <w:sz w:val="24"/>
          <w:szCs w:val="24"/>
        </w:rPr>
      </w:pPr>
    </w:p>
    <w:sectPr w:rsidR="008A64FD" w:rsidRPr="00E01101" w:rsidSect="000768F1">
      <w:pgSz w:w="16840" w:h="11900" w:orient="landscape" w:code="9"/>
      <w:pgMar w:top="540" w:right="1138" w:bottom="85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Mon">
    <w:panose1 w:val="020B0500000000000000"/>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E6"/>
    <w:rsid w:val="00053314"/>
    <w:rsid w:val="000768F1"/>
    <w:rsid w:val="00092C8F"/>
    <w:rsid w:val="000A1EF0"/>
    <w:rsid w:val="000B363E"/>
    <w:rsid w:val="000E5E77"/>
    <w:rsid w:val="000E669C"/>
    <w:rsid w:val="00110189"/>
    <w:rsid w:val="00124763"/>
    <w:rsid w:val="00184BE5"/>
    <w:rsid w:val="001B6F41"/>
    <w:rsid w:val="001B7591"/>
    <w:rsid w:val="001C3C73"/>
    <w:rsid w:val="001E4023"/>
    <w:rsid w:val="001F3FC8"/>
    <w:rsid w:val="00223ED7"/>
    <w:rsid w:val="00223F5C"/>
    <w:rsid w:val="002B7A23"/>
    <w:rsid w:val="002C76A1"/>
    <w:rsid w:val="0036168E"/>
    <w:rsid w:val="00395294"/>
    <w:rsid w:val="00431485"/>
    <w:rsid w:val="004350E6"/>
    <w:rsid w:val="00442077"/>
    <w:rsid w:val="00460F84"/>
    <w:rsid w:val="004A29DC"/>
    <w:rsid w:val="004C0F5B"/>
    <w:rsid w:val="004C2794"/>
    <w:rsid w:val="00501947"/>
    <w:rsid w:val="00554DFB"/>
    <w:rsid w:val="0057009A"/>
    <w:rsid w:val="0057203C"/>
    <w:rsid w:val="00574F21"/>
    <w:rsid w:val="00576CDC"/>
    <w:rsid w:val="005B3C3E"/>
    <w:rsid w:val="005F1C9C"/>
    <w:rsid w:val="00606A11"/>
    <w:rsid w:val="0061010B"/>
    <w:rsid w:val="00634FA6"/>
    <w:rsid w:val="006440D2"/>
    <w:rsid w:val="00674627"/>
    <w:rsid w:val="006839B5"/>
    <w:rsid w:val="006A5F4B"/>
    <w:rsid w:val="006D6592"/>
    <w:rsid w:val="00783FE8"/>
    <w:rsid w:val="007D27A5"/>
    <w:rsid w:val="007F0BC3"/>
    <w:rsid w:val="007F4DCC"/>
    <w:rsid w:val="00800B55"/>
    <w:rsid w:val="0084177B"/>
    <w:rsid w:val="0087506B"/>
    <w:rsid w:val="008A64FD"/>
    <w:rsid w:val="008E2F3E"/>
    <w:rsid w:val="00935722"/>
    <w:rsid w:val="009615BC"/>
    <w:rsid w:val="00966983"/>
    <w:rsid w:val="009765F5"/>
    <w:rsid w:val="00983506"/>
    <w:rsid w:val="00986DE4"/>
    <w:rsid w:val="00994D25"/>
    <w:rsid w:val="009C29EB"/>
    <w:rsid w:val="00A30DBB"/>
    <w:rsid w:val="00A370DD"/>
    <w:rsid w:val="00A62BE0"/>
    <w:rsid w:val="00A724E0"/>
    <w:rsid w:val="00AA0A9D"/>
    <w:rsid w:val="00AC468E"/>
    <w:rsid w:val="00B5283C"/>
    <w:rsid w:val="00C058C5"/>
    <w:rsid w:val="00C7449C"/>
    <w:rsid w:val="00C76372"/>
    <w:rsid w:val="00CA4A98"/>
    <w:rsid w:val="00CC32D6"/>
    <w:rsid w:val="00DA45DA"/>
    <w:rsid w:val="00DB1E35"/>
    <w:rsid w:val="00E01101"/>
    <w:rsid w:val="00E50DDC"/>
    <w:rsid w:val="00E975C5"/>
    <w:rsid w:val="00EE14FF"/>
    <w:rsid w:val="00EF1A22"/>
    <w:rsid w:val="00EF24E9"/>
    <w:rsid w:val="00F270EE"/>
    <w:rsid w:val="00F318AB"/>
    <w:rsid w:val="00F93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4945"/>
  <w14:defaultImageDpi w14:val="32767"/>
  <w15:chartTrackingRefBased/>
  <w15:docId w15:val="{553F0CB5-31E1-4B37-8E88-51D0C9AB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ongolian Bait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E6"/>
    <w:pPr>
      <w:spacing w:after="160" w:line="259" w:lineRule="auto"/>
    </w:pPr>
    <w:rPr>
      <w:sz w:val="22"/>
      <w:szCs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350E6"/>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NormalWebChar">
    <w:name w:val="Normal (Web) Char"/>
    <w:link w:val="NormalWeb"/>
    <w:uiPriority w:val="99"/>
    <w:locked/>
    <w:rsid w:val="002C76A1"/>
    <w:rPr>
      <w:rFonts w:ascii="Times New Roman" w:eastAsia="Times New Roman" w:hAnsi="Times New Roman" w:cs="Times New Roman"/>
      <w:lang w:val="mn-MN" w:eastAsia="mn-MN"/>
    </w:rPr>
  </w:style>
  <w:style w:type="table" w:styleId="TableGrid">
    <w:name w:val="Table Grid"/>
    <w:basedOn w:val="TableNormal"/>
    <w:uiPriority w:val="39"/>
    <w:qFormat/>
    <w:rsid w:val="000768F1"/>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2</cp:revision>
  <cp:lastPrinted>2026-01-02T10:45:00Z</cp:lastPrinted>
  <dcterms:created xsi:type="dcterms:W3CDTF">2026-01-26T07:21:00Z</dcterms:created>
  <dcterms:modified xsi:type="dcterms:W3CDTF">2026-01-26T07:21:00Z</dcterms:modified>
</cp:coreProperties>
</file>