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212E5A8" w14:textId="77777777" w:rsidR="008F77F4" w:rsidRPr="008F77F4" w:rsidRDefault="008F77F4" w:rsidP="008F77F4">
      <w:pPr>
        <w:ind w:left="142" w:right="49"/>
        <w:jc w:val="center"/>
        <w:rPr>
          <w:rFonts w:ascii="Arial" w:hAnsi="Arial" w:cs="Arial"/>
          <w:b/>
          <w:lang w:val="mn-MN"/>
        </w:rPr>
      </w:pPr>
      <w:r w:rsidRPr="008F77F4">
        <w:rPr>
          <w:rFonts w:ascii="Arial" w:hAnsi="Arial" w:cs="Arial"/>
          <w:b/>
          <w:lang w:val="mn-MN"/>
        </w:rPr>
        <w:t>ЭРҮҮГИЙН ХЭРЭГ ХЯНАН ШИЙДВЭРЛЭХ</w:t>
      </w:r>
    </w:p>
    <w:p w14:paraId="2A012105" w14:textId="77777777" w:rsidR="008F77F4" w:rsidRPr="008F77F4" w:rsidRDefault="008F77F4" w:rsidP="008F77F4">
      <w:pPr>
        <w:ind w:left="142" w:right="49"/>
        <w:jc w:val="center"/>
        <w:rPr>
          <w:rFonts w:ascii="Arial" w:hAnsi="Arial" w:cs="Arial"/>
          <w:b/>
          <w:lang w:val="mn-MN"/>
        </w:rPr>
      </w:pPr>
      <w:r w:rsidRPr="008F77F4">
        <w:rPr>
          <w:rFonts w:ascii="Arial" w:hAnsi="Arial" w:cs="Arial"/>
          <w:b/>
          <w:lang w:val="mn-MN"/>
        </w:rPr>
        <w:t xml:space="preserve"> ТУХАЙ  ХУУЛЬД ӨӨРЧЛӨЛТ</w:t>
      </w:r>
    </w:p>
    <w:p w14:paraId="085C7F22" w14:textId="77777777" w:rsidR="008F77F4" w:rsidRPr="008F77F4" w:rsidRDefault="008F77F4" w:rsidP="008F77F4">
      <w:pPr>
        <w:ind w:left="142" w:right="49"/>
        <w:jc w:val="center"/>
        <w:rPr>
          <w:rFonts w:ascii="Arial" w:hAnsi="Arial" w:cs="Arial"/>
          <w:b/>
          <w:lang w:val="mn-MN"/>
        </w:rPr>
      </w:pPr>
      <w:r w:rsidRPr="008F77F4">
        <w:rPr>
          <w:rFonts w:ascii="Arial" w:hAnsi="Arial" w:cs="Arial"/>
          <w:b/>
          <w:lang w:val="mn-MN"/>
        </w:rPr>
        <w:t xml:space="preserve"> ОРУУЛАХ ТУХАЙ</w:t>
      </w:r>
    </w:p>
    <w:p w14:paraId="5F85FC50" w14:textId="77777777" w:rsidR="008F77F4" w:rsidRPr="008F77F4" w:rsidRDefault="008F77F4" w:rsidP="008F77F4">
      <w:pPr>
        <w:spacing w:line="360" w:lineRule="auto"/>
        <w:ind w:right="49"/>
        <w:rPr>
          <w:rFonts w:ascii="Arial" w:hAnsi="Arial" w:cs="Arial"/>
          <w:b/>
          <w:lang w:val="mn-MN"/>
        </w:rPr>
      </w:pPr>
    </w:p>
    <w:p w14:paraId="322D7569"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b/>
          <w:szCs w:val="24"/>
          <w:lang w:val="mn-MN"/>
        </w:rPr>
        <w:tab/>
        <w:t>1 дүгээр зүйл.</w:t>
      </w:r>
      <w:r w:rsidRPr="008F77F4">
        <w:rPr>
          <w:rFonts w:ascii="Arial" w:hAnsi="Arial" w:cs="Arial"/>
          <w:szCs w:val="24"/>
          <w:lang w:val="mn-MN"/>
        </w:rPr>
        <w:t>Эрүүгийн хэрэг хянан шийдвэрлэх тухай хуулийн дараах хэсгийг доор дурдсанаар өөрчлөн найруулсугай:</w:t>
      </w:r>
    </w:p>
    <w:p w14:paraId="14FE09A6" w14:textId="77777777" w:rsidR="008F77F4" w:rsidRPr="008F77F4" w:rsidRDefault="008F77F4" w:rsidP="008F77F4">
      <w:pPr>
        <w:pStyle w:val="NormalWeb"/>
        <w:spacing w:before="0" w:after="0"/>
        <w:rPr>
          <w:rFonts w:ascii="Arial" w:hAnsi="Arial" w:cs="Arial"/>
          <w:szCs w:val="24"/>
          <w:lang w:val="mn-MN"/>
        </w:rPr>
      </w:pPr>
    </w:p>
    <w:p w14:paraId="70C4EA3C" w14:textId="77777777" w:rsidR="008F77F4" w:rsidRPr="008F77F4" w:rsidRDefault="008F77F4" w:rsidP="008F77F4">
      <w:pPr>
        <w:ind w:left="720" w:firstLine="720"/>
        <w:jc w:val="both"/>
        <w:rPr>
          <w:rFonts w:ascii="Arial" w:hAnsi="Arial" w:cs="Arial"/>
          <w:b/>
          <w:lang w:val="mn-MN"/>
        </w:rPr>
      </w:pPr>
      <w:r w:rsidRPr="008F77F4">
        <w:rPr>
          <w:rFonts w:ascii="Arial" w:hAnsi="Arial" w:cs="Arial"/>
          <w:b/>
          <w:lang w:val="mn-MN"/>
        </w:rPr>
        <w:t>1/40.1 дүгээр зүйлийн 1 дэх хэсэг:</w:t>
      </w:r>
    </w:p>
    <w:p w14:paraId="4D5B0432" w14:textId="77777777" w:rsidR="008F77F4" w:rsidRPr="008F77F4" w:rsidRDefault="008F77F4" w:rsidP="008F77F4">
      <w:pPr>
        <w:ind w:left="720" w:firstLine="720"/>
        <w:jc w:val="both"/>
        <w:rPr>
          <w:rFonts w:ascii="Arial" w:hAnsi="Arial" w:cs="Arial"/>
          <w:lang w:val="mn-MN"/>
        </w:rPr>
      </w:pPr>
    </w:p>
    <w:p w14:paraId="37BCCA81" w14:textId="77777777" w:rsidR="008F77F4" w:rsidRPr="008F77F4" w:rsidRDefault="008F77F4" w:rsidP="008F77F4">
      <w:pPr>
        <w:pStyle w:val="Default"/>
        <w:ind w:firstLine="720"/>
        <w:jc w:val="both"/>
        <w:rPr>
          <w:bCs/>
          <w:color w:val="auto"/>
          <w:lang w:val="mn-MN"/>
        </w:rPr>
      </w:pPr>
      <w:r w:rsidRPr="008F77F4">
        <w:rPr>
          <w:bCs/>
          <w:color w:val="auto"/>
          <w:lang w:val="mn-MN"/>
        </w:rPr>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14:paraId="60B1969F" w14:textId="77777777" w:rsidR="008F77F4" w:rsidRPr="008F77F4" w:rsidRDefault="008F77F4" w:rsidP="008F77F4">
      <w:pPr>
        <w:pStyle w:val="Default"/>
        <w:ind w:firstLine="720"/>
        <w:jc w:val="both"/>
        <w:rPr>
          <w:bCs/>
          <w:color w:val="auto"/>
          <w:lang w:val="mn-MN"/>
        </w:rPr>
      </w:pPr>
    </w:p>
    <w:p w14:paraId="17EC30D9" w14:textId="6E04EB74"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ab/>
        <w:t>1.1.анхан болон давж заалдах шатны шүүх Эрүүгийн хуулийг зөрүүтэй  хэрэглэсэн;</w:t>
      </w:r>
    </w:p>
    <w:p w14:paraId="5B1ABB90" w14:textId="77777777" w:rsidR="008F77F4" w:rsidRPr="008F77F4" w:rsidRDefault="008F77F4" w:rsidP="008F77F4">
      <w:pPr>
        <w:pStyle w:val="NormalWeb"/>
        <w:spacing w:before="0" w:after="0"/>
        <w:ind w:left="720"/>
        <w:rPr>
          <w:rFonts w:ascii="Arial" w:hAnsi="Arial" w:cs="Arial"/>
          <w:szCs w:val="24"/>
          <w:lang w:val="mn-MN"/>
        </w:rPr>
      </w:pPr>
    </w:p>
    <w:p w14:paraId="2B9A6F23" w14:textId="4DC9A3D2"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ab/>
        <w:t>1.2.Эрүүгийн хэрэг хянан шийдвэрлэх тухай хуулийг ноцтой зөрчсөн нь шүүхийн шийдвэрт нөлөөлсөн;</w:t>
      </w:r>
    </w:p>
    <w:p w14:paraId="5EA653CD" w14:textId="77777777" w:rsidR="008F77F4" w:rsidRPr="008F77F4" w:rsidRDefault="008F77F4" w:rsidP="008F77F4">
      <w:pPr>
        <w:pStyle w:val="NormalWeb"/>
        <w:spacing w:before="0" w:after="0"/>
        <w:rPr>
          <w:rFonts w:ascii="Arial" w:hAnsi="Arial" w:cs="Arial"/>
          <w:szCs w:val="24"/>
          <w:lang w:val="mn-MN"/>
        </w:rPr>
      </w:pPr>
    </w:p>
    <w:p w14:paraId="2DE9C141"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ab/>
        <w:t>1.3.шүүх хуулийг Улсын дээд шүүхийн албан ёсны тайлбараас өөрөөр тайлбарлаж хэрэглэсэн.”</w:t>
      </w:r>
    </w:p>
    <w:p w14:paraId="7BA7B606" w14:textId="77777777" w:rsidR="008F77F4" w:rsidRPr="008F77F4" w:rsidRDefault="008F77F4" w:rsidP="008F77F4">
      <w:pPr>
        <w:pStyle w:val="NormalWeb"/>
        <w:spacing w:before="0" w:after="0"/>
        <w:rPr>
          <w:rFonts w:ascii="Arial" w:hAnsi="Arial" w:cs="Arial"/>
          <w:szCs w:val="24"/>
          <w:lang w:val="mn-MN"/>
        </w:rPr>
      </w:pPr>
    </w:p>
    <w:p w14:paraId="6BFEF518" w14:textId="77777777" w:rsidR="008F77F4" w:rsidRPr="008F77F4" w:rsidRDefault="008F77F4" w:rsidP="008F77F4">
      <w:pPr>
        <w:pStyle w:val="NormalWeb"/>
        <w:spacing w:before="0" w:after="0"/>
        <w:rPr>
          <w:rFonts w:ascii="Arial" w:hAnsi="Arial" w:cs="Arial"/>
          <w:b/>
          <w:szCs w:val="24"/>
          <w:lang w:val="mn-MN"/>
        </w:rPr>
      </w:pPr>
      <w:r w:rsidRPr="008F77F4">
        <w:rPr>
          <w:rFonts w:ascii="Arial" w:hAnsi="Arial" w:cs="Arial"/>
          <w:szCs w:val="24"/>
          <w:lang w:val="mn-MN"/>
        </w:rPr>
        <w:tab/>
      </w:r>
      <w:r w:rsidRPr="008F77F4">
        <w:rPr>
          <w:rFonts w:ascii="Arial" w:hAnsi="Arial" w:cs="Arial"/>
          <w:b/>
          <w:szCs w:val="24"/>
          <w:lang w:val="mn-MN"/>
        </w:rPr>
        <w:t>2/40.2 дугаар зүйлийн 3-6 дахь хэсэг:</w:t>
      </w:r>
    </w:p>
    <w:p w14:paraId="2F0D8FBB" w14:textId="77777777" w:rsidR="008F77F4" w:rsidRPr="008F77F4" w:rsidRDefault="008F77F4" w:rsidP="008F77F4">
      <w:pPr>
        <w:pStyle w:val="NormalWeb"/>
        <w:spacing w:before="0" w:after="0"/>
        <w:rPr>
          <w:rFonts w:ascii="Arial" w:hAnsi="Arial" w:cs="Arial"/>
          <w:szCs w:val="24"/>
          <w:lang w:val="mn-MN"/>
        </w:rPr>
      </w:pPr>
    </w:p>
    <w:p w14:paraId="364FD612" w14:textId="77777777" w:rsidR="008F77F4" w:rsidRPr="008F77F4" w:rsidRDefault="008F77F4" w:rsidP="008F77F4">
      <w:pPr>
        <w:pBdr>
          <w:top w:val="nil"/>
          <w:left w:val="nil"/>
          <w:bottom w:val="nil"/>
          <w:right w:val="nil"/>
          <w:between w:val="nil"/>
          <w:bar w:val="nil"/>
        </w:pBdr>
        <w:ind w:firstLine="720"/>
        <w:jc w:val="both"/>
        <w:rPr>
          <w:rFonts w:ascii="Arial" w:eastAsia="Arial Unicode MS" w:hAnsi="Arial" w:cs="Arial"/>
          <w:bdr w:val="nil"/>
          <w:lang w:val="mn-MN"/>
        </w:rPr>
      </w:pPr>
      <w:r w:rsidRPr="008F77F4">
        <w:rPr>
          <w:rFonts w:ascii="Arial" w:hAnsi="Arial" w:cs="Arial"/>
          <w:lang w:val="mn-MN"/>
        </w:rPr>
        <w:t>“3.</w:t>
      </w:r>
      <w:r w:rsidRPr="008F77F4">
        <w:rPr>
          <w:rFonts w:ascii="Arial" w:eastAsia="Arial Unicode MS" w:hAnsi="Arial" w:cs="Arial"/>
          <w:bdr w:val="nil"/>
          <w:lang w:val="mn-MN"/>
        </w:rPr>
        <w:t>Хяналтын шатны шүүх гомдол, эсэргүүцлийг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p w14:paraId="2FD441EA" w14:textId="77777777" w:rsidR="008F77F4" w:rsidRPr="008F77F4" w:rsidRDefault="008F77F4" w:rsidP="008F77F4">
      <w:pPr>
        <w:pBdr>
          <w:top w:val="nil"/>
          <w:left w:val="nil"/>
          <w:bottom w:val="nil"/>
          <w:right w:val="nil"/>
          <w:between w:val="nil"/>
          <w:bar w:val="nil"/>
        </w:pBdr>
        <w:ind w:firstLine="720"/>
        <w:jc w:val="both"/>
        <w:rPr>
          <w:rFonts w:ascii="Arial" w:eastAsia="Arial Unicode MS" w:hAnsi="Arial" w:cs="Arial"/>
          <w:bdr w:val="nil"/>
          <w:lang w:val="mn-MN"/>
        </w:rPr>
      </w:pPr>
    </w:p>
    <w:p w14:paraId="7CF16B85" w14:textId="77777777" w:rsidR="008F77F4" w:rsidRPr="008F77F4" w:rsidRDefault="008F77F4" w:rsidP="008F77F4">
      <w:pPr>
        <w:pStyle w:val="NormalWeb"/>
        <w:spacing w:before="0" w:after="0"/>
        <w:rPr>
          <w:rFonts w:ascii="Arial" w:eastAsia="Arial Unicode MS" w:hAnsi="Arial" w:cs="Arial"/>
          <w:szCs w:val="24"/>
          <w:bdr w:val="nil"/>
          <w:lang w:val="mn-MN"/>
        </w:rPr>
      </w:pPr>
      <w:r w:rsidRPr="008F77F4">
        <w:rPr>
          <w:rFonts w:ascii="Arial" w:hAnsi="Arial" w:cs="Arial"/>
          <w:szCs w:val="24"/>
          <w:lang w:val="mn-MN"/>
        </w:rPr>
        <w:t xml:space="preserve">4.Энэ зүйлийн 3 дахь хэсэгт </w:t>
      </w:r>
      <w:r w:rsidRPr="008F77F4">
        <w:rPr>
          <w:rFonts w:ascii="Arial" w:eastAsia="Arial Unicode MS" w:hAnsi="Arial" w:cs="Arial"/>
          <w:szCs w:val="24"/>
          <w:bdr w:val="nil"/>
          <w:lang w:val="mn-MN"/>
        </w:rPr>
        <w:t>заасны дагуу гомдол, эсэргүүцлийг хяналтын шатны шүүх хуралдаанаар хэлэлцүүлэх шийдвэр гаргаагүй бол татгалзсанд тооцож, энэ тухай тогтоол гаргана.</w:t>
      </w:r>
    </w:p>
    <w:p w14:paraId="54B6D263" w14:textId="77777777" w:rsidR="008F77F4" w:rsidRPr="008F77F4" w:rsidRDefault="008F77F4" w:rsidP="008F77F4">
      <w:pPr>
        <w:pStyle w:val="NormalWeb"/>
        <w:spacing w:before="0" w:after="0"/>
        <w:rPr>
          <w:rFonts w:ascii="Arial" w:eastAsia="Arial Unicode MS" w:hAnsi="Arial" w:cs="Arial"/>
          <w:szCs w:val="24"/>
          <w:bdr w:val="nil"/>
          <w:lang w:val="mn-MN"/>
        </w:rPr>
      </w:pPr>
    </w:p>
    <w:p w14:paraId="04B21096" w14:textId="77777777" w:rsidR="008F77F4" w:rsidRPr="008F77F4" w:rsidRDefault="008F77F4" w:rsidP="008F77F4">
      <w:pPr>
        <w:pBdr>
          <w:top w:val="nil"/>
          <w:left w:val="nil"/>
          <w:bottom w:val="nil"/>
          <w:right w:val="nil"/>
          <w:between w:val="nil"/>
          <w:bar w:val="nil"/>
        </w:pBdr>
        <w:ind w:firstLine="720"/>
        <w:jc w:val="both"/>
        <w:rPr>
          <w:rFonts w:ascii="Arial" w:eastAsia="Arial Unicode MS" w:hAnsi="Arial" w:cs="Arial"/>
          <w:bdr w:val="nil"/>
          <w:lang w:val="mn-MN"/>
        </w:rPr>
      </w:pPr>
      <w:r w:rsidRPr="008F77F4">
        <w:rPr>
          <w:rFonts w:ascii="Arial" w:eastAsia="Arial Unicode MS" w:hAnsi="Arial" w:cs="Arial"/>
          <w:bdr w:val="nil"/>
          <w:lang w:val="mn-MN"/>
        </w:rPr>
        <w:t xml:space="preserve">5.Энэ зүйлийн 3, 4 дэх хэсэгт заасан тогтоолд шүүгчид гарын үсэг зурснаар хүчин төгөлдөр болно. Тогтоол эцсийн шийдвэр байх ба гомдол гаргахгүй.  </w:t>
      </w:r>
    </w:p>
    <w:p w14:paraId="3E32FE31" w14:textId="77777777" w:rsidR="008F77F4" w:rsidRPr="008F77F4" w:rsidRDefault="008F77F4" w:rsidP="008F77F4">
      <w:pPr>
        <w:pBdr>
          <w:top w:val="nil"/>
          <w:left w:val="nil"/>
          <w:bottom w:val="nil"/>
          <w:right w:val="nil"/>
          <w:between w:val="nil"/>
          <w:bar w:val="nil"/>
        </w:pBdr>
        <w:ind w:firstLine="720"/>
        <w:jc w:val="both"/>
        <w:rPr>
          <w:rFonts w:ascii="Arial" w:eastAsia="Arial Unicode MS" w:hAnsi="Arial" w:cs="Arial"/>
          <w:bdr w:val="nil"/>
          <w:lang w:val="mn-MN"/>
        </w:rPr>
      </w:pPr>
    </w:p>
    <w:p w14:paraId="454E8461" w14:textId="77777777" w:rsidR="008F77F4" w:rsidRPr="008F77F4" w:rsidRDefault="008F77F4" w:rsidP="008F77F4">
      <w:pPr>
        <w:tabs>
          <w:tab w:val="center" w:pos="709"/>
        </w:tabs>
        <w:jc w:val="both"/>
        <w:rPr>
          <w:rFonts w:ascii="Arial" w:hAnsi="Arial" w:cs="Arial"/>
          <w:lang w:val="mn-MN"/>
        </w:rPr>
      </w:pPr>
      <w:r w:rsidRPr="008F77F4">
        <w:rPr>
          <w:rFonts w:ascii="Arial" w:hAnsi="Arial" w:cs="Arial"/>
          <w:lang w:val="mn-MN"/>
        </w:rPr>
        <w:tab/>
      </w:r>
      <w:r w:rsidRPr="008F77F4">
        <w:rPr>
          <w:rFonts w:ascii="Arial" w:hAnsi="Arial" w:cs="Arial"/>
          <w:lang w:val="mn-MN"/>
        </w:rPr>
        <w:tab/>
      </w:r>
      <w:r w:rsidRPr="008F77F4">
        <w:rPr>
          <w:rFonts w:ascii="Arial" w:eastAsia="Arial Unicode MS" w:hAnsi="Arial" w:cs="Arial"/>
          <w:bdr w:val="nil"/>
          <w:lang w:val="mn-MN"/>
        </w:rPr>
        <w:t>6</w:t>
      </w:r>
      <w:r w:rsidRPr="008F77F4">
        <w:rPr>
          <w:rFonts w:ascii="Arial" w:hAnsi="Arial" w:cs="Arial"/>
          <w:lang w:val="mn-MN"/>
        </w:rPr>
        <w:t>.Гомдол, эсэргүүцлийг хяналтын шатны шүүх хуралдаанаар хэлэлцүүлэх эсэхийг шийдвэрлэхэд оролцогч, прокурор оролцохгүй.”</w:t>
      </w:r>
    </w:p>
    <w:p w14:paraId="70394A43" w14:textId="77777777" w:rsidR="008F77F4" w:rsidRPr="008F77F4" w:rsidRDefault="008F77F4" w:rsidP="008F77F4">
      <w:pPr>
        <w:tabs>
          <w:tab w:val="center" w:pos="709"/>
        </w:tabs>
        <w:jc w:val="both"/>
        <w:rPr>
          <w:rFonts w:ascii="Arial" w:hAnsi="Arial" w:cs="Arial"/>
          <w:lang w:val="mn-MN"/>
        </w:rPr>
      </w:pPr>
    </w:p>
    <w:p w14:paraId="60E2E20D" w14:textId="77777777" w:rsidR="008F77F4" w:rsidRPr="008F77F4" w:rsidRDefault="008F77F4" w:rsidP="008F77F4">
      <w:pPr>
        <w:pStyle w:val="NormalWeb"/>
        <w:spacing w:before="0" w:after="0"/>
        <w:ind w:left="720"/>
        <w:rPr>
          <w:rFonts w:ascii="Arial" w:hAnsi="Arial" w:cs="Arial"/>
          <w:b/>
          <w:szCs w:val="24"/>
          <w:lang w:val="mn-MN"/>
        </w:rPr>
      </w:pPr>
      <w:r w:rsidRPr="008F77F4">
        <w:rPr>
          <w:rFonts w:ascii="Arial" w:hAnsi="Arial" w:cs="Arial"/>
          <w:b/>
          <w:szCs w:val="24"/>
          <w:lang w:val="mn-MN"/>
        </w:rPr>
        <w:t>3/40.5 дугаар зүйлийн 2 дахь хэсэг:</w:t>
      </w:r>
    </w:p>
    <w:p w14:paraId="7B06F458" w14:textId="77777777" w:rsidR="008F77F4" w:rsidRPr="008F77F4" w:rsidRDefault="008F77F4" w:rsidP="008F77F4">
      <w:pPr>
        <w:pStyle w:val="NormalWeb"/>
        <w:spacing w:before="0" w:after="0"/>
        <w:ind w:left="720"/>
        <w:rPr>
          <w:rFonts w:ascii="Arial" w:hAnsi="Arial" w:cs="Arial"/>
          <w:b/>
          <w:szCs w:val="24"/>
          <w:lang w:val="mn-MN"/>
        </w:rPr>
      </w:pPr>
    </w:p>
    <w:p w14:paraId="54D8DC30"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lastRenderedPageBreak/>
        <w:t>“2.Хяналтын шатны шүүх нь анхан болон давж заалдах шатны шүүх Эрүүгийн хуулийг зөрүүтэй хэрэглэсэн эсэх, Эрүүгийн хэрэг хянан шийдвэрлэх тухай хуулийг ноцтой зөрчсөн нь шүүхийн шийдвэрт нөлөөлсөн эсэх, шүүх хуулийг Улсын дээд шүүхийн албан ёсны тайлбараас өөрөөр тайлбарлаж хэрэглэсэн эсэхийг хянана.”</w:t>
      </w:r>
    </w:p>
    <w:p w14:paraId="1E83FFF8" w14:textId="77777777" w:rsidR="008F77F4" w:rsidRPr="008F77F4" w:rsidRDefault="008F77F4" w:rsidP="008F77F4">
      <w:pPr>
        <w:pStyle w:val="NormalWeb"/>
        <w:spacing w:before="0" w:after="0"/>
        <w:rPr>
          <w:rFonts w:ascii="Arial" w:hAnsi="Arial" w:cs="Arial"/>
          <w:szCs w:val="24"/>
          <w:lang w:val="mn-MN"/>
        </w:rPr>
      </w:pPr>
    </w:p>
    <w:p w14:paraId="48FFA176" w14:textId="77777777" w:rsidR="008F77F4" w:rsidRPr="008F77F4" w:rsidRDefault="008F77F4" w:rsidP="008F77F4">
      <w:pPr>
        <w:pStyle w:val="NormalWeb"/>
        <w:spacing w:before="0" w:after="0"/>
        <w:ind w:left="720"/>
        <w:rPr>
          <w:rFonts w:ascii="Arial" w:hAnsi="Arial" w:cs="Arial"/>
          <w:b/>
          <w:szCs w:val="24"/>
          <w:lang w:val="mn-MN"/>
        </w:rPr>
      </w:pPr>
      <w:r w:rsidRPr="008F77F4">
        <w:rPr>
          <w:rFonts w:ascii="Arial" w:hAnsi="Arial" w:cs="Arial"/>
          <w:b/>
          <w:szCs w:val="24"/>
          <w:lang w:val="mn-MN"/>
        </w:rPr>
        <w:t>4/40.6 дугаар зүйлийн 1 дэх хэсэг:</w:t>
      </w:r>
    </w:p>
    <w:p w14:paraId="11E219F1" w14:textId="77777777" w:rsidR="008F77F4" w:rsidRPr="008F77F4" w:rsidRDefault="008F77F4" w:rsidP="008F77F4">
      <w:pPr>
        <w:pStyle w:val="NormalWeb"/>
        <w:spacing w:before="0" w:after="0"/>
        <w:ind w:left="720"/>
        <w:rPr>
          <w:rFonts w:ascii="Arial" w:hAnsi="Arial" w:cs="Arial"/>
          <w:szCs w:val="24"/>
          <w:lang w:val="mn-MN"/>
        </w:rPr>
      </w:pPr>
    </w:p>
    <w:p w14:paraId="2A09DF82"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“1.</w:t>
      </w:r>
      <w:r w:rsidRPr="008F77F4">
        <w:rPr>
          <w:rFonts w:ascii="Arial" w:eastAsia="Arial Unicode MS" w:hAnsi="Arial" w:cs="Arial"/>
          <w:szCs w:val="24"/>
          <w:bdr w:val="nil"/>
          <w:lang w:val="mn-MN"/>
        </w:rPr>
        <w:t>Хяналтын журмаар хэргийг Улсын дээд шүүхийн таван шүүгчийн бүрэлдэхүүнтэй хянан хэлэлцэ</w:t>
      </w:r>
      <w:r w:rsidRPr="008F77F4">
        <w:rPr>
          <w:rFonts w:ascii="Arial" w:hAnsi="Arial" w:cs="Arial"/>
          <w:szCs w:val="24"/>
          <w:lang w:val="mn-MN"/>
        </w:rPr>
        <w:t>х ба шүүх бүрэлдэхүүн, шүүх хуралдаан даргалагчийг тогтоосон журмын дагуу томилно.”</w:t>
      </w:r>
    </w:p>
    <w:p w14:paraId="57D05777" w14:textId="77777777" w:rsidR="008F77F4" w:rsidRPr="008F77F4" w:rsidRDefault="008F77F4" w:rsidP="008F77F4">
      <w:pPr>
        <w:pStyle w:val="NormalWeb"/>
        <w:spacing w:before="0" w:after="0"/>
        <w:rPr>
          <w:rFonts w:ascii="Arial" w:hAnsi="Arial" w:cs="Arial"/>
          <w:szCs w:val="24"/>
          <w:lang w:val="mn-MN"/>
        </w:rPr>
      </w:pPr>
    </w:p>
    <w:p w14:paraId="6EB856E1" w14:textId="77777777" w:rsidR="008F77F4" w:rsidRPr="008F77F4" w:rsidRDefault="008F77F4" w:rsidP="008F77F4">
      <w:pPr>
        <w:pStyle w:val="msghead"/>
        <w:spacing w:before="0" w:after="0"/>
        <w:rPr>
          <w:rStyle w:val="Strong"/>
          <w:rFonts w:ascii="Arial" w:hAnsi="Arial" w:cs="Arial"/>
          <w:sz w:val="24"/>
          <w:szCs w:val="24"/>
          <w:lang w:val="mn-MN"/>
        </w:rPr>
      </w:pPr>
      <w:r w:rsidRPr="008F77F4">
        <w:rPr>
          <w:rStyle w:val="Strong"/>
          <w:rFonts w:ascii="Arial" w:hAnsi="Arial" w:cs="Arial"/>
          <w:sz w:val="24"/>
          <w:szCs w:val="24"/>
          <w:lang w:val="mn-MN"/>
        </w:rPr>
        <w:tab/>
      </w:r>
      <w:r w:rsidRPr="008F77F4">
        <w:rPr>
          <w:rStyle w:val="Strong"/>
          <w:rFonts w:ascii="Arial" w:hAnsi="Arial" w:cs="Arial"/>
          <w:sz w:val="24"/>
          <w:szCs w:val="24"/>
          <w:lang w:val="mn-MN"/>
        </w:rPr>
        <w:tab/>
        <w:t xml:space="preserve">5/40.8 дугаар зүйлийн 2-4 дэх хэсэг: </w:t>
      </w:r>
    </w:p>
    <w:p w14:paraId="30E9F019" w14:textId="77777777" w:rsidR="008F77F4" w:rsidRPr="008F77F4" w:rsidRDefault="008F77F4" w:rsidP="008F77F4">
      <w:pPr>
        <w:pStyle w:val="msghead"/>
        <w:spacing w:before="0" w:after="0"/>
        <w:rPr>
          <w:rFonts w:ascii="Arial" w:hAnsi="Arial" w:cs="Arial"/>
          <w:sz w:val="24"/>
          <w:szCs w:val="24"/>
          <w:lang w:val="mn-MN"/>
        </w:rPr>
      </w:pPr>
    </w:p>
    <w:p w14:paraId="19ACBA63"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“2.Хяналтын шатны шүүх хуралдаан даргалагч гомдол, эсэргүүцлийг хангасан эсэхийг сонсгоно. Шийдвэрийг шүүх хуралдаан дууссан өдрөөс хойш 30 хоногийн дотор гаргах ба хугацааг тухайн шүүхийн шүүгчдийн зөвлөгөөнөөс нэг удаа 30 хүртэл хоногоор сунгаж болно.</w:t>
      </w:r>
    </w:p>
    <w:p w14:paraId="12773080" w14:textId="77777777" w:rsidR="008F77F4" w:rsidRPr="008F77F4" w:rsidRDefault="008F77F4" w:rsidP="008F77F4">
      <w:pPr>
        <w:pStyle w:val="NormalWeb"/>
        <w:spacing w:before="0" w:after="0"/>
        <w:rPr>
          <w:rFonts w:ascii="Arial" w:hAnsi="Arial" w:cs="Arial"/>
          <w:szCs w:val="24"/>
          <w:lang w:val="mn-MN"/>
        </w:rPr>
      </w:pPr>
    </w:p>
    <w:p w14:paraId="018C4B63"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szCs w:val="24"/>
          <w:lang w:val="mn-MN"/>
        </w:rPr>
        <w:t xml:space="preserve">3.Хяналтын шатны шүүхийн тогтоолд шүүх бүрэлдэхүүн гарын үсэг зурснаар хүчин төгөлдөр болно. Хяналтын шатны шүүхийн тогтоолд анхан болон давж заалдах журмаар хэргийг хянан шийдвэрлэсэн шүүхийн шийдвэр, магадлалын тогтоох хэсгийн агуулга, гомдол, эсэргүүцэл болон гаргаж байгаа тогтоолын үндэслэлийг тусгана. </w:t>
      </w:r>
    </w:p>
    <w:p w14:paraId="7E34C0DF" w14:textId="77777777" w:rsidR="008F77F4" w:rsidRPr="008F77F4" w:rsidRDefault="008F77F4" w:rsidP="008F77F4">
      <w:pPr>
        <w:pStyle w:val="NormalWeb"/>
        <w:spacing w:before="0" w:after="0"/>
        <w:rPr>
          <w:rFonts w:ascii="Arial" w:hAnsi="Arial" w:cs="Arial"/>
          <w:szCs w:val="24"/>
          <w:lang w:val="mn-MN"/>
        </w:rPr>
      </w:pPr>
    </w:p>
    <w:p w14:paraId="48D815C9" w14:textId="77777777" w:rsidR="008F77F4" w:rsidRPr="008F77F4" w:rsidRDefault="008F77F4" w:rsidP="008F77F4">
      <w:pPr>
        <w:jc w:val="both"/>
        <w:rPr>
          <w:rFonts w:ascii="Arial" w:hAnsi="Arial" w:cs="Arial"/>
          <w:lang w:val="mn-MN"/>
        </w:rPr>
      </w:pPr>
      <w:r w:rsidRPr="008F77F4">
        <w:rPr>
          <w:rFonts w:ascii="Arial" w:hAnsi="Arial" w:cs="Arial"/>
          <w:lang w:val="mn-MN"/>
        </w:rPr>
        <w:tab/>
        <w:t>4.Хяналтын шатны шүүхийн тогтоол шүүхийн эцсийн шийдвэр байх ба уг тогтоолд гомдол гаргахгүй.”</w:t>
      </w:r>
    </w:p>
    <w:p w14:paraId="24C89F41" w14:textId="77777777" w:rsidR="008F77F4" w:rsidRPr="008F77F4" w:rsidRDefault="008F77F4" w:rsidP="008F77F4">
      <w:pPr>
        <w:jc w:val="both"/>
        <w:rPr>
          <w:rFonts w:ascii="Arial" w:hAnsi="Arial" w:cs="Arial"/>
          <w:b/>
          <w:u w:val="single"/>
          <w:lang w:val="mn-MN"/>
        </w:rPr>
      </w:pPr>
    </w:p>
    <w:p w14:paraId="3F925548" w14:textId="77777777" w:rsidR="008F77F4" w:rsidRPr="008F77F4" w:rsidRDefault="008F77F4" w:rsidP="008F77F4">
      <w:pPr>
        <w:ind w:right="49"/>
        <w:jc w:val="both"/>
        <w:rPr>
          <w:rFonts w:ascii="Arial" w:hAnsi="Arial" w:cs="Arial"/>
          <w:lang w:val="mn-MN"/>
        </w:rPr>
      </w:pPr>
      <w:r w:rsidRPr="008F77F4">
        <w:rPr>
          <w:rFonts w:ascii="Arial" w:hAnsi="Arial" w:cs="Arial"/>
          <w:lang w:val="mn-MN"/>
        </w:rPr>
        <w:tab/>
      </w:r>
      <w:r w:rsidRPr="008F77F4">
        <w:rPr>
          <w:rFonts w:ascii="Arial" w:hAnsi="Arial" w:cs="Arial"/>
          <w:b/>
          <w:lang w:val="mn-MN"/>
        </w:rPr>
        <w:t>2 дугаар зүйл</w:t>
      </w:r>
      <w:r w:rsidRPr="008F77F4">
        <w:rPr>
          <w:rFonts w:ascii="Arial" w:hAnsi="Arial" w:cs="Arial"/>
          <w:lang w:val="mn-MN"/>
        </w:rPr>
        <w:t xml:space="preserve">.Эрүүгийн хэрэг  хянан шийдвэрлэх тухай хуулийн 1.4 дүгээр зүйлийн 1.33 дахь заалтын “Монгол Улсын шүүхийн тухай хуулийн 31.3, 31.4-т заасныг” гэснийг “Монгол Улсын шүүхийн тухай хуулийн 22.4, 22.5-д заасныг” гэж, 2.2 дугаар зүйлийн 5 дахь хэсгийн </w:t>
      </w:r>
      <w:r w:rsidRPr="008F77F4">
        <w:rPr>
          <w:rStyle w:val="Strong"/>
          <w:rFonts w:ascii="Arial" w:hAnsi="Arial" w:cs="Arial"/>
          <w:b w:val="0"/>
          <w:bCs w:val="0"/>
          <w:lang w:val="mn-MN"/>
        </w:rPr>
        <w:t>“Тэргүүний шийдвэрээр” гэснийг “шийдвэрээр” гэж, “Ерөнхий шүүгчийн” гэснийг “Шүүгчдийн зөвлөгөөний” гэж,</w:t>
      </w:r>
      <w:r w:rsidRPr="008F77F4">
        <w:rPr>
          <w:rStyle w:val="Strong"/>
          <w:rFonts w:ascii="Arial" w:hAnsi="Arial" w:cs="Arial"/>
          <w:lang w:val="mn-MN"/>
        </w:rPr>
        <w:t xml:space="preserve"> </w:t>
      </w:r>
      <w:r w:rsidRPr="008F77F4">
        <w:rPr>
          <w:rFonts w:ascii="Arial" w:hAnsi="Arial" w:cs="Arial"/>
          <w:lang w:val="mn-MN"/>
        </w:rPr>
        <w:t>3.4 дүгээр зүйлийн 1 дэх хэсгийн “</w:t>
      </w:r>
      <w:r w:rsidRPr="008F77F4">
        <w:rPr>
          <w:rFonts w:ascii="Arial" w:hAnsi="Arial" w:cs="Arial"/>
          <w:noProof/>
          <w:lang w:val="mn-MN"/>
        </w:rPr>
        <w:t xml:space="preserve">Шүүхийн иргэдийн төлөөлөгчийн эрх зүйн байдлын тухай хуульд” гэснийг “Монгол Улсын шүүхийн тухай хуульд” гэж, </w:t>
      </w:r>
      <w:r w:rsidRPr="008F77F4">
        <w:rPr>
          <w:rStyle w:val="Strong"/>
          <w:rFonts w:ascii="Arial" w:hAnsi="Arial" w:cs="Arial"/>
          <w:b w:val="0"/>
          <w:bCs w:val="0"/>
          <w:lang w:val="mn-MN"/>
        </w:rPr>
        <w:t>40.3 дугаар зүйлийн 1 дэх хэсгийн “</w:t>
      </w:r>
      <w:r w:rsidRPr="008F77F4">
        <w:rPr>
          <w:rFonts w:ascii="Arial" w:hAnsi="Arial" w:cs="Arial"/>
          <w:lang w:val="mn-MN"/>
        </w:rPr>
        <w:t>Эрүүгийн хэргийн танхимын тэргүүн нь” гэснийг “Танхимын зөвлөгөөнөөс</w:t>
      </w:r>
      <w:r w:rsidRPr="008F77F4">
        <w:rPr>
          <w:rStyle w:val="Strong"/>
          <w:rFonts w:ascii="Arial" w:hAnsi="Arial" w:cs="Arial"/>
          <w:b w:val="0"/>
          <w:bCs w:val="0"/>
          <w:lang w:val="mn-MN"/>
        </w:rPr>
        <w:t xml:space="preserve">” </w:t>
      </w:r>
      <w:r w:rsidRPr="008F77F4">
        <w:rPr>
          <w:rFonts w:ascii="Arial" w:hAnsi="Arial" w:cs="Arial"/>
          <w:lang w:val="mn-MN"/>
        </w:rPr>
        <w:t xml:space="preserve">гэж тус тус өөрчилсүгэй.  </w:t>
      </w:r>
    </w:p>
    <w:p w14:paraId="6BDE8EBC" w14:textId="77777777" w:rsidR="008F77F4" w:rsidRPr="008F77F4" w:rsidRDefault="008F77F4" w:rsidP="008F77F4">
      <w:pPr>
        <w:ind w:right="49"/>
        <w:jc w:val="both"/>
        <w:rPr>
          <w:rFonts w:ascii="Arial" w:hAnsi="Arial" w:cs="Arial"/>
          <w:lang w:val="mn-MN"/>
        </w:rPr>
      </w:pPr>
    </w:p>
    <w:p w14:paraId="5416AB7F" w14:textId="77777777" w:rsidR="008F77F4" w:rsidRPr="008F77F4" w:rsidRDefault="008F77F4" w:rsidP="008F77F4">
      <w:pPr>
        <w:pStyle w:val="NormalWeb"/>
        <w:spacing w:before="0" w:after="0"/>
        <w:rPr>
          <w:rFonts w:ascii="Arial" w:hAnsi="Arial" w:cs="Arial"/>
          <w:szCs w:val="24"/>
          <w:lang w:val="mn-MN"/>
        </w:rPr>
      </w:pPr>
      <w:r w:rsidRPr="008F77F4">
        <w:rPr>
          <w:rFonts w:ascii="Arial" w:hAnsi="Arial" w:cs="Arial"/>
          <w:b/>
          <w:szCs w:val="24"/>
          <w:lang w:val="mn-MN"/>
        </w:rPr>
        <w:t>3 дугаар зүйл.</w:t>
      </w:r>
      <w:r w:rsidRPr="008F77F4">
        <w:rPr>
          <w:rFonts w:ascii="Arial" w:hAnsi="Arial" w:cs="Arial"/>
          <w:szCs w:val="24"/>
          <w:lang w:val="mn-MN"/>
        </w:rPr>
        <w:t>Эрүүгийн хэрэг хянан шийдвэрлэх тухай хуулийн 40.10, 40.11, 40.12 дугаар зүйлийг тус тус хүчингүй болсонд тооцсугай.</w:t>
      </w:r>
    </w:p>
    <w:p w14:paraId="04BE01E1" w14:textId="77777777" w:rsidR="008F77F4" w:rsidRPr="008F77F4" w:rsidRDefault="008F77F4" w:rsidP="008F77F4">
      <w:pPr>
        <w:pStyle w:val="NormalWeb"/>
        <w:spacing w:before="0" w:after="0"/>
        <w:rPr>
          <w:rFonts w:ascii="Arial" w:hAnsi="Arial" w:cs="Arial"/>
          <w:b/>
          <w:szCs w:val="24"/>
          <w:lang w:val="mn-MN"/>
        </w:rPr>
      </w:pPr>
    </w:p>
    <w:p w14:paraId="085AC6F2" w14:textId="77777777" w:rsidR="008F77F4" w:rsidRPr="008F77F4" w:rsidRDefault="008F77F4" w:rsidP="008F77F4">
      <w:pPr>
        <w:ind w:right="49" w:firstLine="720"/>
        <w:jc w:val="both"/>
        <w:rPr>
          <w:rFonts w:ascii="Arial" w:hAnsi="Arial" w:cs="Arial"/>
          <w:lang w:val="mn-MN"/>
        </w:rPr>
      </w:pPr>
      <w:r w:rsidRPr="008F77F4">
        <w:rPr>
          <w:rFonts w:ascii="Arial" w:hAnsi="Arial" w:cs="Arial"/>
          <w:b/>
          <w:lang w:val="mn-MN"/>
        </w:rPr>
        <w:t>4 дүгээр зүйл</w:t>
      </w:r>
      <w:r w:rsidRPr="008F77F4">
        <w:rPr>
          <w:rFonts w:ascii="Arial" w:hAnsi="Arial" w:cs="Arial"/>
          <w:lang w:val="mn-MN"/>
        </w:rPr>
        <w:t>.Энэ хуулийг</w:t>
      </w:r>
      <w:r w:rsidRPr="008F77F4">
        <w:rPr>
          <w:rFonts w:ascii="Arial" w:hAnsi="Arial" w:cs="Arial"/>
          <w:b/>
          <w:i/>
          <w:lang w:val="mn-MN"/>
        </w:rPr>
        <w:t xml:space="preserve"> </w:t>
      </w:r>
      <w:r w:rsidRPr="008F77F4">
        <w:rPr>
          <w:rFonts w:ascii="Arial" w:hAnsi="Arial" w:cs="Arial"/>
          <w:lang w:val="mn-MN"/>
        </w:rPr>
        <w:t>Монгол Улсын шүүхийн тухай хууль /Шинэчилсэн найруулга/ хүчин төгөлдөр болсон өдрөөс эхлэн дагаж мөрдөнө.</w:t>
      </w:r>
    </w:p>
    <w:p w14:paraId="1D8ED9DA" w14:textId="77777777" w:rsidR="008F77F4" w:rsidRPr="008F77F4" w:rsidRDefault="008F77F4" w:rsidP="008F77F4">
      <w:pPr>
        <w:ind w:right="49" w:firstLine="720"/>
        <w:jc w:val="both"/>
        <w:rPr>
          <w:rFonts w:ascii="Arial" w:hAnsi="Arial" w:cs="Arial"/>
          <w:lang w:val="mn-MN"/>
        </w:rPr>
      </w:pPr>
    </w:p>
    <w:p w14:paraId="0C4852EB" w14:textId="77777777" w:rsidR="008F77F4" w:rsidRPr="008F77F4" w:rsidRDefault="008F77F4" w:rsidP="008F77F4">
      <w:pPr>
        <w:ind w:right="49"/>
        <w:jc w:val="center"/>
        <w:rPr>
          <w:rFonts w:ascii="Arial" w:hAnsi="Arial" w:cs="Arial"/>
          <w:lang w:val="mn-MN"/>
        </w:rPr>
      </w:pPr>
    </w:p>
    <w:p w14:paraId="4DA1C93A" w14:textId="77777777" w:rsidR="008F77F4" w:rsidRPr="008F77F4" w:rsidRDefault="008F77F4" w:rsidP="008F77F4">
      <w:pPr>
        <w:ind w:left="7920" w:right="49" w:firstLine="720"/>
        <w:jc w:val="both"/>
        <w:rPr>
          <w:rFonts w:ascii="Arial" w:hAnsi="Arial" w:cs="Arial"/>
          <w:u w:val="single"/>
          <w:lang w:val="mn-MN"/>
        </w:rPr>
      </w:pPr>
    </w:p>
    <w:p w14:paraId="52B19754" w14:textId="77777777" w:rsidR="008F77F4" w:rsidRPr="008F77F4" w:rsidRDefault="008F77F4" w:rsidP="008F77F4">
      <w:pPr>
        <w:ind w:left="7920" w:right="49" w:firstLine="720"/>
        <w:jc w:val="both"/>
        <w:rPr>
          <w:rFonts w:ascii="Arial" w:hAnsi="Arial" w:cs="Arial"/>
          <w:u w:val="single"/>
          <w:lang w:val="mn-MN"/>
        </w:rPr>
      </w:pPr>
    </w:p>
    <w:p w14:paraId="02074284" w14:textId="77777777" w:rsidR="008F77F4" w:rsidRPr="008F77F4" w:rsidRDefault="008F77F4" w:rsidP="008F77F4">
      <w:pPr>
        <w:ind w:right="49"/>
        <w:jc w:val="both"/>
        <w:rPr>
          <w:rFonts w:ascii="Arial" w:hAnsi="Arial" w:cs="Arial"/>
          <w:lang w:val="mn-MN"/>
        </w:rPr>
      </w:pPr>
      <w:r w:rsidRPr="008F77F4">
        <w:rPr>
          <w:rFonts w:ascii="Arial" w:hAnsi="Arial" w:cs="Arial"/>
          <w:lang w:val="mn-MN"/>
        </w:rPr>
        <w:tab/>
      </w:r>
      <w:r w:rsidRPr="008F77F4">
        <w:rPr>
          <w:rFonts w:ascii="Arial" w:hAnsi="Arial" w:cs="Arial"/>
          <w:lang w:val="mn-MN"/>
        </w:rPr>
        <w:tab/>
        <w:t xml:space="preserve">МОНГОЛ УЛСЫН </w:t>
      </w:r>
    </w:p>
    <w:p w14:paraId="0A91450E" w14:textId="7BA11739" w:rsidR="008F77F4" w:rsidRPr="008F77F4" w:rsidRDefault="008F77F4" w:rsidP="008F77F4">
      <w:pPr>
        <w:ind w:right="49"/>
        <w:jc w:val="both"/>
        <w:rPr>
          <w:rFonts w:ascii="Arial" w:hAnsi="Arial" w:cs="Arial"/>
          <w:lang w:val="mn-MN"/>
        </w:rPr>
      </w:pPr>
      <w:r w:rsidRPr="008F77F4">
        <w:rPr>
          <w:rFonts w:ascii="Arial" w:hAnsi="Arial" w:cs="Arial"/>
          <w:lang w:val="mn-MN"/>
        </w:rPr>
        <w:tab/>
      </w:r>
      <w:r w:rsidRPr="008F77F4">
        <w:rPr>
          <w:rFonts w:ascii="Arial" w:hAnsi="Arial" w:cs="Arial"/>
          <w:lang w:val="mn-MN"/>
        </w:rPr>
        <w:tab/>
        <w:t>ИХ ХУРЛЫН ДАРГА</w:t>
      </w:r>
      <w:r w:rsidRPr="008F77F4">
        <w:rPr>
          <w:rFonts w:ascii="Arial" w:hAnsi="Arial" w:cs="Arial"/>
          <w:lang w:val="mn-MN"/>
        </w:rPr>
        <w:tab/>
      </w:r>
      <w:r w:rsidRPr="008F77F4">
        <w:rPr>
          <w:rFonts w:ascii="Arial" w:hAnsi="Arial" w:cs="Arial"/>
          <w:lang w:val="mn-MN"/>
        </w:rPr>
        <w:tab/>
      </w:r>
      <w:r w:rsidRPr="008F77F4">
        <w:rPr>
          <w:rFonts w:ascii="Arial" w:hAnsi="Arial" w:cs="Arial"/>
          <w:lang w:val="mn-MN"/>
        </w:rPr>
        <w:tab/>
        <w:t xml:space="preserve">        Г.ЗАНДАНШАТАР</w:t>
      </w:r>
    </w:p>
    <w:sectPr w:rsidR="008F77F4" w:rsidRPr="008F77F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C2981" w14:textId="77777777" w:rsidR="00F83286" w:rsidRDefault="00F83286">
      <w:r>
        <w:separator/>
      </w:r>
    </w:p>
  </w:endnote>
  <w:endnote w:type="continuationSeparator" w:id="0">
    <w:p w14:paraId="2F1A665E" w14:textId="77777777" w:rsidR="00F83286" w:rsidRDefault="00F8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43DDF" w14:textId="77777777" w:rsidR="00F83286" w:rsidRDefault="00F83286">
      <w:r>
        <w:separator/>
      </w:r>
    </w:p>
  </w:footnote>
  <w:footnote w:type="continuationSeparator" w:id="0">
    <w:p w14:paraId="12A0592D" w14:textId="77777777" w:rsidR="00F83286" w:rsidRDefault="00F83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83286"/>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2021-01-26T05:30:00Z</dcterms:created>
  <dcterms:modified xsi:type="dcterms:W3CDTF">2021-01-26T05:31:00Z</dcterms:modified>
</cp:coreProperties>
</file>