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E368ED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687618">
        <w:rPr>
          <w:rFonts w:ascii="Arial" w:hAnsi="Arial" w:cs="Arial"/>
          <w:color w:val="3366FF"/>
          <w:sz w:val="20"/>
          <w:szCs w:val="20"/>
          <w:u w:val="single"/>
          <w:lang w:val="mn-MN"/>
        </w:rPr>
        <w:t>12</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687618">
        <w:rPr>
          <w:rFonts w:ascii="Arial" w:hAnsi="Arial" w:cs="Arial"/>
          <w:color w:val="3366FF"/>
          <w:sz w:val="20"/>
          <w:szCs w:val="20"/>
          <w:u w:val="single"/>
          <w:lang w:val="mn-MN"/>
        </w:rPr>
        <w:t>03</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B69B483" w14:textId="4E9AAA65" w:rsidR="00687618" w:rsidRDefault="00687618" w:rsidP="00687618">
      <w:pPr>
        <w:keepNext/>
        <w:keepLines/>
        <w:spacing w:line="360" w:lineRule="auto"/>
        <w:outlineLvl w:val="0"/>
        <w:rPr>
          <w:rFonts w:ascii="Arial" w:eastAsia="Yu Gothic Light" w:hAnsi="Arial" w:cs="Arial"/>
          <w:b/>
          <w:color w:val="000000"/>
          <w:lang w:val="mn-MN"/>
        </w:rPr>
      </w:pPr>
    </w:p>
    <w:p w14:paraId="213EFEFA" w14:textId="77777777" w:rsidR="00687618" w:rsidRPr="003915CE" w:rsidRDefault="00687618" w:rsidP="00687618">
      <w:pPr>
        <w:keepNext/>
        <w:keepLines/>
        <w:jc w:val="center"/>
        <w:outlineLvl w:val="0"/>
        <w:rPr>
          <w:rFonts w:ascii="Arial" w:eastAsia="Yu Gothic Light" w:hAnsi="Arial" w:cs="Arial"/>
          <w:b/>
          <w:color w:val="000000"/>
          <w:lang w:val="mn-MN"/>
        </w:rPr>
      </w:pPr>
      <w:r>
        <w:rPr>
          <w:rFonts w:ascii="Arial" w:eastAsia="Yu Gothic Light" w:hAnsi="Arial" w:cs="Arial"/>
          <w:b/>
          <w:color w:val="000000"/>
          <w:lang w:val="mn-MN"/>
        </w:rPr>
        <w:t xml:space="preserve">     </w:t>
      </w:r>
      <w:r w:rsidRPr="003915CE">
        <w:rPr>
          <w:rFonts w:ascii="Arial" w:eastAsia="Yu Gothic Light" w:hAnsi="Arial" w:cs="Arial"/>
          <w:b/>
          <w:color w:val="000000"/>
          <w:lang w:val="mn-MN"/>
        </w:rPr>
        <w:t xml:space="preserve">ТӨСВИЙН ТУХАЙ ХУУЛЬД </w:t>
      </w:r>
    </w:p>
    <w:p w14:paraId="08C87A31" w14:textId="77777777" w:rsidR="00687618" w:rsidRPr="003915CE" w:rsidRDefault="00687618" w:rsidP="00687618">
      <w:pPr>
        <w:keepNext/>
        <w:keepLines/>
        <w:jc w:val="center"/>
        <w:outlineLvl w:val="0"/>
        <w:rPr>
          <w:rFonts w:ascii="Arial" w:eastAsia="Yu Gothic Light" w:hAnsi="Arial" w:cs="Arial"/>
          <w:b/>
          <w:color w:val="000000"/>
          <w:lang w:val="mn-MN"/>
        </w:rPr>
      </w:pPr>
      <w:r>
        <w:rPr>
          <w:rFonts w:ascii="Arial" w:eastAsia="Yu Gothic Light" w:hAnsi="Arial" w:cs="Arial"/>
          <w:b/>
          <w:color w:val="000000"/>
          <w:lang w:val="mn-MN"/>
        </w:rPr>
        <w:t xml:space="preserve">     </w:t>
      </w:r>
      <w:r w:rsidRPr="003915CE">
        <w:rPr>
          <w:rFonts w:ascii="Arial" w:eastAsia="Yu Gothic Light" w:hAnsi="Arial" w:cs="Arial"/>
          <w:b/>
          <w:color w:val="000000"/>
          <w:lang w:val="mn-MN"/>
        </w:rPr>
        <w:t>НЭМЭЛТ ОРУУЛАХ ТУХАЙ</w:t>
      </w:r>
    </w:p>
    <w:p w14:paraId="0E045437" w14:textId="77777777" w:rsidR="00687618" w:rsidRPr="003915CE" w:rsidRDefault="00687618" w:rsidP="00687618">
      <w:pPr>
        <w:ind w:firstLine="720"/>
        <w:jc w:val="both"/>
        <w:rPr>
          <w:rFonts w:ascii="Arial" w:eastAsia="Times New Roman" w:hAnsi="Arial" w:cs="Arial"/>
          <w:color w:val="000000"/>
          <w:lang w:val="mn-MN"/>
        </w:rPr>
      </w:pPr>
    </w:p>
    <w:p w14:paraId="571F6E1D" w14:textId="77777777" w:rsidR="00687618" w:rsidRPr="003915CE" w:rsidRDefault="00687618" w:rsidP="00687618">
      <w:pPr>
        <w:ind w:firstLine="720"/>
        <w:jc w:val="both"/>
        <w:rPr>
          <w:rFonts w:ascii="Arial" w:hAnsi="Arial" w:cs="Arial"/>
          <w:lang w:val="mn-MN"/>
        </w:rPr>
      </w:pPr>
      <w:r w:rsidRPr="003915CE">
        <w:rPr>
          <w:rFonts w:ascii="Arial" w:hAnsi="Arial" w:cs="Arial"/>
          <w:b/>
          <w:bCs/>
          <w:lang w:val="mn-MN"/>
        </w:rPr>
        <w:t>1 дүгээр зүйл.</w:t>
      </w:r>
      <w:r w:rsidRPr="003915CE">
        <w:rPr>
          <w:rFonts w:ascii="Arial" w:hAnsi="Arial" w:cs="Arial"/>
          <w:lang w:val="mn-MN"/>
        </w:rPr>
        <w:t>Төсвийн тухай хуульд доор дурдсан агуулгатай 32</w:t>
      </w:r>
      <w:r w:rsidRPr="003915CE">
        <w:rPr>
          <w:rFonts w:ascii="Arial" w:hAnsi="Arial" w:cs="Arial"/>
          <w:vertAlign w:val="superscript"/>
          <w:lang w:val="mn-MN"/>
        </w:rPr>
        <w:t>1</w:t>
      </w:r>
      <w:r w:rsidRPr="003915CE">
        <w:rPr>
          <w:rFonts w:ascii="Arial" w:hAnsi="Arial" w:cs="Arial"/>
          <w:lang w:val="mn-MN"/>
        </w:rPr>
        <w:t xml:space="preserve"> дүгээр зүйл нэмсүгэй: </w:t>
      </w:r>
    </w:p>
    <w:p w14:paraId="6BD027D9" w14:textId="77777777" w:rsidR="00687618" w:rsidRPr="003915CE" w:rsidRDefault="00687618" w:rsidP="00687618">
      <w:pPr>
        <w:ind w:firstLine="720"/>
        <w:jc w:val="both"/>
        <w:rPr>
          <w:rFonts w:ascii="Arial" w:hAnsi="Arial" w:cs="Arial"/>
          <w:lang w:val="mn-MN"/>
        </w:rPr>
      </w:pPr>
    </w:p>
    <w:p w14:paraId="2B959D74" w14:textId="77777777" w:rsidR="00687618" w:rsidRPr="003915CE" w:rsidRDefault="00687618" w:rsidP="00687618">
      <w:pPr>
        <w:ind w:firstLine="720"/>
        <w:jc w:val="both"/>
        <w:rPr>
          <w:rFonts w:ascii="Arial" w:hAnsi="Arial" w:cs="Arial"/>
          <w:b/>
          <w:bCs/>
          <w:lang w:val="mn-MN"/>
        </w:rPr>
      </w:pPr>
      <w:r w:rsidRPr="003915CE">
        <w:rPr>
          <w:rFonts w:ascii="Arial" w:hAnsi="Arial" w:cs="Arial"/>
          <w:bCs/>
          <w:color w:val="000000" w:themeColor="text1"/>
          <w:shd w:val="clear" w:color="auto" w:fill="FFFFFF"/>
          <w:lang w:val="mn-MN"/>
        </w:rPr>
        <w:t>“</w:t>
      </w:r>
      <w:r w:rsidRPr="003915CE">
        <w:rPr>
          <w:rFonts w:ascii="Arial" w:hAnsi="Arial" w:cs="Arial"/>
          <w:b/>
          <w:bCs/>
          <w:lang w:val="mn-MN"/>
        </w:rPr>
        <w:t>32</w:t>
      </w:r>
      <w:r w:rsidRPr="003915CE">
        <w:rPr>
          <w:rFonts w:ascii="Arial" w:hAnsi="Arial" w:cs="Arial"/>
          <w:b/>
          <w:bCs/>
          <w:vertAlign w:val="superscript"/>
          <w:lang w:val="mn-MN"/>
        </w:rPr>
        <w:t>1</w:t>
      </w:r>
      <w:r w:rsidRPr="003915CE">
        <w:rPr>
          <w:rFonts w:ascii="Arial" w:hAnsi="Arial" w:cs="Arial"/>
          <w:b/>
          <w:bCs/>
          <w:lang w:val="mn-MN"/>
        </w:rPr>
        <w:t xml:space="preserve"> дүгээр зүйл.Төсвийн төслийг дахин өргөн мэдүүлж, батлах</w:t>
      </w:r>
    </w:p>
    <w:p w14:paraId="25C63B17" w14:textId="77777777" w:rsidR="00687618" w:rsidRPr="003915CE" w:rsidRDefault="00687618" w:rsidP="00687618">
      <w:pPr>
        <w:ind w:firstLine="720"/>
        <w:jc w:val="both"/>
        <w:rPr>
          <w:rFonts w:ascii="Arial" w:hAnsi="Arial" w:cs="Arial"/>
          <w:b/>
          <w:bCs/>
          <w:lang w:val="mn-MN"/>
        </w:rPr>
      </w:pPr>
    </w:p>
    <w:p w14:paraId="40D5B3ED" w14:textId="77777777" w:rsidR="00687618" w:rsidRPr="003915CE" w:rsidRDefault="00687618" w:rsidP="00687618">
      <w:pPr>
        <w:ind w:firstLine="720"/>
        <w:jc w:val="both"/>
        <w:rPr>
          <w:rFonts w:ascii="Arial" w:hAnsi="Arial" w:cs="Arial"/>
          <w:lang w:val="mn-MN"/>
        </w:rPr>
      </w:pPr>
      <w:r w:rsidRPr="003915CE">
        <w:rPr>
          <w:rFonts w:ascii="Arial" w:hAnsi="Arial" w:cs="Arial"/>
          <w:lang w:val="mn-MN"/>
        </w:rPr>
        <w:t>32</w:t>
      </w:r>
      <w:r w:rsidRPr="003915CE">
        <w:rPr>
          <w:rFonts w:ascii="Arial" w:hAnsi="Arial" w:cs="Arial"/>
          <w:vertAlign w:val="superscript"/>
          <w:lang w:val="mn-MN"/>
        </w:rPr>
        <w:t>1</w:t>
      </w:r>
      <w:r w:rsidRPr="003915CE">
        <w:rPr>
          <w:rFonts w:ascii="Arial" w:hAnsi="Arial" w:cs="Arial"/>
          <w:lang w:val="mn-MN"/>
        </w:rPr>
        <w:t>.1.Улсын Их Хурал улсын төсөв, Ирээдүйн өв сангийн төсөв, Үндэсний баялгийн сангийн төсөв, Нийгмийн даатгалын сангийн төсөв, Эрүүл мэндийн даатгалын сангийн төсвийн тухай хуулийг хуульд заасан үндэслэлээр хүчингүй болгосон бол Засгийн газар холбогдох төсвийн төслийг Улсын Их Хуралд өргөн мэдүүлнэ.</w:t>
      </w:r>
    </w:p>
    <w:p w14:paraId="61646B61" w14:textId="77777777" w:rsidR="00687618" w:rsidRPr="003915CE" w:rsidRDefault="00687618" w:rsidP="00687618">
      <w:pPr>
        <w:ind w:firstLine="720"/>
        <w:jc w:val="both"/>
        <w:rPr>
          <w:rFonts w:ascii="Arial" w:hAnsi="Arial" w:cs="Arial"/>
          <w:lang w:val="mn-MN"/>
        </w:rPr>
      </w:pPr>
    </w:p>
    <w:p w14:paraId="647851BC" w14:textId="77777777" w:rsidR="00687618" w:rsidRPr="003915CE" w:rsidRDefault="00687618" w:rsidP="00687618">
      <w:pPr>
        <w:ind w:firstLine="720"/>
        <w:jc w:val="both"/>
        <w:rPr>
          <w:rFonts w:ascii="Arial" w:hAnsi="Arial" w:cs="Arial"/>
          <w:lang w:val="mn-MN"/>
        </w:rPr>
      </w:pPr>
      <w:r w:rsidRPr="003915CE">
        <w:rPr>
          <w:rFonts w:ascii="Arial" w:hAnsi="Arial" w:cs="Arial"/>
          <w:lang w:val="mn-MN"/>
        </w:rPr>
        <w:t>32</w:t>
      </w:r>
      <w:r w:rsidRPr="003915CE">
        <w:rPr>
          <w:rFonts w:ascii="Arial" w:hAnsi="Arial" w:cs="Arial"/>
          <w:vertAlign w:val="superscript"/>
          <w:lang w:val="mn-MN"/>
        </w:rPr>
        <w:t>1</w:t>
      </w:r>
      <w:r w:rsidRPr="003915CE">
        <w:rPr>
          <w:rFonts w:ascii="Arial" w:hAnsi="Arial" w:cs="Arial"/>
          <w:lang w:val="mn-MN"/>
        </w:rPr>
        <w:t>.2.Энэ хуулийн 32</w:t>
      </w:r>
      <w:r w:rsidRPr="003915CE">
        <w:rPr>
          <w:rFonts w:ascii="Arial" w:hAnsi="Arial" w:cs="Arial"/>
          <w:vertAlign w:val="superscript"/>
          <w:lang w:val="mn-MN"/>
        </w:rPr>
        <w:t>1</w:t>
      </w:r>
      <w:r w:rsidRPr="003915CE">
        <w:rPr>
          <w:rFonts w:ascii="Arial" w:hAnsi="Arial" w:cs="Arial"/>
          <w:lang w:val="mn-MN"/>
        </w:rPr>
        <w:t xml:space="preserve">.1-д заасан төсвийн төслийн танилцуулга, </w:t>
      </w:r>
      <w:r w:rsidRPr="003915CE">
        <w:rPr>
          <w:rFonts w:ascii="Arial" w:hAnsi="Arial" w:cs="Arial"/>
          <w:color w:val="000000" w:themeColor="text1"/>
          <w:shd w:val="clear" w:color="auto" w:fill="FFFFFF"/>
          <w:lang w:val="mn-MN"/>
        </w:rPr>
        <w:t>тооцоо,</w:t>
      </w:r>
      <w:r w:rsidRPr="003915CE">
        <w:rPr>
          <w:rFonts w:ascii="Arial" w:hAnsi="Arial" w:cs="Arial"/>
          <w:lang w:val="mn-MN"/>
        </w:rPr>
        <w:t xml:space="preserve"> судалгааг энэ хуулийн 8.4.5-д заасны дагуу өргөн мэдүүлсэн нэгдсэн төсөвт үндэслэн боловсруулж, холбогдох өөрчлөлтийг тусгасан байна. </w:t>
      </w:r>
    </w:p>
    <w:p w14:paraId="76E48FE8" w14:textId="77777777" w:rsidR="00687618" w:rsidRPr="003915CE" w:rsidRDefault="00687618" w:rsidP="00687618">
      <w:pPr>
        <w:ind w:firstLine="720"/>
        <w:jc w:val="both"/>
        <w:rPr>
          <w:rFonts w:ascii="Arial" w:hAnsi="Arial" w:cs="Arial"/>
          <w:lang w:val="mn-MN"/>
        </w:rPr>
      </w:pPr>
    </w:p>
    <w:p w14:paraId="3971A5BA" w14:textId="77777777" w:rsidR="00687618" w:rsidRPr="003915CE" w:rsidRDefault="00687618" w:rsidP="00687618">
      <w:pPr>
        <w:ind w:firstLine="720"/>
        <w:jc w:val="both"/>
        <w:rPr>
          <w:rFonts w:ascii="Arial" w:hAnsi="Arial" w:cs="Arial"/>
          <w:lang w:val="mn-MN"/>
        </w:rPr>
      </w:pPr>
      <w:r w:rsidRPr="003915CE">
        <w:rPr>
          <w:rFonts w:ascii="Arial" w:hAnsi="Arial" w:cs="Arial"/>
          <w:lang w:val="mn-MN"/>
        </w:rPr>
        <w:t>32</w:t>
      </w:r>
      <w:r w:rsidRPr="003915CE">
        <w:rPr>
          <w:rFonts w:ascii="Arial" w:hAnsi="Arial" w:cs="Arial"/>
          <w:vertAlign w:val="superscript"/>
          <w:lang w:val="mn-MN"/>
        </w:rPr>
        <w:t>1</w:t>
      </w:r>
      <w:r w:rsidRPr="003915CE">
        <w:rPr>
          <w:rFonts w:ascii="Arial" w:hAnsi="Arial" w:cs="Arial"/>
          <w:lang w:val="mn-MN"/>
        </w:rPr>
        <w:t>.3.Энэ хуулийн 32</w:t>
      </w:r>
      <w:r w:rsidRPr="003915CE">
        <w:rPr>
          <w:rFonts w:ascii="Arial" w:hAnsi="Arial" w:cs="Arial"/>
          <w:vertAlign w:val="superscript"/>
          <w:lang w:val="mn-MN"/>
        </w:rPr>
        <w:t>1</w:t>
      </w:r>
      <w:r w:rsidRPr="003915CE">
        <w:rPr>
          <w:rFonts w:ascii="Arial" w:hAnsi="Arial" w:cs="Arial"/>
          <w:lang w:val="mn-MN"/>
        </w:rPr>
        <w:t>.1-д заасны дагуу төсвийн төслийг өргөн мэдүүлэхдээ энэ хуулийн 8.4.5-д заасны дагуу өргөн мэдүүлсэн нэгдсэн төсвийн нийт зарлага болон алдагдлын хэмжээг нэмэгдүүлэхгүй.</w:t>
      </w:r>
    </w:p>
    <w:p w14:paraId="57EFA085" w14:textId="77777777" w:rsidR="00687618" w:rsidRPr="003915CE" w:rsidRDefault="00687618" w:rsidP="00687618">
      <w:pPr>
        <w:ind w:firstLine="720"/>
        <w:jc w:val="both"/>
        <w:rPr>
          <w:rFonts w:ascii="Arial" w:hAnsi="Arial" w:cs="Arial"/>
          <w:lang w:val="mn-MN"/>
        </w:rPr>
      </w:pPr>
    </w:p>
    <w:p w14:paraId="1EEDE0E4" w14:textId="77777777" w:rsidR="00687618" w:rsidRPr="003915CE" w:rsidRDefault="00687618" w:rsidP="00687618">
      <w:pPr>
        <w:ind w:firstLine="720"/>
        <w:jc w:val="both"/>
        <w:rPr>
          <w:rFonts w:ascii="Arial" w:hAnsi="Arial" w:cs="Arial"/>
          <w:lang w:val="mn-MN"/>
        </w:rPr>
      </w:pPr>
      <w:r w:rsidRPr="003915CE">
        <w:rPr>
          <w:rFonts w:ascii="Arial" w:hAnsi="Arial" w:cs="Arial"/>
          <w:lang w:val="mn-MN"/>
        </w:rPr>
        <w:t>32</w:t>
      </w:r>
      <w:r w:rsidRPr="003915CE">
        <w:rPr>
          <w:rFonts w:ascii="Arial" w:hAnsi="Arial" w:cs="Arial"/>
          <w:vertAlign w:val="superscript"/>
          <w:lang w:val="mn-MN"/>
        </w:rPr>
        <w:t>1</w:t>
      </w:r>
      <w:r w:rsidRPr="003915CE">
        <w:rPr>
          <w:rFonts w:ascii="Arial" w:hAnsi="Arial" w:cs="Arial"/>
          <w:lang w:val="mn-MN"/>
        </w:rPr>
        <w:t>.4.Энэ хуулийн 32</w:t>
      </w:r>
      <w:r w:rsidRPr="003915CE">
        <w:rPr>
          <w:rFonts w:ascii="Arial" w:hAnsi="Arial" w:cs="Arial"/>
          <w:vertAlign w:val="superscript"/>
          <w:lang w:val="mn-MN"/>
        </w:rPr>
        <w:t>1</w:t>
      </w:r>
      <w:r w:rsidRPr="003915CE">
        <w:rPr>
          <w:rFonts w:ascii="Arial" w:hAnsi="Arial" w:cs="Arial"/>
          <w:lang w:val="mn-MN"/>
        </w:rPr>
        <w:t>.1-д заасны дагуу өргөн мэдүүлэх төсвийн төсөлд энэ хуулийн 8.4, 8.5 дахь хэсэг, 28</w:t>
      </w:r>
      <w:r w:rsidRPr="003915CE">
        <w:rPr>
          <w:rFonts w:ascii="Arial" w:hAnsi="Arial" w:cs="Arial"/>
          <w:vertAlign w:val="superscript"/>
          <w:lang w:val="mn-MN"/>
        </w:rPr>
        <w:t>1</w:t>
      </w:r>
      <w:r w:rsidRPr="003915CE">
        <w:rPr>
          <w:rFonts w:ascii="Arial" w:hAnsi="Arial" w:cs="Arial"/>
          <w:lang w:val="mn-MN"/>
        </w:rPr>
        <w:t xml:space="preserve"> дүгээр зүйл хамаарахгүй.</w:t>
      </w:r>
    </w:p>
    <w:p w14:paraId="26D944C0" w14:textId="77777777" w:rsidR="00687618" w:rsidRPr="003915CE" w:rsidRDefault="00687618" w:rsidP="00687618">
      <w:pPr>
        <w:jc w:val="both"/>
        <w:rPr>
          <w:rFonts w:ascii="Arial" w:hAnsi="Arial" w:cs="Arial"/>
          <w:strike/>
          <w:lang w:val="mn-MN"/>
        </w:rPr>
      </w:pPr>
    </w:p>
    <w:p w14:paraId="782F3CE2" w14:textId="77777777" w:rsidR="00687618" w:rsidRPr="003915CE" w:rsidRDefault="00687618" w:rsidP="00687618">
      <w:pPr>
        <w:ind w:firstLine="720"/>
        <w:jc w:val="both"/>
        <w:rPr>
          <w:rFonts w:ascii="Arial" w:hAnsi="Arial" w:cs="Arial"/>
          <w:lang w:val="mn-MN"/>
        </w:rPr>
      </w:pPr>
      <w:r w:rsidRPr="003915CE">
        <w:rPr>
          <w:rFonts w:ascii="Arial" w:hAnsi="Arial" w:cs="Arial"/>
          <w:lang w:val="mn-MN"/>
        </w:rPr>
        <w:t>32</w:t>
      </w:r>
      <w:r w:rsidRPr="003915CE">
        <w:rPr>
          <w:rFonts w:ascii="Arial" w:hAnsi="Arial" w:cs="Arial"/>
          <w:vertAlign w:val="superscript"/>
          <w:lang w:val="mn-MN"/>
        </w:rPr>
        <w:t>1</w:t>
      </w:r>
      <w:r w:rsidRPr="003915CE">
        <w:rPr>
          <w:rFonts w:ascii="Arial" w:hAnsi="Arial" w:cs="Arial"/>
          <w:lang w:val="mn-MN"/>
        </w:rPr>
        <w:t>.5.Улсын Их Хурал энэ хуулийн 32</w:t>
      </w:r>
      <w:r w:rsidRPr="003915CE">
        <w:rPr>
          <w:rFonts w:ascii="Arial" w:hAnsi="Arial" w:cs="Arial"/>
          <w:vertAlign w:val="superscript"/>
          <w:lang w:val="mn-MN"/>
        </w:rPr>
        <w:t>1</w:t>
      </w:r>
      <w:r w:rsidRPr="003915CE">
        <w:rPr>
          <w:rFonts w:ascii="Arial" w:hAnsi="Arial" w:cs="Arial"/>
          <w:lang w:val="mn-MN"/>
        </w:rPr>
        <w:t>.1-д заасан төсвийн төслийг, аймаг, нийслэл, сум, дүүргийн иргэдийн Төлөөлөгчдийн Хурал тухайн шатны төсвийн төслийг дараагийн төсвийн жил эхлэхээс өмнө хэлэлцэн батална.”</w:t>
      </w:r>
    </w:p>
    <w:p w14:paraId="473FA0B7" w14:textId="77777777" w:rsidR="00687618" w:rsidRPr="003915CE" w:rsidRDefault="00687618" w:rsidP="00687618">
      <w:pPr>
        <w:ind w:firstLine="720"/>
        <w:jc w:val="both"/>
        <w:rPr>
          <w:rFonts w:ascii="Arial" w:hAnsi="Arial" w:cs="Arial"/>
          <w:lang w:val="mn-MN"/>
        </w:rPr>
      </w:pPr>
    </w:p>
    <w:p w14:paraId="6F0554A2" w14:textId="77777777" w:rsidR="00687618" w:rsidRPr="003915CE" w:rsidRDefault="00687618" w:rsidP="00687618">
      <w:pPr>
        <w:ind w:firstLine="720"/>
        <w:jc w:val="both"/>
        <w:rPr>
          <w:rFonts w:ascii="Arial" w:hAnsi="Arial" w:cs="Arial"/>
          <w:lang w:val="mn-MN"/>
        </w:rPr>
      </w:pPr>
      <w:r w:rsidRPr="003915CE">
        <w:rPr>
          <w:rFonts w:ascii="Arial" w:hAnsi="Arial" w:cs="Arial"/>
          <w:b/>
          <w:bCs/>
          <w:lang w:val="mn-MN"/>
        </w:rPr>
        <w:t>2 дугаар зүйл.</w:t>
      </w:r>
      <w:r w:rsidRPr="003915CE">
        <w:rPr>
          <w:rFonts w:ascii="Arial" w:hAnsi="Arial" w:cs="Arial"/>
          <w:lang w:val="mn-MN"/>
        </w:rPr>
        <w:t>Энэ хуулийг 2024 оны 12 дугаар сарын 03-ны өдрөөс эхлэн дагаж мөрдөнө.</w:t>
      </w:r>
    </w:p>
    <w:p w14:paraId="3A8CC7FC" w14:textId="77777777" w:rsidR="00687618" w:rsidRPr="003915CE" w:rsidRDefault="00687618" w:rsidP="00687618">
      <w:pPr>
        <w:jc w:val="both"/>
        <w:rPr>
          <w:rFonts w:ascii="Arial" w:hAnsi="Arial" w:cs="Arial"/>
          <w:lang w:val="mn-MN"/>
        </w:rPr>
      </w:pPr>
    </w:p>
    <w:p w14:paraId="45E0CF36" w14:textId="77777777" w:rsidR="00687618" w:rsidRPr="003915CE" w:rsidRDefault="00687618" w:rsidP="00687618">
      <w:pPr>
        <w:jc w:val="both"/>
        <w:rPr>
          <w:rFonts w:ascii="Arial" w:hAnsi="Arial" w:cs="Arial"/>
          <w:lang w:val="mn-MN"/>
        </w:rPr>
      </w:pPr>
    </w:p>
    <w:p w14:paraId="5C7A1B17" w14:textId="77777777" w:rsidR="00687618" w:rsidRPr="003915CE" w:rsidRDefault="00687618" w:rsidP="00687618">
      <w:pPr>
        <w:jc w:val="both"/>
        <w:rPr>
          <w:rFonts w:ascii="Arial" w:hAnsi="Arial" w:cs="Arial"/>
          <w:lang w:val="mn-MN"/>
        </w:rPr>
      </w:pPr>
    </w:p>
    <w:p w14:paraId="536E1E57" w14:textId="77777777" w:rsidR="00687618" w:rsidRDefault="00687618" w:rsidP="00687618">
      <w:pPr>
        <w:ind w:left="720" w:firstLine="720"/>
        <w:rPr>
          <w:rFonts w:ascii="Arial" w:eastAsia="MS Mincho" w:hAnsi="Arial" w:cs="Arial"/>
          <w:color w:val="000000"/>
          <w:lang w:val="mn-MN"/>
        </w:rPr>
      </w:pPr>
    </w:p>
    <w:p w14:paraId="428ED968" w14:textId="77777777" w:rsidR="00687618" w:rsidRDefault="00687618" w:rsidP="00687618">
      <w:pPr>
        <w:ind w:left="720" w:firstLine="720"/>
        <w:rPr>
          <w:rFonts w:ascii="Arial" w:eastAsia="MS Mincho" w:hAnsi="Arial" w:cs="Arial"/>
          <w:color w:val="000000"/>
          <w:lang w:val="mn-MN"/>
        </w:rPr>
      </w:pPr>
      <w:r>
        <w:rPr>
          <w:rFonts w:ascii="Arial" w:eastAsia="MS Mincho" w:hAnsi="Arial" w:cs="Arial"/>
          <w:color w:val="000000"/>
          <w:lang w:val="mn-MN"/>
        </w:rPr>
        <w:t xml:space="preserve">МОНГОЛ УЛСЫН </w:t>
      </w:r>
    </w:p>
    <w:p w14:paraId="7D373089" w14:textId="77777777" w:rsidR="00687618" w:rsidRPr="003915CE" w:rsidRDefault="00687618" w:rsidP="00687618">
      <w:pPr>
        <w:ind w:left="720" w:firstLine="720"/>
        <w:rPr>
          <w:rFonts w:ascii="Arial" w:eastAsia="MS Mincho" w:hAnsi="Arial" w:cs="Arial"/>
          <w:color w:val="000000"/>
          <w:lang w:val="mn-MN"/>
        </w:rPr>
      </w:pPr>
      <w:r>
        <w:rPr>
          <w:rFonts w:ascii="Arial" w:eastAsia="MS Mincho" w:hAnsi="Arial" w:cs="Arial"/>
          <w:color w:val="000000"/>
          <w:lang w:val="mn-MN"/>
        </w:rPr>
        <w:t xml:space="preserve">ИХ ХУРЛЫН ДАРГА </w:t>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r>
      <w:r>
        <w:rPr>
          <w:rFonts w:ascii="Arial" w:eastAsia="MS Mincho" w:hAnsi="Arial" w:cs="Arial"/>
          <w:color w:val="000000"/>
          <w:lang w:val="mn-MN"/>
        </w:rPr>
        <w:tab/>
        <w:t>Д.АМАРБАЯСГАЛАН</w:t>
      </w:r>
    </w:p>
    <w:p w14:paraId="494DFC18" w14:textId="77777777" w:rsidR="00687618" w:rsidRPr="003915CE" w:rsidRDefault="00687618" w:rsidP="00687618">
      <w:pPr>
        <w:spacing w:line="276" w:lineRule="auto"/>
        <w:jc w:val="center"/>
        <w:rPr>
          <w:rFonts w:ascii="Arial" w:eastAsia="MS Mincho" w:hAnsi="Arial" w:cs="Arial"/>
          <w:color w:val="000000"/>
          <w:lang w:val="mn-MN"/>
        </w:rPr>
      </w:pPr>
    </w:p>
    <w:p w14:paraId="4FCCF62A" w14:textId="77777777" w:rsidR="00687618" w:rsidRPr="003915CE" w:rsidRDefault="00687618" w:rsidP="00687618">
      <w:pPr>
        <w:rPr>
          <w:lang w:val="mn-MN"/>
        </w:rPr>
      </w:pPr>
    </w:p>
    <w:p w14:paraId="23A4915F" w14:textId="77777777" w:rsidR="00687618" w:rsidRPr="00687618" w:rsidRDefault="00687618" w:rsidP="00687618">
      <w:pPr>
        <w:rPr>
          <w:lang w:val="mn-MN"/>
        </w:rPr>
      </w:pPr>
    </w:p>
    <w:sectPr w:rsidR="00687618" w:rsidRPr="00687618"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66C08"/>
    <w:rsid w:val="000A317B"/>
    <w:rsid w:val="000F5834"/>
    <w:rsid w:val="00100391"/>
    <w:rsid w:val="001053F7"/>
    <w:rsid w:val="001571B2"/>
    <w:rsid w:val="001D7A86"/>
    <w:rsid w:val="001F15D4"/>
    <w:rsid w:val="00203D30"/>
    <w:rsid w:val="002337B8"/>
    <w:rsid w:val="002515BE"/>
    <w:rsid w:val="002775D1"/>
    <w:rsid w:val="00281473"/>
    <w:rsid w:val="002B56C2"/>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87618"/>
    <w:rsid w:val="006A118A"/>
    <w:rsid w:val="006B4A52"/>
    <w:rsid w:val="006D6C4E"/>
    <w:rsid w:val="006F6523"/>
    <w:rsid w:val="00716AE8"/>
    <w:rsid w:val="007A7E2F"/>
    <w:rsid w:val="007B62FE"/>
    <w:rsid w:val="007D0BDC"/>
    <w:rsid w:val="007E47E5"/>
    <w:rsid w:val="007E53B2"/>
    <w:rsid w:val="00826556"/>
    <w:rsid w:val="00846A57"/>
    <w:rsid w:val="00887A9E"/>
    <w:rsid w:val="008C4A7F"/>
    <w:rsid w:val="008F3A57"/>
    <w:rsid w:val="009027EA"/>
    <w:rsid w:val="00962FCC"/>
    <w:rsid w:val="009657E3"/>
    <w:rsid w:val="009E2693"/>
    <w:rsid w:val="009E4A90"/>
    <w:rsid w:val="009F0B5F"/>
    <w:rsid w:val="009F4D78"/>
    <w:rsid w:val="00A02066"/>
    <w:rsid w:val="00A13B27"/>
    <w:rsid w:val="00A23608"/>
    <w:rsid w:val="00A9438D"/>
    <w:rsid w:val="00AB5E1C"/>
    <w:rsid w:val="00AC07C8"/>
    <w:rsid w:val="00AC7699"/>
    <w:rsid w:val="00AE77C8"/>
    <w:rsid w:val="00B00A67"/>
    <w:rsid w:val="00B0601D"/>
    <w:rsid w:val="00B10C8B"/>
    <w:rsid w:val="00B53926"/>
    <w:rsid w:val="00B9695E"/>
    <w:rsid w:val="00BA63AC"/>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apple-converted-space">
    <w:name w:val="apple-converted-space"/>
    <w:basedOn w:val="DefaultParagraphFont"/>
    <w:rsid w:val="0010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14</cp:revision>
  <cp:lastPrinted>2023-11-03T01:31:00Z</cp:lastPrinted>
  <dcterms:created xsi:type="dcterms:W3CDTF">2024-01-25T07:27:00Z</dcterms:created>
  <dcterms:modified xsi:type="dcterms:W3CDTF">2024-12-10T02:53:00Z</dcterms:modified>
</cp:coreProperties>
</file>