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77D08" w:rsidRPr="00B77D08" w:rsidRDefault="00B77D08" w:rsidP="00B77D08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B77D08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D08" w:rsidRDefault="00B77D08" w:rsidP="00B77D08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B77D08" w:rsidRPr="00B77D08" w:rsidRDefault="00B77D08" w:rsidP="00B77D08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B77D08" w:rsidRPr="00B77D08" w:rsidRDefault="00B77D08" w:rsidP="00B77D0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B77D08" w:rsidRPr="00B77D08" w:rsidRDefault="00B77D08" w:rsidP="00B77D0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B77D08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B77D08" w:rsidRPr="00B77D08" w:rsidRDefault="00B77D08" w:rsidP="00B77D08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B77D08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B77D08" w:rsidRPr="00B77D08" w:rsidRDefault="00B77D08" w:rsidP="00B77D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B77D08" w:rsidRPr="00B77D08" w:rsidRDefault="00B77D08" w:rsidP="00B77D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B77D08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B77D0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B77D0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07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B77D0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04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B77D0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70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B77D08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77D08" w:rsidRPr="00B77D08" w:rsidRDefault="00B77D08" w:rsidP="00B77D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:rsidR="00B77D08" w:rsidRPr="00B77D08" w:rsidRDefault="00B77D08" w:rsidP="00B77D08">
      <w:pPr>
        <w:snapToGrid w:val="0"/>
        <w:spacing w:after="0" w:line="360" w:lineRule="auto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bookmarkStart w:id="0" w:name="_GoBack"/>
      <w:bookmarkEnd w:id="0"/>
    </w:p>
    <w:p w:rsidR="00B77D08" w:rsidRPr="00B77D08" w:rsidRDefault="00B77D08" w:rsidP="00B77D0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  Бүгд Найрамдах Тринидад ба Тобаго </w:t>
      </w:r>
    </w:p>
    <w:p w:rsidR="00B77D08" w:rsidRPr="00B77D08" w:rsidRDefault="00B77D08" w:rsidP="00B77D0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  Улстай дипломат харилцаа </w:t>
      </w:r>
    </w:p>
    <w:p w:rsidR="00B77D08" w:rsidRPr="00B77D08" w:rsidRDefault="00B77D08" w:rsidP="00B77D0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  тогтоох тухай</w:t>
      </w:r>
    </w:p>
    <w:p w:rsidR="00B77D08" w:rsidRPr="00B77D08" w:rsidRDefault="00B77D08" w:rsidP="00B77D0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noProof/>
          <w:color w:val="000000"/>
          <w:sz w:val="24"/>
          <w:szCs w:val="24"/>
          <w:lang w:val="mn-MN"/>
        </w:rPr>
        <w:t>Монгол Улсын Үндсэн хуулийн Хорин тавдугаар зүйлийн 1 дэх хэсгийн 15 дахь заалтыг үндэслэн Монгол Улсын Их Хурлаас ТОГТООХ нь</w:t>
      </w: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>:</w:t>
      </w:r>
    </w:p>
    <w:p w:rsidR="00B77D08" w:rsidRPr="00B77D08" w:rsidRDefault="00B77D08" w:rsidP="00B77D0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B77D08" w:rsidRPr="00B77D08" w:rsidRDefault="00B77D08" w:rsidP="00B77D08">
      <w:pPr>
        <w:snapToGrid w:val="0"/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>1.</w:t>
      </w:r>
      <w:r w:rsidRPr="00B77D08">
        <w:rPr>
          <w:rFonts w:ascii="Arial" w:eastAsia="Times New Roman" w:hAnsi="Arial" w:cs="Arial"/>
          <w:bCs/>
          <w:noProof/>
          <w:color w:val="000000"/>
          <w:sz w:val="24"/>
          <w:szCs w:val="24"/>
          <w:lang w:val="mn-MN"/>
        </w:rPr>
        <w:t xml:space="preserve">Бүгд Найрамдах Тринидад ба Тобаго </w:t>
      </w: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>Улстай дипломат харилцаа тогтоосугай.</w:t>
      </w:r>
    </w:p>
    <w:p w:rsidR="00B77D08" w:rsidRPr="00B77D08" w:rsidRDefault="00B77D08" w:rsidP="00B77D08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МОНГОЛ УЛСЫН </w:t>
      </w:r>
    </w:p>
    <w:p w:rsidR="00B77D08" w:rsidRPr="00B77D08" w:rsidRDefault="00B77D08" w:rsidP="00B77D0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ИХ ХУРЛЫН ДАРГА </w:t>
      </w: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77D0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Д.АМАРБАЯСГАЛАН</w:t>
      </w:r>
    </w:p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77D08" w:rsidRPr="00B77D08" w:rsidRDefault="00B77D08" w:rsidP="00B7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3B7B1A" w:rsidRDefault="003B7B1A"/>
    <w:sectPr w:rsidR="003B7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08"/>
    <w:rsid w:val="003B7B1A"/>
    <w:rsid w:val="00B77D08"/>
    <w:rsid w:val="00E0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AE2D5"/>
  <w15:chartTrackingRefBased/>
  <w15:docId w15:val="{4823293D-C477-4068-B26B-BDC3DBF7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2025-07-18T06:55:00Z</dcterms:created>
  <dcterms:modified xsi:type="dcterms:W3CDTF">2025-08-09T10:29:00Z</dcterms:modified>
</cp:coreProperties>
</file>