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29F5F" w14:textId="59520ACD" w:rsidR="00B3677C" w:rsidRPr="00524096" w:rsidRDefault="00B3677C" w:rsidP="00B3677C">
      <w:pPr>
        <w:pStyle w:val="NormalWeb"/>
        <w:spacing w:before="0" w:beforeAutospacing="0" w:after="0" w:afterAutospacing="0"/>
        <w:rPr>
          <w:rStyle w:val="tabchar"/>
          <w:rFonts w:ascii="Arial" w:eastAsiaTheme="majorEastAsia" w:hAnsi="Arial" w:cs="Arial"/>
          <w:color w:val="595959" w:themeColor="text1" w:themeTint="A6"/>
        </w:rPr>
      </w:pPr>
      <w:r w:rsidRPr="00524096">
        <w:rPr>
          <w:rStyle w:val="tabchar"/>
          <w:rFonts w:ascii="Arial" w:eastAsiaTheme="majorEastAsia" w:hAnsi="Arial" w:cs="Arial"/>
        </w:rPr>
        <w:tab/>
      </w:r>
      <w:r w:rsidRPr="00524096">
        <w:rPr>
          <w:rStyle w:val="tabchar"/>
          <w:rFonts w:ascii="Arial" w:eastAsiaTheme="majorEastAsia" w:hAnsi="Arial" w:cs="Arial"/>
          <w:color w:val="595959" w:themeColor="text1" w:themeTint="A6"/>
        </w:rPr>
        <w:tab/>
      </w:r>
    </w:p>
    <w:p w14:paraId="14824D61" w14:textId="04F3C737" w:rsidR="00524096" w:rsidRDefault="00524096" w:rsidP="00143FA1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Cs w:val="24"/>
        </w:rPr>
      </w:pPr>
    </w:p>
    <w:p w14:paraId="172E2A8D" w14:textId="77777777" w:rsidR="00143FA1" w:rsidRPr="00524096" w:rsidRDefault="00143FA1" w:rsidP="00143FA1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Cs w:val="24"/>
        </w:rPr>
      </w:pPr>
    </w:p>
    <w:p w14:paraId="7B89C5BE" w14:textId="6E45F47C" w:rsidR="00143FA1" w:rsidRPr="00143FA1" w:rsidRDefault="00143FA1" w:rsidP="00143FA1">
      <w:pPr>
        <w:tabs>
          <w:tab w:val="left" w:pos="2532"/>
        </w:tabs>
        <w:spacing w:after="0" w:line="240" w:lineRule="auto"/>
        <w:jc w:val="left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143FA1">
        <w:rPr>
          <w:rFonts w:ascii="Arial" w:eastAsia="Times New Roman" w:hAnsi="Arial" w:cs="Arial"/>
          <w:b/>
          <w:bCs/>
          <w:noProof/>
          <w:color w:val="3366FF"/>
          <w:sz w:val="4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DC00B98" wp14:editId="3DA7ED4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41038" w14:textId="77777777" w:rsidR="00143FA1" w:rsidRPr="00143FA1" w:rsidRDefault="00143FA1" w:rsidP="00143FA1">
      <w:pPr>
        <w:spacing w:after="0" w:line="240" w:lineRule="auto"/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529F1A78" w14:textId="77777777" w:rsidR="00143FA1" w:rsidRPr="00143FA1" w:rsidRDefault="00143FA1" w:rsidP="00143FA1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3CC75D9D" w14:textId="77777777" w:rsidR="00143FA1" w:rsidRPr="00143FA1" w:rsidRDefault="00143FA1" w:rsidP="00143FA1">
      <w:pPr>
        <w:spacing w:after="0" w:line="240" w:lineRule="auto"/>
        <w:ind w:left="-142"/>
        <w:jc w:val="center"/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</w:pPr>
      <w:r w:rsidRPr="00143FA1">
        <w:rPr>
          <w:rFonts w:eastAsia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475F18B7" w14:textId="77777777" w:rsidR="00143FA1" w:rsidRPr="00143FA1" w:rsidRDefault="00143FA1" w:rsidP="00143FA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143FA1">
        <w:rPr>
          <w:rFonts w:eastAsia="Arial Unicode MS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264405AA" w14:textId="77777777" w:rsidR="00143FA1" w:rsidRPr="00143FA1" w:rsidRDefault="00143FA1" w:rsidP="00143FA1">
      <w:pPr>
        <w:spacing w:after="0" w:line="240" w:lineRule="auto"/>
        <w:jc w:val="left"/>
        <w:rPr>
          <w:rFonts w:ascii="Arial" w:eastAsia="Times New Roman" w:hAnsi="Arial" w:cs="Arial"/>
          <w:szCs w:val="24"/>
          <w:lang w:val="ms-MY"/>
        </w:rPr>
      </w:pPr>
    </w:p>
    <w:p w14:paraId="1A9A14CA" w14:textId="000A6C87" w:rsidR="00143FA1" w:rsidRPr="00143FA1" w:rsidRDefault="00143FA1" w:rsidP="00143FA1">
      <w:pPr>
        <w:spacing w:after="0" w:line="240" w:lineRule="auto"/>
        <w:jc w:val="left"/>
        <w:rPr>
          <w:rFonts w:ascii="Arial" w:eastAsia="Times New Roman" w:hAnsi="Arial" w:cs="Arial"/>
          <w:szCs w:val="24"/>
          <w:lang w:val="ms-MY"/>
        </w:rPr>
      </w:pPr>
      <w:r w:rsidRPr="00143FA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143FA1">
        <w:rPr>
          <w:rFonts w:ascii="Arial" w:eastAsia="Times New Roman" w:hAnsi="Arial" w:cs="Arial"/>
          <w:color w:val="3366FF"/>
          <w:sz w:val="20"/>
          <w:szCs w:val="20"/>
          <w:u w:val="single"/>
        </w:rPr>
        <w:t>5</w:t>
      </w:r>
      <w:r w:rsidRPr="00143FA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en-US"/>
        </w:rPr>
        <w:t>12</w:t>
      </w:r>
      <w:r w:rsidRPr="00143FA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en-US"/>
        </w:rPr>
        <w:t>12</w:t>
      </w:r>
      <w:r w:rsidRPr="00143FA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143FA1">
        <w:rPr>
          <w:rFonts w:ascii="Arial" w:eastAsia="Times New Roman" w:hAnsi="Arial" w:cs="Arial"/>
          <w:color w:val="3366FF"/>
          <w:sz w:val="20"/>
          <w:szCs w:val="20"/>
        </w:rPr>
        <w:tab/>
      </w:r>
      <w:r w:rsidRPr="00143FA1">
        <w:rPr>
          <w:rFonts w:ascii="Arial" w:eastAsia="Times New Roman" w:hAnsi="Arial" w:cs="Arial"/>
          <w:color w:val="3366FF"/>
          <w:sz w:val="20"/>
          <w:szCs w:val="20"/>
        </w:rPr>
        <w:tab/>
      </w:r>
      <w:r>
        <w:rPr>
          <w:rFonts w:ascii="Arial" w:eastAsia="Times New Roman" w:hAnsi="Arial" w:cs="Arial"/>
          <w:color w:val="3366FF"/>
          <w:sz w:val="20"/>
          <w:szCs w:val="20"/>
        </w:rPr>
        <w:t xml:space="preserve">       </w:t>
      </w:r>
      <w:r w:rsidRPr="00143FA1">
        <w:rPr>
          <w:rFonts w:ascii="Arial" w:eastAsia="Times New Roman" w:hAnsi="Arial" w:cs="Arial"/>
          <w:color w:val="3366FF"/>
          <w:sz w:val="20"/>
          <w:szCs w:val="20"/>
        </w:rPr>
        <w:t xml:space="preserve">    </w:t>
      </w:r>
      <w:r w:rsidRPr="00143FA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en-US"/>
        </w:rPr>
        <w:t>113</w:t>
      </w:r>
      <w:r w:rsidRPr="00143FA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143FA1">
        <w:rPr>
          <w:rFonts w:ascii="Arial" w:eastAsia="Times New Roman" w:hAnsi="Arial" w:cs="Arial"/>
          <w:color w:val="3366FF"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</w:t>
      </w:r>
    </w:p>
    <w:p w14:paraId="241C4E8B" w14:textId="77777777" w:rsidR="00143FA1" w:rsidRPr="00143FA1" w:rsidRDefault="00143FA1" w:rsidP="00143FA1">
      <w:pPr>
        <w:spacing w:after="0" w:line="240" w:lineRule="auto"/>
        <w:rPr>
          <w:rFonts w:ascii="Arial" w:eastAsia="Times New Roman" w:hAnsi="Arial" w:cs="Arial"/>
          <w:szCs w:val="24"/>
          <w:lang w:val="ms-MY"/>
        </w:rPr>
      </w:pPr>
    </w:p>
    <w:p w14:paraId="3B71DE91" w14:textId="7C9D62AE" w:rsidR="00524096" w:rsidRPr="00524096" w:rsidRDefault="00524096" w:rsidP="00143FA1">
      <w:pPr>
        <w:spacing w:after="0" w:line="240" w:lineRule="auto"/>
        <w:rPr>
          <w:rFonts w:ascii="Arial" w:hAnsi="Arial" w:cs="Arial"/>
          <w:b/>
          <w:bCs/>
          <w:color w:val="595959" w:themeColor="text1" w:themeTint="A6"/>
          <w:szCs w:val="24"/>
        </w:rPr>
      </w:pPr>
    </w:p>
    <w:p w14:paraId="1D363247" w14:textId="6E1D383A" w:rsidR="00524096" w:rsidRPr="00143FA1" w:rsidRDefault="00524096" w:rsidP="00B367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B3677C"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Монгол Улсыг 2026-2030 онд хөгжүүлэх </w:t>
      </w:r>
    </w:p>
    <w:p w14:paraId="2A18640F" w14:textId="72030E4A" w:rsidR="00524096" w:rsidRPr="00143FA1" w:rsidRDefault="00524096" w:rsidP="00B367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B3677C"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таван жилийн үндсэн чиглэл баталсантай </w:t>
      </w:r>
    </w:p>
    <w:p w14:paraId="35F4A87E" w14:textId="77777777" w:rsidR="00524096" w:rsidRPr="00143FA1" w:rsidRDefault="00B3677C" w:rsidP="00B367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холбогдуулан авах </w:t>
      </w:r>
      <w:r w:rsidR="00314C57" w:rsidRPr="00143FA1">
        <w:rPr>
          <w:rFonts w:ascii="Arial" w:hAnsi="Arial" w:cs="Arial"/>
          <w:b/>
          <w:bCs/>
          <w:color w:val="000000" w:themeColor="text1"/>
          <w:szCs w:val="24"/>
        </w:rPr>
        <w:t xml:space="preserve">зарим </w:t>
      </w:r>
      <w:bookmarkStart w:id="1" w:name="_GoBack"/>
      <w:bookmarkEnd w:id="1"/>
    </w:p>
    <w:p w14:paraId="54BF1B17" w14:textId="746085A9" w:rsidR="00B3677C" w:rsidRPr="00143FA1" w:rsidRDefault="00B3677C" w:rsidP="00B3677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 w:rsidRPr="00143FA1">
        <w:rPr>
          <w:rFonts w:ascii="Arial" w:hAnsi="Arial" w:cs="Arial"/>
          <w:b/>
          <w:bCs/>
          <w:color w:val="000000" w:themeColor="text1"/>
          <w:szCs w:val="24"/>
        </w:rPr>
        <w:t>арга хэмжээний тухай</w:t>
      </w:r>
    </w:p>
    <w:p w14:paraId="427F1F8A" w14:textId="77777777" w:rsidR="00B3677C" w:rsidRPr="00143FA1" w:rsidRDefault="00B3677C" w:rsidP="00524096">
      <w:pPr>
        <w:spacing w:after="0" w:line="360" w:lineRule="auto"/>
        <w:rPr>
          <w:rFonts w:ascii="Arial" w:hAnsi="Arial" w:cs="Arial"/>
          <w:bCs/>
          <w:color w:val="000000" w:themeColor="text1"/>
          <w:szCs w:val="24"/>
        </w:rPr>
      </w:pPr>
    </w:p>
    <w:p w14:paraId="21E9D756" w14:textId="77777777" w:rsidR="00B3677C" w:rsidRPr="00143FA1" w:rsidRDefault="00B3677C" w:rsidP="00B3677C">
      <w:pPr>
        <w:spacing w:after="0" w:line="240" w:lineRule="auto"/>
        <w:ind w:firstLine="720"/>
        <w:rPr>
          <w:rFonts w:ascii="Arial" w:hAnsi="Arial" w:cs="Arial"/>
          <w:color w:val="000000" w:themeColor="text1"/>
          <w:szCs w:val="24"/>
        </w:rPr>
      </w:pPr>
      <w:r w:rsidRPr="00143FA1">
        <w:rPr>
          <w:rFonts w:ascii="Arial" w:hAnsi="Arial" w:cs="Arial"/>
          <w:color w:val="000000" w:themeColor="text1"/>
          <w:szCs w:val="24"/>
        </w:rPr>
        <w:t xml:space="preserve">Монгол Улсын </w:t>
      </w:r>
      <w:r w:rsidRPr="00143FA1">
        <w:rPr>
          <w:rFonts w:ascii="Arial" w:eastAsia="Arial" w:hAnsi="Arial" w:cs="Arial"/>
          <w:color w:val="000000" w:themeColor="text1"/>
          <w:lang w:eastAsia="mn-MN" w:bidi="mn-MN"/>
        </w:rPr>
        <w:t>Их Хурлын</w:t>
      </w:r>
      <w:r w:rsidRPr="00143FA1">
        <w:rPr>
          <w:rFonts w:ascii="Arial" w:hAnsi="Arial" w:cs="Arial"/>
          <w:color w:val="000000" w:themeColor="text1"/>
          <w:szCs w:val="24"/>
        </w:rPr>
        <w:t xml:space="preserve"> тухай хуулийн 5 дугаар зүйлийн 5.1 дэх хэсэг, Монгол Улсын </w:t>
      </w:r>
      <w:r w:rsidRPr="00143FA1">
        <w:rPr>
          <w:rFonts w:ascii="Arial" w:eastAsia="Arial" w:hAnsi="Arial" w:cs="Arial"/>
          <w:color w:val="000000" w:themeColor="text1"/>
          <w:lang w:eastAsia="mn-MN" w:bidi="mn-MN"/>
        </w:rPr>
        <w:t>Их Хурлын чуулганы хуралдааны дэгийн тухай хуулийн 45 дугаар зүйлийн 45.5 дахь</w:t>
      </w:r>
      <w:r w:rsidRPr="00143FA1">
        <w:rPr>
          <w:rFonts w:ascii="Arial" w:hAnsi="Arial" w:cs="Arial"/>
          <w:color w:val="000000" w:themeColor="text1"/>
          <w:szCs w:val="24"/>
        </w:rPr>
        <w:t xml:space="preserve"> хэсгийг үндэслэн Монгол Улсын Их Хурлаас ТОГТООХ нь:</w:t>
      </w:r>
    </w:p>
    <w:p w14:paraId="22F6CECB" w14:textId="77777777" w:rsidR="00B3677C" w:rsidRPr="00143FA1" w:rsidRDefault="00B3677C" w:rsidP="00B3677C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7167FF56" w14:textId="55FD09ED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1.</w:t>
      </w:r>
      <w:r w:rsidRPr="00143FA1">
        <w:rPr>
          <w:rFonts w:ascii="Arial" w:hAnsi="Arial" w:cs="Arial"/>
          <w:color w:val="000000" w:themeColor="text1"/>
          <w:szCs w:val="24"/>
        </w:rPr>
        <w:t xml:space="preserve">Монгол Улсыг 2026-2030 онд хөгжүүлэх таван жилийн үндсэн </w:t>
      </w:r>
      <w:r w:rsidR="00B64F85" w:rsidRPr="00143FA1">
        <w:rPr>
          <w:rFonts w:ascii="Arial" w:hAnsi="Arial" w:cs="Arial"/>
          <w:color w:val="000000" w:themeColor="text1"/>
          <w:szCs w:val="24"/>
        </w:rPr>
        <w:t>чиглэлийг</w:t>
      </w:r>
      <w:r w:rsidRPr="00143FA1">
        <w:rPr>
          <w:rFonts w:ascii="Arial" w:hAnsi="Arial" w:cs="Arial"/>
          <w:color w:val="000000" w:themeColor="text1"/>
          <w:szCs w:val="24"/>
        </w:rPr>
        <w:t xml:space="preserve"> баталсантай холбогдуулан дараах арга хэмжээг авч хэрэгжүүлэхийг 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 xml:space="preserve">Монгол Улсын Засгийн газар 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  <w:lang w:val="en-US"/>
        </w:rPr>
        <w:t>/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Г.Занданшатар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-т даалгасугай:</w:t>
      </w:r>
    </w:p>
    <w:p w14:paraId="3DBB6BEC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5A2802F1" w14:textId="77777777" w:rsidR="001B1618" w:rsidRPr="00143FA1" w:rsidRDefault="00B3677C" w:rsidP="001B1618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="001B1618" w:rsidRPr="00143FA1">
        <w:rPr>
          <w:rFonts w:ascii="Arial" w:eastAsia="Times New Roman" w:hAnsi="Arial" w:cs="Arial"/>
          <w:color w:val="000000" w:themeColor="text1"/>
          <w:szCs w:val="24"/>
        </w:rPr>
        <w:t>1/</w:t>
      </w:r>
      <w:r w:rsidR="00B64F85" w:rsidRPr="00143FA1">
        <w:rPr>
          <w:rFonts w:ascii="Arial" w:hAnsi="Arial" w:cs="Arial"/>
          <w:color w:val="000000" w:themeColor="text1"/>
          <w:szCs w:val="24"/>
        </w:rPr>
        <w:t>Монгол</w:t>
      </w:r>
      <w:r w:rsidR="00B64F85" w:rsidRPr="00143FA1">
        <w:rPr>
          <w:rFonts w:ascii="Arial" w:eastAsia="Arial" w:hAnsi="Arial" w:cs="Arial"/>
          <w:color w:val="000000" w:themeColor="text1"/>
        </w:rPr>
        <w:t xml:space="preserve"> Улсын Их Хурлын 2026 оны хаврын ээлжит чуулганы хугацаанд</w:t>
      </w:r>
      <w:r w:rsidR="00B64F85" w:rsidRPr="00143FA1">
        <w:rPr>
          <w:rFonts w:ascii="Arial" w:hAnsi="Arial" w:cs="Arial"/>
          <w:color w:val="000000" w:themeColor="text1"/>
          <w:szCs w:val="24"/>
        </w:rPr>
        <w:t xml:space="preserve"> </w:t>
      </w:r>
      <w:r w:rsidR="00B64F85" w:rsidRPr="00143FA1">
        <w:rPr>
          <w:rFonts w:ascii="Arial" w:eastAsia="Times New Roman" w:hAnsi="Arial" w:cs="Arial"/>
          <w:color w:val="000000" w:themeColor="text1"/>
          <w:szCs w:val="24"/>
        </w:rPr>
        <w:t>д</w:t>
      </w:r>
      <w:r w:rsidR="001B1618" w:rsidRPr="00143FA1">
        <w:rPr>
          <w:rFonts w:ascii="Arial" w:eastAsia="Times New Roman" w:hAnsi="Arial" w:cs="Arial"/>
          <w:color w:val="000000" w:themeColor="text1"/>
          <w:szCs w:val="24"/>
        </w:rPr>
        <w:t xml:space="preserve">оор дурдсан хуулийн төслийг </w:t>
      </w:r>
      <w:r w:rsidR="001B1618" w:rsidRPr="00143FA1">
        <w:rPr>
          <w:rFonts w:ascii="Arial" w:hAnsi="Arial" w:cs="Arial"/>
          <w:color w:val="000000" w:themeColor="text1"/>
          <w:szCs w:val="24"/>
        </w:rPr>
        <w:t xml:space="preserve">боловсруулж, </w:t>
      </w:r>
      <w:r w:rsidR="001B1618" w:rsidRPr="00143FA1">
        <w:rPr>
          <w:rFonts w:ascii="Arial" w:eastAsia="Arial" w:hAnsi="Arial" w:cs="Arial"/>
          <w:color w:val="000000" w:themeColor="text1"/>
        </w:rPr>
        <w:t>өргөн мэдүүлэх:</w:t>
      </w:r>
    </w:p>
    <w:p w14:paraId="4C05B8F5" w14:textId="77777777" w:rsidR="001B1618" w:rsidRPr="00143FA1" w:rsidRDefault="001B1618" w:rsidP="001B161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</w:p>
    <w:p w14:paraId="12956DF1" w14:textId="77777777" w:rsidR="00B64F85" w:rsidRPr="00143FA1" w:rsidRDefault="001B1618" w:rsidP="00B64F85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="00B64F85" w:rsidRPr="00143FA1">
        <w:rPr>
          <w:rFonts w:ascii="Arial" w:eastAsia="Times New Roman" w:hAnsi="Arial" w:cs="Arial"/>
          <w:color w:val="000000" w:themeColor="text1"/>
          <w:szCs w:val="24"/>
        </w:rPr>
        <w:t>а/</w:t>
      </w:r>
      <w:r w:rsidR="00B64F85" w:rsidRPr="00143FA1">
        <w:rPr>
          <w:rFonts w:ascii="Arial" w:eastAsia="Arial" w:hAnsi="Arial" w:cs="Arial"/>
          <w:color w:val="000000" w:themeColor="text1"/>
        </w:rPr>
        <w:t xml:space="preserve">Монгол Улсыг хөгжүүлэх таван жилийн үндсэн чиглэлийг боловсруулах, төлөвлөх, батлах, гүйцэтгэлийг тайлагнах, тайланг хэлэлцэх журам, цаглавартай холбоотой хууль хоорондын зөрчлийг арилгахад чиглэгдсэн </w:t>
      </w:r>
      <w:r w:rsidR="00B64F85" w:rsidRPr="00143FA1">
        <w:rPr>
          <w:rFonts w:ascii="Arial" w:eastAsia="Times New Roman" w:hAnsi="Arial" w:cs="Arial"/>
          <w:color w:val="000000" w:themeColor="text1"/>
          <w:szCs w:val="24"/>
        </w:rPr>
        <w:t>хуулийн төсөл;</w:t>
      </w:r>
    </w:p>
    <w:p w14:paraId="09A76F5A" w14:textId="77777777" w:rsidR="00B64F85" w:rsidRPr="00143FA1" w:rsidRDefault="00B64F85" w:rsidP="001B161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77677708" w14:textId="77777777" w:rsidR="001B1618" w:rsidRPr="00143FA1" w:rsidRDefault="00B64F85" w:rsidP="001B161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б</w:t>
      </w:r>
      <w:r w:rsidR="001B1618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="001B1618" w:rsidRPr="00143FA1">
        <w:rPr>
          <w:rFonts w:ascii="Arial" w:eastAsia="Arial" w:hAnsi="Arial" w:cs="Arial"/>
          <w:color w:val="000000" w:themeColor="text1"/>
        </w:rPr>
        <w:t>улсын хөрөнгө оруулалтын</w:t>
      </w:r>
      <w:r w:rsidR="00157FAC" w:rsidRPr="00143FA1">
        <w:rPr>
          <w:rFonts w:ascii="Arial" w:eastAsia="Arial" w:hAnsi="Arial" w:cs="Arial"/>
          <w:color w:val="000000" w:themeColor="text1"/>
        </w:rPr>
        <w:t xml:space="preserve"> </w:t>
      </w:r>
      <w:r w:rsidR="001B1618" w:rsidRPr="00143FA1">
        <w:rPr>
          <w:rFonts w:ascii="Arial" w:eastAsia="Arial" w:hAnsi="Arial" w:cs="Arial"/>
          <w:color w:val="000000" w:themeColor="text1"/>
        </w:rPr>
        <w:t>хөтөлбөрийг хэрэгжүүлэх сахилга хариуцлага, хяналтыг сайжруулах, ил тод, нээлттэй байдлыг дээшлүүлэх</w:t>
      </w:r>
      <w:r w:rsidR="001B1618" w:rsidRPr="00143FA1">
        <w:rPr>
          <w:rFonts w:ascii="Arial" w:eastAsia="Times New Roman" w:hAnsi="Arial" w:cs="Arial"/>
          <w:color w:val="000000" w:themeColor="text1"/>
          <w:szCs w:val="24"/>
        </w:rPr>
        <w:t xml:space="preserve"> зорилгоор улсын хөрөнгө оруулалтын хөтөлбөрийг боловсруулах аргачлал, уг хөтөлбөрт тусгах хөрөнгө оруулалтын төсөл, арга хэмжээг ач холбогдлоор нь эрэмбэлэх зарчим, шалгуурыг тогтоосон хуулийн төсөл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574E559B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3370421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2</w:t>
      </w:r>
      <w:r w:rsidRPr="00143FA1">
        <w:rPr>
          <w:rFonts w:ascii="Arial" w:hAnsi="Arial" w:cs="Arial"/>
          <w:color w:val="000000" w:themeColor="text1"/>
        </w:rPr>
        <w:t xml:space="preserve">/төрийн албан хаагчдын ажлын бүтээмж, хөдөлмөрийн үнэлэмж, цалин хөлсний талаар баримталж байгаа бодлого, тогтолцоонд дүн шинжилгээ хийж, </w:t>
      </w:r>
      <w:r w:rsidR="00B64F85" w:rsidRPr="00143FA1">
        <w:rPr>
          <w:rFonts w:ascii="Arial" w:hAnsi="Arial" w:cs="Arial"/>
          <w:color w:val="000000" w:themeColor="text1"/>
        </w:rPr>
        <w:t xml:space="preserve">цаашид </w:t>
      </w:r>
      <w:r w:rsidRPr="00143FA1">
        <w:rPr>
          <w:rFonts w:ascii="Arial" w:hAnsi="Arial" w:cs="Arial"/>
          <w:color w:val="000000" w:themeColor="text1"/>
        </w:rPr>
        <w:t xml:space="preserve">боловсронгуй болгох санал боловсруулан 2026 оны хоёрдугаар улиралд багтаан 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Монгол Улсын Их Хуралд</w:t>
      </w:r>
      <w:r w:rsidRPr="00143FA1">
        <w:rPr>
          <w:rFonts w:ascii="Arial" w:hAnsi="Arial" w:cs="Arial"/>
          <w:color w:val="000000" w:themeColor="text1"/>
        </w:rPr>
        <w:t xml:space="preserve"> танилцуулах;</w:t>
      </w:r>
    </w:p>
    <w:p w14:paraId="20A66A9D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hAnsi="Arial" w:cs="Arial"/>
          <w:color w:val="000000" w:themeColor="text1"/>
        </w:rPr>
      </w:pPr>
    </w:p>
    <w:p w14:paraId="2B54CFFE" w14:textId="77777777" w:rsidR="006958BF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43FA1">
        <w:rPr>
          <w:rFonts w:ascii="Arial" w:hAnsi="Arial" w:cs="Arial"/>
          <w:color w:val="000000" w:themeColor="text1"/>
        </w:rPr>
        <w:tab/>
      </w:r>
      <w:r w:rsidRPr="00143FA1">
        <w:rPr>
          <w:rFonts w:ascii="Arial" w:hAnsi="Arial" w:cs="Arial"/>
          <w:color w:val="000000" w:themeColor="text1"/>
        </w:rPr>
        <w:tab/>
        <w:t xml:space="preserve">3/Монгол Улсыг 2026-2030 онд хөгжүүлэх таван жилийн үндсэн чиглэлийн </w:t>
      </w:r>
      <w:r w:rsidR="00041CCB" w:rsidRPr="00143FA1">
        <w:rPr>
          <w:rFonts w:ascii="Arial" w:hAnsi="Arial" w:cs="Arial"/>
          <w:color w:val="000000" w:themeColor="text1"/>
        </w:rPr>
        <w:t>3 дугаар хавсралт</w:t>
      </w:r>
      <w:r w:rsidR="00DF711F" w:rsidRPr="00143FA1">
        <w:rPr>
          <w:rFonts w:ascii="Arial" w:hAnsi="Arial" w:cs="Arial"/>
          <w:color w:val="000000" w:themeColor="text1"/>
        </w:rPr>
        <w:t>ад</w:t>
      </w:r>
      <w:r w:rsidR="00157FAC" w:rsidRPr="00143FA1">
        <w:rPr>
          <w:rFonts w:ascii="Arial" w:hAnsi="Arial" w:cs="Arial"/>
          <w:color w:val="000000" w:themeColor="text1"/>
        </w:rPr>
        <w:t xml:space="preserve"> </w:t>
      </w:r>
      <w:r w:rsidRPr="00143FA1">
        <w:rPr>
          <w:rFonts w:ascii="Arial" w:hAnsi="Arial" w:cs="Arial"/>
          <w:color w:val="000000" w:themeColor="text1"/>
        </w:rPr>
        <w:t xml:space="preserve">“Тооцох” </w:t>
      </w:r>
      <w:r w:rsidR="006958BF" w:rsidRPr="00143FA1">
        <w:rPr>
          <w:rFonts w:ascii="Arial" w:hAnsi="Arial" w:cs="Arial"/>
          <w:color w:val="000000" w:themeColor="text1"/>
        </w:rPr>
        <w:t xml:space="preserve">гэж </w:t>
      </w:r>
      <w:r w:rsidRPr="00143FA1">
        <w:rPr>
          <w:rFonts w:ascii="Arial" w:hAnsi="Arial" w:cs="Arial"/>
          <w:color w:val="000000" w:themeColor="text1"/>
        </w:rPr>
        <w:t xml:space="preserve">тусгасан </w:t>
      </w:r>
      <w:r w:rsidR="000E55CE" w:rsidRPr="00143FA1">
        <w:rPr>
          <w:rFonts w:ascii="Arial" w:hAnsi="Arial" w:cs="Arial"/>
          <w:color w:val="000000" w:themeColor="text1"/>
        </w:rPr>
        <w:t xml:space="preserve">суурь түвшнийг </w:t>
      </w:r>
      <w:r w:rsidRPr="00143FA1">
        <w:rPr>
          <w:rFonts w:ascii="Arial" w:hAnsi="Arial" w:cs="Arial"/>
          <w:color w:val="000000" w:themeColor="text1"/>
        </w:rPr>
        <w:t xml:space="preserve">хэмжих аргачлалыг тодорхой </w:t>
      </w:r>
      <w:r w:rsidR="00DF711F" w:rsidRPr="00143FA1">
        <w:rPr>
          <w:rFonts w:ascii="Arial" w:hAnsi="Arial" w:cs="Arial"/>
          <w:color w:val="000000" w:themeColor="text1"/>
        </w:rPr>
        <w:t xml:space="preserve">болгон тооцоолж, </w:t>
      </w:r>
      <w:r w:rsidRPr="00143FA1">
        <w:rPr>
          <w:rFonts w:ascii="Arial" w:hAnsi="Arial" w:cs="Arial"/>
          <w:color w:val="000000" w:themeColor="text1"/>
        </w:rPr>
        <w:t xml:space="preserve">бусад шалгуур </w:t>
      </w:r>
      <w:r w:rsidR="006958BF" w:rsidRPr="00143FA1">
        <w:rPr>
          <w:rFonts w:ascii="Arial" w:hAnsi="Arial" w:cs="Arial"/>
          <w:color w:val="000000" w:themeColor="text1"/>
        </w:rPr>
        <w:t>үзүүлэлтий</w:t>
      </w:r>
      <w:r w:rsidR="00DF711F" w:rsidRPr="00143FA1">
        <w:rPr>
          <w:rFonts w:ascii="Arial" w:hAnsi="Arial" w:cs="Arial"/>
          <w:color w:val="000000" w:themeColor="text1"/>
        </w:rPr>
        <w:t>г</w:t>
      </w:r>
      <w:r w:rsidR="006958BF" w:rsidRPr="00143FA1">
        <w:rPr>
          <w:rFonts w:ascii="Arial" w:hAnsi="Arial" w:cs="Arial"/>
          <w:color w:val="000000" w:themeColor="text1"/>
        </w:rPr>
        <w:t xml:space="preserve"> </w:t>
      </w:r>
      <w:r w:rsidRPr="00143FA1">
        <w:rPr>
          <w:rFonts w:ascii="Arial" w:hAnsi="Arial" w:cs="Arial"/>
          <w:color w:val="000000" w:themeColor="text1"/>
        </w:rPr>
        <w:t xml:space="preserve">тухайн үед байгаа </w:t>
      </w:r>
      <w:r w:rsidR="006958BF" w:rsidRPr="00143FA1">
        <w:rPr>
          <w:rFonts w:ascii="Arial" w:hAnsi="Arial" w:cs="Arial"/>
          <w:color w:val="000000" w:themeColor="text1"/>
        </w:rPr>
        <w:t xml:space="preserve">түвшний </w:t>
      </w:r>
      <w:r w:rsidRPr="00143FA1">
        <w:rPr>
          <w:rFonts w:ascii="Arial" w:hAnsi="Arial" w:cs="Arial"/>
          <w:color w:val="000000" w:themeColor="text1"/>
        </w:rPr>
        <w:t xml:space="preserve">хамт </w:t>
      </w:r>
      <w:r w:rsidR="006958BF" w:rsidRPr="00143FA1">
        <w:rPr>
          <w:rFonts w:ascii="Arial" w:hAnsi="Arial" w:cs="Arial"/>
          <w:color w:val="000000" w:themeColor="text1"/>
        </w:rPr>
        <w:t xml:space="preserve">тоон үзүүлэлтээр гарган </w:t>
      </w:r>
      <w:r w:rsidRPr="00143FA1">
        <w:rPr>
          <w:rFonts w:ascii="Arial" w:hAnsi="Arial" w:cs="Arial"/>
          <w:color w:val="000000" w:themeColor="text1"/>
        </w:rPr>
        <w:t xml:space="preserve">2026 оны хоёрдугаар улиралд багтаан 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 xml:space="preserve">Монгол Улсын Их Хуралд </w:t>
      </w:r>
      <w:r w:rsidRPr="00143FA1">
        <w:rPr>
          <w:rFonts w:ascii="Arial" w:hAnsi="Arial" w:cs="Arial"/>
          <w:color w:val="000000" w:themeColor="text1"/>
        </w:rPr>
        <w:t>танилцуулах;</w:t>
      </w:r>
    </w:p>
    <w:p w14:paraId="6FBC1DA2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</w:p>
    <w:p w14:paraId="1EC9D24E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lastRenderedPageBreak/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4/</w:t>
      </w:r>
      <w:r w:rsidRPr="00143FA1">
        <w:rPr>
          <w:rFonts w:ascii="Arial" w:hAnsi="Arial" w:cs="Arial"/>
          <w:color w:val="000000" w:themeColor="text1"/>
          <w:szCs w:val="24"/>
        </w:rPr>
        <w:t xml:space="preserve">“Монгол Улсыг 2021-2025 онд хөгжүүлэх таван жилийн үндсэн чиглэл” болон “Монгол Улсын 2021-2025 оны хөрөнгө оруулалтын хөтөлбөр”-ийн хэрэгжилтэд </w:t>
      </w:r>
      <w:r w:rsidR="00C31220" w:rsidRPr="00143FA1">
        <w:rPr>
          <w:rFonts w:ascii="Arial" w:hAnsi="Arial" w:cs="Arial"/>
          <w:color w:val="000000" w:themeColor="text1"/>
          <w:szCs w:val="24"/>
        </w:rPr>
        <w:t xml:space="preserve">хийсэн </w:t>
      </w:r>
      <w:r w:rsidRPr="00143FA1">
        <w:rPr>
          <w:rFonts w:ascii="Arial" w:hAnsi="Arial" w:cs="Arial"/>
          <w:color w:val="000000" w:themeColor="text1"/>
          <w:szCs w:val="24"/>
        </w:rPr>
        <w:t>хяналт-шинжилгээ</w:t>
      </w:r>
      <w:r w:rsidR="00C31220" w:rsidRPr="00143FA1">
        <w:rPr>
          <w:rFonts w:ascii="Arial" w:hAnsi="Arial" w:cs="Arial"/>
          <w:color w:val="000000" w:themeColor="text1"/>
          <w:szCs w:val="24"/>
        </w:rPr>
        <w:t xml:space="preserve">, </w:t>
      </w:r>
      <w:r w:rsidRPr="00143FA1">
        <w:rPr>
          <w:rFonts w:ascii="Arial" w:hAnsi="Arial" w:cs="Arial"/>
          <w:color w:val="000000" w:themeColor="text1"/>
          <w:szCs w:val="24"/>
        </w:rPr>
        <w:t>үнэлгээг Монгол</w:t>
      </w:r>
      <w:r w:rsidRPr="00143FA1">
        <w:rPr>
          <w:rFonts w:ascii="Arial" w:eastAsia="Arial" w:hAnsi="Arial" w:cs="Arial"/>
          <w:color w:val="000000" w:themeColor="text1"/>
        </w:rPr>
        <w:t xml:space="preserve"> Улсын Их Хурлын 2026 оны хаврын ээлжит чуулганы хугацаанд хэлэлцүүлэх</w:t>
      </w:r>
      <w:r w:rsidRPr="00143FA1">
        <w:rPr>
          <w:rFonts w:ascii="Arial" w:hAnsi="Arial" w:cs="Arial"/>
          <w:color w:val="000000" w:themeColor="text1"/>
        </w:rPr>
        <w:t xml:space="preserve">; </w:t>
      </w:r>
    </w:p>
    <w:p w14:paraId="3F95B6F4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6D988674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5/</w:t>
      </w:r>
      <w:r w:rsidRPr="00143FA1">
        <w:rPr>
          <w:rFonts w:ascii="Arial" w:hAnsi="Arial" w:cs="Arial"/>
          <w:color w:val="000000" w:themeColor="text1"/>
          <w:szCs w:val="24"/>
        </w:rPr>
        <w:t xml:space="preserve">“Монгол Улсыг 2026-2030 онд хөгжүүлэх таван жилийн үндсэн чиглэл”-ийн хэрэгжилтийг хангах хүрээнд санхүүжилтийн эх үүсвэр </w:t>
      </w:r>
      <w:r w:rsidR="00D0114C" w:rsidRPr="00143FA1">
        <w:rPr>
          <w:rFonts w:ascii="Arial" w:hAnsi="Arial" w:cs="Arial"/>
          <w:color w:val="000000" w:themeColor="text1"/>
          <w:szCs w:val="24"/>
        </w:rPr>
        <w:t xml:space="preserve">нь </w:t>
      </w:r>
      <w:r w:rsidRPr="00143FA1">
        <w:rPr>
          <w:rFonts w:ascii="Arial" w:hAnsi="Arial" w:cs="Arial"/>
          <w:color w:val="000000" w:themeColor="text1"/>
          <w:szCs w:val="24"/>
        </w:rPr>
        <w:t>хэсэгчлэн болон бүрэн шийдвэрлэгдсэн</w:t>
      </w:r>
      <w:r w:rsidR="00041CCB" w:rsidRPr="00143FA1">
        <w:rPr>
          <w:rFonts w:ascii="Arial" w:hAnsi="Arial" w:cs="Arial"/>
          <w:color w:val="000000" w:themeColor="text1"/>
          <w:szCs w:val="24"/>
        </w:rPr>
        <w:t xml:space="preserve">, </w:t>
      </w:r>
      <w:r w:rsidRPr="00143FA1">
        <w:rPr>
          <w:rFonts w:ascii="Arial" w:hAnsi="Arial" w:cs="Arial"/>
          <w:color w:val="000000" w:themeColor="text1"/>
          <w:szCs w:val="24"/>
        </w:rPr>
        <w:t>техник, эдийн засгийн үндэслэл, зураг төсөл хийгдсэн</w:t>
      </w:r>
      <w:r w:rsidR="00157FAC" w:rsidRPr="00143FA1">
        <w:rPr>
          <w:rFonts w:ascii="Arial" w:hAnsi="Arial" w:cs="Arial"/>
          <w:color w:val="000000" w:themeColor="text1"/>
          <w:szCs w:val="24"/>
        </w:rPr>
        <w:t xml:space="preserve"> </w:t>
      </w:r>
      <w:r w:rsidR="00D0114C" w:rsidRPr="00143FA1">
        <w:rPr>
          <w:rFonts w:ascii="Arial" w:hAnsi="Arial" w:cs="Arial"/>
          <w:color w:val="000000" w:themeColor="text1"/>
          <w:szCs w:val="24"/>
        </w:rPr>
        <w:t xml:space="preserve">төслийг </w:t>
      </w:r>
      <w:r w:rsidRPr="00143FA1">
        <w:rPr>
          <w:rFonts w:ascii="Arial" w:hAnsi="Arial" w:cs="Arial"/>
          <w:color w:val="000000" w:themeColor="text1"/>
          <w:szCs w:val="24"/>
        </w:rPr>
        <w:t>“Монгол Улсын 2026-2030 оны хөрөнгө оруулалтын хөтөлбөр”-т нэмэлт, өөрчлөлт оруулах байдлаар тухай бүр шийдвэрлүүлэх</w:t>
      </w:r>
      <w:r w:rsidRPr="00143FA1">
        <w:rPr>
          <w:rFonts w:ascii="Arial" w:hAnsi="Arial" w:cs="Arial"/>
          <w:color w:val="000000" w:themeColor="text1"/>
        </w:rPr>
        <w:t>;</w:t>
      </w:r>
    </w:p>
    <w:p w14:paraId="0F6B0BDA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18B2597A" w14:textId="77777777" w:rsidR="00B3677C" w:rsidRPr="00143FA1" w:rsidRDefault="00B3677C" w:rsidP="00B3677C">
      <w:pPr>
        <w:tabs>
          <w:tab w:val="left" w:pos="72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6/</w:t>
      </w:r>
      <w:r w:rsidR="00D0114C" w:rsidRPr="00143FA1">
        <w:rPr>
          <w:rFonts w:ascii="Arial" w:hAnsi="Arial" w:cs="Arial"/>
          <w:color w:val="000000" w:themeColor="text1"/>
        </w:rPr>
        <w:t>“</w:t>
      </w:r>
      <w:r w:rsidRPr="00143FA1">
        <w:rPr>
          <w:rFonts w:ascii="Arial" w:hAnsi="Arial" w:cs="Arial"/>
          <w:color w:val="000000" w:themeColor="text1"/>
        </w:rPr>
        <w:t xml:space="preserve">Монгол Улсыг 2026-2030 онд хөгжүүлэх таван жилийн үндсэн чиглэлийн үр дүн” болон </w:t>
      </w:r>
      <w:r w:rsidR="00D0114C" w:rsidRPr="00143FA1">
        <w:rPr>
          <w:rFonts w:ascii="Arial" w:hAnsi="Arial" w:cs="Arial"/>
          <w:color w:val="000000" w:themeColor="text1"/>
        </w:rPr>
        <w:t>“</w:t>
      </w:r>
      <w:r w:rsidRPr="00143FA1">
        <w:rPr>
          <w:rFonts w:ascii="Arial" w:hAnsi="Arial" w:cs="Arial"/>
          <w:color w:val="000000" w:themeColor="text1"/>
        </w:rPr>
        <w:t>Монгол Улсыг 2026-2030 онд хөгжүүлэх таван жилийн үндсэн чиглэлийн үр дүнгийн хяналт-шинжилгээ, үнэлгээний шалгуур үзүүлэлт, зорилтот түвшин</w:t>
      </w:r>
      <w:r w:rsidR="00D0114C" w:rsidRPr="00143FA1">
        <w:rPr>
          <w:rFonts w:ascii="Arial" w:hAnsi="Arial" w:cs="Arial"/>
          <w:color w:val="000000" w:themeColor="text1"/>
        </w:rPr>
        <w:t>”</w:t>
      </w:r>
      <w:r w:rsidRPr="00143FA1">
        <w:rPr>
          <w:rFonts w:ascii="Arial" w:hAnsi="Arial" w:cs="Arial"/>
          <w:color w:val="000000" w:themeColor="text1"/>
        </w:rPr>
        <w:t>-д заасан зорилтыг хангахуйц</w:t>
      </w:r>
      <w:r w:rsidR="00D0114C" w:rsidRPr="00143FA1">
        <w:rPr>
          <w:rFonts w:ascii="Arial" w:eastAsia="Times New Roman" w:hAnsi="Arial" w:cs="Arial"/>
          <w:color w:val="000000" w:themeColor="text1"/>
        </w:rPr>
        <w:t xml:space="preserve">, </w:t>
      </w:r>
      <w:r w:rsidRPr="00143FA1">
        <w:rPr>
          <w:rFonts w:ascii="Arial" w:hAnsi="Arial" w:cs="Arial"/>
          <w:color w:val="000000" w:themeColor="text1"/>
        </w:rPr>
        <w:t xml:space="preserve">улсын хөрөнгө оруулалтын хөтөлбөрийн зарчим, шалгуурыг хангасан төсөл, арга хэмжээг улсын эдийн засгийн нөхцөл байдал, бодлогын тэргүүлэх чиглэлтэй уялдуулан эрэмбэлж, 2027, 2028, 2029, 2030 оны </w:t>
      </w:r>
      <w:r w:rsidR="000C6403" w:rsidRPr="00143FA1">
        <w:rPr>
          <w:rFonts w:ascii="Arial" w:hAnsi="Arial" w:cs="Arial"/>
          <w:color w:val="000000" w:themeColor="text1"/>
        </w:rPr>
        <w:t>У</w:t>
      </w:r>
      <w:r w:rsidRPr="00143FA1">
        <w:rPr>
          <w:rFonts w:ascii="Arial" w:hAnsi="Arial" w:cs="Arial"/>
          <w:color w:val="000000" w:themeColor="text1"/>
        </w:rPr>
        <w:t>лсын хөгжлийн жилийн төлөвлөгөө болон тухайн жилийн төсвийн төсөлд тусгаж байх;</w:t>
      </w:r>
    </w:p>
    <w:p w14:paraId="0D1F6867" w14:textId="77777777" w:rsidR="00B3677C" w:rsidRPr="00143FA1" w:rsidRDefault="00B3677C" w:rsidP="00B3677C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p w14:paraId="08F4EB0C" w14:textId="77777777" w:rsidR="00B3677C" w:rsidRPr="00143FA1" w:rsidRDefault="00B3677C" w:rsidP="00B3677C">
      <w:pPr>
        <w:spacing w:after="0" w:line="240" w:lineRule="auto"/>
        <w:ind w:firstLine="1440"/>
        <w:rPr>
          <w:rFonts w:ascii="Arial" w:hAnsi="Arial" w:cs="Arial"/>
          <w:color w:val="000000" w:themeColor="text1"/>
        </w:rPr>
      </w:pPr>
      <w:r w:rsidRPr="00143FA1">
        <w:rPr>
          <w:rFonts w:ascii="Arial" w:hAnsi="Arial" w:cs="Arial"/>
          <w:color w:val="000000" w:themeColor="text1"/>
        </w:rPr>
        <w:t xml:space="preserve">7/Монгол Улсын нэгдсэн төсвийн </w:t>
      </w:r>
      <w:r w:rsidR="00D0114C" w:rsidRPr="00143FA1">
        <w:rPr>
          <w:rFonts w:ascii="Arial" w:hAnsi="Arial" w:cs="Arial"/>
          <w:color w:val="000000" w:themeColor="text1"/>
        </w:rPr>
        <w:t xml:space="preserve">жил бүрийн </w:t>
      </w:r>
      <w:r w:rsidRPr="00143FA1">
        <w:rPr>
          <w:rFonts w:ascii="Arial" w:hAnsi="Arial" w:cs="Arial"/>
          <w:color w:val="000000" w:themeColor="text1"/>
        </w:rPr>
        <w:t xml:space="preserve">гүйцэтгэлд </w:t>
      </w:r>
      <w:r w:rsidR="00D0114C" w:rsidRPr="00143FA1">
        <w:rPr>
          <w:rFonts w:ascii="Arial" w:hAnsi="Arial" w:cs="Arial"/>
          <w:color w:val="000000" w:themeColor="text1"/>
        </w:rPr>
        <w:t>“</w:t>
      </w:r>
      <w:r w:rsidRPr="00143FA1">
        <w:rPr>
          <w:rFonts w:ascii="Arial" w:hAnsi="Arial" w:cs="Arial"/>
          <w:color w:val="000000" w:themeColor="text1"/>
        </w:rPr>
        <w:t>Монгол Улсыг 2026-2030 онд хөгжүүлэх таван жилийн үндсэн чиглэлийн үр дүнгийн хяналт-шинжилгээ, үнэлгээний шалгуур үзүүлэлт, зорилтот түвшин”</w:t>
      </w:r>
      <w:r w:rsidR="00D0114C" w:rsidRPr="00143FA1">
        <w:rPr>
          <w:rFonts w:ascii="Arial" w:hAnsi="Arial" w:cs="Arial"/>
          <w:color w:val="000000" w:themeColor="text1"/>
        </w:rPr>
        <w:t>-</w:t>
      </w:r>
      <w:r w:rsidRPr="00143FA1">
        <w:rPr>
          <w:rFonts w:ascii="Arial" w:hAnsi="Arial" w:cs="Arial"/>
          <w:color w:val="000000" w:themeColor="text1"/>
        </w:rPr>
        <w:t>д заасан зорилтот түвшинд хүрсэн эсэх, тухайн онд хүрсэн түвшин, төсвийн гүйцэтгэлээр хүрсэн</w:t>
      </w:r>
      <w:r w:rsidR="00157FAC" w:rsidRPr="00143FA1">
        <w:rPr>
          <w:rFonts w:ascii="Arial" w:hAnsi="Arial" w:cs="Arial"/>
          <w:color w:val="000000" w:themeColor="text1"/>
        </w:rPr>
        <w:t xml:space="preserve"> </w:t>
      </w:r>
      <w:r w:rsidR="00D0114C" w:rsidRPr="00143FA1">
        <w:rPr>
          <w:rFonts w:ascii="Arial" w:hAnsi="Arial" w:cs="Arial"/>
          <w:color w:val="000000" w:themeColor="text1"/>
        </w:rPr>
        <w:t xml:space="preserve">түвшнийг </w:t>
      </w:r>
      <w:r w:rsidRPr="00143FA1">
        <w:rPr>
          <w:rFonts w:ascii="Arial" w:hAnsi="Arial" w:cs="Arial"/>
          <w:color w:val="000000" w:themeColor="text1"/>
        </w:rPr>
        <w:t>тус тус тусгаж, Монгол Улсын Их Хуралд өргөн мэдүүлж байх;</w:t>
      </w:r>
    </w:p>
    <w:p w14:paraId="36E9E49B" w14:textId="77777777" w:rsidR="00B3677C" w:rsidRPr="00143FA1" w:rsidRDefault="00B3677C" w:rsidP="00B3677C">
      <w:pPr>
        <w:spacing w:after="0" w:line="240" w:lineRule="auto"/>
        <w:ind w:firstLine="1440"/>
        <w:rPr>
          <w:rFonts w:ascii="Arial" w:hAnsi="Arial" w:cs="Arial"/>
          <w:color w:val="000000" w:themeColor="text1"/>
        </w:rPr>
      </w:pPr>
    </w:p>
    <w:p w14:paraId="45F3DF75" w14:textId="77777777" w:rsidR="00B3677C" w:rsidRPr="00143FA1" w:rsidRDefault="00B3677C" w:rsidP="00B3677C">
      <w:pPr>
        <w:spacing w:after="0" w:line="240" w:lineRule="auto"/>
        <w:ind w:firstLine="1440"/>
        <w:rPr>
          <w:rFonts w:ascii="Arial" w:hAnsi="Arial" w:cs="Arial"/>
          <w:color w:val="000000" w:themeColor="text1"/>
        </w:rPr>
      </w:pPr>
      <w:r w:rsidRPr="00143FA1">
        <w:rPr>
          <w:rFonts w:ascii="Arial" w:hAnsi="Arial" w:cs="Arial"/>
          <w:color w:val="000000" w:themeColor="text1"/>
        </w:rPr>
        <w:t xml:space="preserve">8/дунд хугацааны буюу 10 жилийн хугацаанд хэрэгжих </w:t>
      </w:r>
      <w:r w:rsidR="00D0114C" w:rsidRPr="00143FA1">
        <w:rPr>
          <w:rFonts w:ascii="Arial" w:hAnsi="Arial" w:cs="Arial"/>
          <w:color w:val="000000" w:themeColor="text1"/>
        </w:rPr>
        <w:t>хөгжлийн</w:t>
      </w:r>
      <w:r w:rsidRPr="00143FA1">
        <w:rPr>
          <w:rFonts w:ascii="Arial" w:hAnsi="Arial" w:cs="Arial"/>
          <w:color w:val="000000" w:themeColor="text1"/>
        </w:rPr>
        <w:t xml:space="preserve"> зорилтот хөтөлбөрийг Хөгжлийн бодлого, төлөвлөлт, түүний удирдлагын тухай хуулийн 6.5-д заасан хүрээнд боловсруулж, 2026 онд багтаан Монгол Улсын Их Хуралд өргөн мэдүүлэх.</w:t>
      </w:r>
    </w:p>
    <w:p w14:paraId="37D05A7B" w14:textId="77777777" w:rsidR="00B3677C" w:rsidRPr="00143FA1" w:rsidRDefault="00B3677C" w:rsidP="00B3677C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</w:p>
    <w:p w14:paraId="4F2BE564" w14:textId="0B868BF0" w:rsidR="00B3677C" w:rsidRPr="00143FA1" w:rsidRDefault="00B3677C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 xml:space="preserve">2.Энэ тогтоолын биелэлтэд хяналт тавьж ажиллахыг Монгол Улсын Их Хурлын Эдийн засгийн байнгын хороо 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Р.Сэддорж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="00C11A68" w:rsidRPr="00143FA1">
        <w:rPr>
          <w:rFonts w:ascii="Arial" w:eastAsia="Times New Roman" w:hAnsi="Arial" w:cs="Arial"/>
          <w:color w:val="000000" w:themeColor="text1"/>
          <w:szCs w:val="24"/>
        </w:rPr>
        <w:t xml:space="preserve">, Төсвийн байнгын хороо 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="00C11A68" w:rsidRPr="00143FA1">
        <w:rPr>
          <w:rFonts w:ascii="Arial" w:eastAsia="Times New Roman" w:hAnsi="Arial" w:cs="Arial"/>
          <w:color w:val="000000" w:themeColor="text1"/>
          <w:szCs w:val="24"/>
        </w:rPr>
        <w:t>Н.Наранбаатар</w:t>
      </w:r>
      <w:r w:rsidR="00535356" w:rsidRPr="00143FA1">
        <w:rPr>
          <w:rFonts w:ascii="Arial" w:eastAsia="Times New Roman" w:hAnsi="Arial" w:cs="Arial"/>
          <w:color w:val="000000" w:themeColor="text1"/>
          <w:szCs w:val="24"/>
        </w:rPr>
        <w:t>/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 xml:space="preserve">-нд </w:t>
      </w:r>
      <w:r w:rsidR="000C6403" w:rsidRPr="00143FA1">
        <w:rPr>
          <w:rFonts w:ascii="Arial" w:eastAsia="Times New Roman" w:hAnsi="Arial" w:cs="Arial"/>
          <w:color w:val="000000" w:themeColor="text1"/>
          <w:szCs w:val="24"/>
        </w:rPr>
        <w:t xml:space="preserve">тус тус 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>үүрэг болгосугай.</w:t>
      </w:r>
    </w:p>
    <w:p w14:paraId="620C1CD2" w14:textId="77777777" w:rsidR="00B64F85" w:rsidRPr="00143FA1" w:rsidRDefault="00B64F85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05BA88EC" w14:textId="77777777" w:rsidR="00B64F85" w:rsidRPr="00143FA1" w:rsidRDefault="00B64F85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7838B163" w14:textId="77777777" w:rsidR="00524096" w:rsidRPr="00143FA1" w:rsidRDefault="00524096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61219D07" w14:textId="77777777" w:rsidR="00524096" w:rsidRPr="00143FA1" w:rsidRDefault="00524096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365CF6FD" w14:textId="7B4CF33E" w:rsidR="00524096" w:rsidRPr="00143FA1" w:rsidRDefault="00524096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 xml:space="preserve">МОНГОЛ УЛСЫН </w:t>
      </w:r>
    </w:p>
    <w:p w14:paraId="2A353F2B" w14:textId="15B5CB48" w:rsidR="00524096" w:rsidRPr="00143FA1" w:rsidRDefault="00524096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>ИХ ХУРЛЫН ДАРГА</w:t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</w:r>
      <w:r w:rsidRPr="00143FA1">
        <w:rPr>
          <w:rFonts w:ascii="Arial" w:eastAsia="Times New Roman" w:hAnsi="Arial" w:cs="Arial"/>
          <w:color w:val="000000" w:themeColor="text1"/>
          <w:szCs w:val="24"/>
        </w:rPr>
        <w:tab/>
        <w:t xml:space="preserve">       Н.УЧРАЛ </w:t>
      </w:r>
    </w:p>
    <w:p w14:paraId="61B59A02" w14:textId="77777777" w:rsidR="00524096" w:rsidRPr="00143FA1" w:rsidRDefault="00524096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60237709" w14:textId="77777777" w:rsidR="00B64F85" w:rsidRPr="00143FA1" w:rsidRDefault="00B64F85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4B9A820A" w14:textId="77777777" w:rsidR="00B64F85" w:rsidRPr="00524096" w:rsidRDefault="00B64F85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Cs w:val="24"/>
        </w:rPr>
      </w:pPr>
    </w:p>
    <w:p w14:paraId="017B9772" w14:textId="77777777" w:rsidR="00B64F85" w:rsidRPr="00524096" w:rsidRDefault="00B64F85" w:rsidP="00B64F8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Cs w:val="24"/>
        </w:rPr>
      </w:pPr>
    </w:p>
    <w:p w14:paraId="74969815" w14:textId="77777777" w:rsidR="00B3677C" w:rsidRPr="00524096" w:rsidRDefault="00B3677C" w:rsidP="00B3677C"/>
    <w:p w14:paraId="50554B40" w14:textId="77777777" w:rsidR="00B3677C" w:rsidRPr="00524096" w:rsidRDefault="00B3677C" w:rsidP="00B3677C"/>
    <w:p w14:paraId="7334A632" w14:textId="77777777" w:rsidR="00B3677C" w:rsidRPr="00524096" w:rsidRDefault="00B3677C" w:rsidP="00B3677C"/>
    <w:p w14:paraId="092F198D" w14:textId="385DAC07" w:rsidR="00F804DD" w:rsidRPr="00D0114C" w:rsidRDefault="00F804DD" w:rsidP="00F02ADD">
      <w:pPr>
        <w:spacing w:after="0" w:line="240" w:lineRule="auto"/>
        <w:contextualSpacing/>
        <w:rPr>
          <w:rFonts w:ascii="Arial" w:hAnsi="Arial" w:cs="Arial"/>
          <w:noProof/>
          <w:color w:val="000000" w:themeColor="text1"/>
          <w:lang w:val="en-AU"/>
        </w:rPr>
      </w:pPr>
    </w:p>
    <w:sectPr w:rsidR="00F804DD" w:rsidRPr="00D0114C" w:rsidSect="00C31220">
      <w:pgSz w:w="11906" w:h="16838" w:code="9"/>
      <w:pgMar w:top="1134" w:right="851" w:bottom="11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82"/>
    <w:rsid w:val="00041CCB"/>
    <w:rsid w:val="0005145D"/>
    <w:rsid w:val="00096718"/>
    <w:rsid w:val="000C6403"/>
    <w:rsid w:val="000E55CE"/>
    <w:rsid w:val="00143FA1"/>
    <w:rsid w:val="00157FAC"/>
    <w:rsid w:val="0018557D"/>
    <w:rsid w:val="001A4059"/>
    <w:rsid w:val="001B1618"/>
    <w:rsid w:val="001F252A"/>
    <w:rsid w:val="00203F68"/>
    <w:rsid w:val="00226218"/>
    <w:rsid w:val="00274F2A"/>
    <w:rsid w:val="002827D2"/>
    <w:rsid w:val="00293428"/>
    <w:rsid w:val="002F2F2D"/>
    <w:rsid w:val="0030792B"/>
    <w:rsid w:val="00314C57"/>
    <w:rsid w:val="0034792A"/>
    <w:rsid w:val="003643B6"/>
    <w:rsid w:val="00373FC6"/>
    <w:rsid w:val="003F6C59"/>
    <w:rsid w:val="004A1425"/>
    <w:rsid w:val="004C086F"/>
    <w:rsid w:val="004C4FA0"/>
    <w:rsid w:val="004F4D94"/>
    <w:rsid w:val="005225EB"/>
    <w:rsid w:val="00524096"/>
    <w:rsid w:val="005332C2"/>
    <w:rsid w:val="00535356"/>
    <w:rsid w:val="00544CED"/>
    <w:rsid w:val="005B1C4D"/>
    <w:rsid w:val="005C6282"/>
    <w:rsid w:val="005D43B3"/>
    <w:rsid w:val="00610E93"/>
    <w:rsid w:val="00681A1F"/>
    <w:rsid w:val="00686889"/>
    <w:rsid w:val="006958BF"/>
    <w:rsid w:val="00714287"/>
    <w:rsid w:val="007C1F43"/>
    <w:rsid w:val="00827374"/>
    <w:rsid w:val="008711AD"/>
    <w:rsid w:val="00893298"/>
    <w:rsid w:val="008D0C67"/>
    <w:rsid w:val="008F646B"/>
    <w:rsid w:val="00936920"/>
    <w:rsid w:val="009578C9"/>
    <w:rsid w:val="00983D82"/>
    <w:rsid w:val="0099042A"/>
    <w:rsid w:val="00A21DD9"/>
    <w:rsid w:val="00A572D9"/>
    <w:rsid w:val="00A64BF0"/>
    <w:rsid w:val="00A6614F"/>
    <w:rsid w:val="00AB7797"/>
    <w:rsid w:val="00AE3533"/>
    <w:rsid w:val="00B3677C"/>
    <w:rsid w:val="00B404AF"/>
    <w:rsid w:val="00B64F85"/>
    <w:rsid w:val="00B83714"/>
    <w:rsid w:val="00B94F42"/>
    <w:rsid w:val="00BB1904"/>
    <w:rsid w:val="00BE4021"/>
    <w:rsid w:val="00C11A68"/>
    <w:rsid w:val="00C123CD"/>
    <w:rsid w:val="00C31220"/>
    <w:rsid w:val="00C646C0"/>
    <w:rsid w:val="00CB5667"/>
    <w:rsid w:val="00D0114C"/>
    <w:rsid w:val="00D400E5"/>
    <w:rsid w:val="00D50422"/>
    <w:rsid w:val="00DF4916"/>
    <w:rsid w:val="00DF711F"/>
    <w:rsid w:val="00E76386"/>
    <w:rsid w:val="00E8649C"/>
    <w:rsid w:val="00EA218A"/>
    <w:rsid w:val="00EB4372"/>
    <w:rsid w:val="00EC685E"/>
    <w:rsid w:val="00EF3A64"/>
    <w:rsid w:val="00F02ADD"/>
    <w:rsid w:val="00F0490D"/>
    <w:rsid w:val="00F73AB6"/>
    <w:rsid w:val="00F804DD"/>
    <w:rsid w:val="00FA5DE2"/>
    <w:rsid w:val="00FA7298"/>
    <w:rsid w:val="00FB6F29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5CDC1"/>
  <w15:chartTrackingRefBased/>
  <w15:docId w15:val="{E95D6F3F-F2C6-4D78-8B56-432F5657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889"/>
    <w:pPr>
      <w:spacing w:line="276" w:lineRule="auto"/>
      <w:jc w:val="both"/>
    </w:pPr>
    <w:rPr>
      <w:rFonts w:ascii="Times New Roman" w:hAnsi="Times New Roman"/>
      <w:sz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C628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NormalWebChar">
    <w:name w:val="Normal (Web) Char"/>
    <w:link w:val="NormalWeb"/>
    <w:uiPriority w:val="99"/>
    <w:locked/>
    <w:rsid w:val="005C6282"/>
    <w:rPr>
      <w:rFonts w:ascii="Times New Roman" w:eastAsia="Times New Roman" w:hAnsi="Times New Roman" w:cs="Times New Roman"/>
      <w:sz w:val="24"/>
      <w:szCs w:val="24"/>
      <w:lang w:val="mn-MN"/>
    </w:rPr>
  </w:style>
  <w:style w:type="character" w:customStyle="1" w:styleId="tabchar">
    <w:name w:val="tabchar"/>
    <w:basedOn w:val="DefaultParagraphFont"/>
    <w:rsid w:val="005C6282"/>
  </w:style>
  <w:style w:type="character" w:customStyle="1" w:styleId="normaltextrun">
    <w:name w:val="normaltextrun"/>
    <w:basedOn w:val="DefaultParagraphFont"/>
    <w:rsid w:val="00F804DD"/>
  </w:style>
  <w:style w:type="paragraph" w:styleId="ListParagraph">
    <w:name w:val="List Paragraph"/>
    <w:basedOn w:val="Normal"/>
    <w:uiPriority w:val="34"/>
    <w:qFormat/>
    <w:rsid w:val="00686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EA873-8C0A-4417-9B82-71D8B669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Амармөрөн Амартүвшин</dc:creator>
  <cp:keywords/>
  <dc:description/>
  <cp:lastModifiedBy>Нарантунгалаг Төмөрхуяг</cp:lastModifiedBy>
  <cp:revision>2</cp:revision>
  <cp:lastPrinted>2026-01-02T10:49:00Z</cp:lastPrinted>
  <dcterms:created xsi:type="dcterms:W3CDTF">2026-01-13T09:57:00Z</dcterms:created>
  <dcterms:modified xsi:type="dcterms:W3CDTF">2026-01-13T09:57:00Z</dcterms:modified>
</cp:coreProperties>
</file>