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2141E" w14:textId="77777777" w:rsidR="008E0B09" w:rsidRPr="00DE74A6" w:rsidRDefault="008E0B09" w:rsidP="008E0B0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FCB04EE" wp14:editId="7C60AD66">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50A9A58" w14:textId="77777777" w:rsidR="008E0B09" w:rsidRPr="00DE74A6" w:rsidRDefault="008E0B09" w:rsidP="008E0B09">
      <w:pPr>
        <w:pStyle w:val="Title"/>
        <w:ind w:left="-142" w:right="-360"/>
        <w:rPr>
          <w:rFonts w:ascii="Arial" w:hAnsi="Arial" w:cs="Arial"/>
          <w:sz w:val="40"/>
          <w:szCs w:val="40"/>
        </w:rPr>
      </w:pPr>
    </w:p>
    <w:p w14:paraId="02CFD479" w14:textId="77777777" w:rsidR="008E0B09" w:rsidRPr="00DE74A6" w:rsidRDefault="008E0B09" w:rsidP="008E0B09">
      <w:pPr>
        <w:pStyle w:val="Title"/>
        <w:ind w:left="-142"/>
        <w:rPr>
          <w:rFonts w:ascii="Arial" w:hAnsi="Arial" w:cs="Arial"/>
          <w:sz w:val="32"/>
          <w:szCs w:val="32"/>
        </w:rPr>
      </w:pPr>
    </w:p>
    <w:p w14:paraId="7A16E9C4" w14:textId="77777777" w:rsidR="008E0B09" w:rsidRPr="00B56EE4" w:rsidRDefault="008E0B09" w:rsidP="008E0B0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C12ECCE" w14:textId="77777777" w:rsidR="008E0B09" w:rsidRPr="00DE74A6" w:rsidRDefault="008E0B09" w:rsidP="008E0B09">
      <w:pPr>
        <w:pStyle w:val="Heading1"/>
        <w:rPr>
          <w:rFonts w:ascii="Arial" w:hAnsi="Arial" w:cs="Arial"/>
          <w:b w:val="0"/>
          <w:bCs/>
          <w:color w:val="3366FF"/>
          <w:sz w:val="44"/>
          <w:szCs w:val="44"/>
        </w:rPr>
      </w:pPr>
      <w:bookmarkStart w:id="0" w:name="_h06h22z21kh1"/>
      <w:bookmarkEnd w:id="0"/>
      <w:r w:rsidRPr="00B56EE4">
        <w:rPr>
          <w:rFonts w:cs="Times New Roman"/>
          <w:bCs/>
          <w:color w:val="3366FF"/>
          <w:sz w:val="32"/>
        </w:rPr>
        <w:t>ТОГТООЛ</w:t>
      </w:r>
    </w:p>
    <w:p w14:paraId="5D137B44" w14:textId="77777777" w:rsidR="008E0B09" w:rsidRPr="00DE74A6" w:rsidRDefault="008E0B09" w:rsidP="008E0B09">
      <w:pPr>
        <w:rPr>
          <w:lang w:val="ms-MY"/>
        </w:rPr>
      </w:pPr>
    </w:p>
    <w:p w14:paraId="4F6CD723" w14:textId="23DA632C" w:rsidR="008E0B09" w:rsidRPr="00DE74A6" w:rsidRDefault="008E0B09" w:rsidP="008E0B09">
      <w:pPr>
        <w:rPr>
          <w:lang w:val="ms-MY"/>
        </w:rPr>
      </w:pPr>
      <w:r w:rsidRPr="00DE74A6">
        <w:rPr>
          <w:color w:val="3366FF"/>
          <w:sz w:val="20"/>
          <w:szCs w:val="20"/>
          <w:u w:val="single"/>
          <w:lang w:val="ms-MY"/>
        </w:rPr>
        <w:t>20</w:t>
      </w:r>
      <w:r>
        <w:rPr>
          <w:color w:val="3366FF"/>
          <w:sz w:val="20"/>
          <w:szCs w:val="20"/>
          <w:u w:val="single"/>
          <w:lang w:val="ms-MY"/>
        </w:rPr>
        <w:t>20</w:t>
      </w:r>
      <w:r w:rsidRPr="00DE74A6">
        <w:rPr>
          <w:color w:val="3366FF"/>
          <w:sz w:val="20"/>
          <w:szCs w:val="20"/>
          <w:lang w:val="ms-MY"/>
        </w:rPr>
        <w:t xml:space="preserve"> оны </w:t>
      </w:r>
      <w:r>
        <w:rPr>
          <w:color w:val="3366FF"/>
          <w:sz w:val="20"/>
          <w:szCs w:val="20"/>
          <w:u w:val="single"/>
          <w:lang w:val="en-US"/>
        </w:rPr>
        <w:t>11</w:t>
      </w:r>
      <w:r w:rsidRPr="00DE74A6">
        <w:rPr>
          <w:color w:val="3366FF"/>
          <w:sz w:val="20"/>
          <w:szCs w:val="20"/>
          <w:lang w:val="ms-MY"/>
        </w:rPr>
        <w:t xml:space="preserve"> сарын </w:t>
      </w:r>
      <w:r>
        <w:rPr>
          <w:color w:val="3366FF"/>
          <w:sz w:val="20"/>
          <w:szCs w:val="20"/>
          <w:u w:val="single"/>
          <w:lang w:val="en-US"/>
        </w:rPr>
        <w:t>05</w:t>
      </w:r>
      <w:r w:rsidRPr="00DE74A6">
        <w:rPr>
          <w:color w:val="3366FF"/>
          <w:sz w:val="20"/>
          <w:szCs w:val="20"/>
          <w:lang w:val="ms-MY"/>
        </w:rPr>
        <w:t xml:space="preserve"> өдөр     </w:t>
      </w:r>
      <w:r w:rsidRPr="00DE74A6">
        <w:rPr>
          <w:color w:val="3366FF"/>
          <w:sz w:val="20"/>
          <w:szCs w:val="20"/>
        </w:rPr>
        <w:tab/>
      </w:r>
      <w:r w:rsidRPr="00DE74A6">
        <w:rPr>
          <w:color w:val="3366FF"/>
          <w:sz w:val="20"/>
          <w:szCs w:val="20"/>
        </w:rPr>
        <w:tab/>
        <w:t xml:space="preserve">            </w:t>
      </w:r>
      <w:r w:rsidRPr="00DE74A6">
        <w:rPr>
          <w:color w:val="3366FF"/>
          <w:sz w:val="20"/>
          <w:szCs w:val="20"/>
          <w:lang w:val="ms-MY"/>
        </w:rPr>
        <w:t xml:space="preserve">Дугаар </w:t>
      </w:r>
      <w:r>
        <w:rPr>
          <w:color w:val="3366FF"/>
          <w:sz w:val="20"/>
          <w:szCs w:val="20"/>
          <w:u w:val="single"/>
          <w:lang w:val="en-US"/>
        </w:rPr>
        <w:t>32</w:t>
      </w:r>
      <w:r w:rsidRPr="00DE74A6">
        <w:rPr>
          <w:color w:val="3366FF"/>
          <w:sz w:val="20"/>
          <w:szCs w:val="20"/>
          <w:lang w:val="ms-MY"/>
        </w:rPr>
        <w:t xml:space="preserve">          </w:t>
      </w:r>
      <w:r w:rsidRPr="00DE74A6">
        <w:rPr>
          <w:color w:val="3366FF"/>
          <w:sz w:val="20"/>
          <w:szCs w:val="20"/>
        </w:rPr>
        <w:t xml:space="preserve">           </w:t>
      </w:r>
      <w:r w:rsidRPr="00DE74A6">
        <w:rPr>
          <w:color w:val="3366FF"/>
          <w:sz w:val="20"/>
          <w:szCs w:val="20"/>
          <w:lang w:val="ms-MY"/>
        </w:rPr>
        <w:t>Төрийн ордон, Улаанбаатар хот</w:t>
      </w:r>
    </w:p>
    <w:p w14:paraId="0B69DF80" w14:textId="77777777" w:rsidR="006B24FD" w:rsidRPr="006B24FD" w:rsidRDefault="006B24FD" w:rsidP="00DC5D80">
      <w:pPr>
        <w:spacing w:line="240" w:lineRule="auto"/>
        <w:contextualSpacing/>
        <w:jc w:val="center"/>
        <w:rPr>
          <w:b/>
          <w:bCs/>
          <w:sz w:val="24"/>
          <w:szCs w:val="24"/>
        </w:rPr>
      </w:pPr>
    </w:p>
    <w:p w14:paraId="202CDF3A" w14:textId="77777777" w:rsidR="009B1AC2" w:rsidRPr="006B24FD" w:rsidRDefault="009B1AC2" w:rsidP="006B24FD">
      <w:pPr>
        <w:contextualSpacing/>
        <w:jc w:val="center"/>
        <w:rPr>
          <w:b/>
          <w:bCs/>
          <w:sz w:val="24"/>
          <w:szCs w:val="24"/>
        </w:rPr>
      </w:pPr>
    </w:p>
    <w:p w14:paraId="747C8135" w14:textId="77777777" w:rsidR="009B1AC2" w:rsidRPr="006B24FD" w:rsidRDefault="00DC5D80" w:rsidP="006B24FD">
      <w:pPr>
        <w:spacing w:line="240" w:lineRule="auto"/>
        <w:ind w:left="142"/>
        <w:contextualSpacing/>
        <w:jc w:val="center"/>
        <w:rPr>
          <w:b/>
          <w:bCs/>
          <w:sz w:val="24"/>
          <w:szCs w:val="24"/>
        </w:rPr>
      </w:pPr>
      <w:r w:rsidRPr="006B24FD">
        <w:rPr>
          <w:b/>
          <w:bCs/>
          <w:sz w:val="24"/>
          <w:szCs w:val="24"/>
        </w:rPr>
        <w:t xml:space="preserve">Төрөөс мөнгөний бодлогын талаар </w:t>
      </w:r>
    </w:p>
    <w:p w14:paraId="5F7C7ED8" w14:textId="77777777" w:rsidR="009B1AC2" w:rsidRPr="006B24FD" w:rsidRDefault="00DC5D80" w:rsidP="006B24FD">
      <w:pPr>
        <w:spacing w:line="240" w:lineRule="auto"/>
        <w:ind w:left="142"/>
        <w:contextualSpacing/>
        <w:jc w:val="center"/>
        <w:rPr>
          <w:b/>
          <w:bCs/>
          <w:sz w:val="24"/>
          <w:szCs w:val="24"/>
        </w:rPr>
      </w:pPr>
      <w:r w:rsidRPr="006B24FD">
        <w:rPr>
          <w:b/>
          <w:bCs/>
          <w:sz w:val="24"/>
          <w:szCs w:val="24"/>
        </w:rPr>
        <w:t xml:space="preserve">2021 онд баримтлах үндсэн чиглэл </w:t>
      </w:r>
    </w:p>
    <w:p w14:paraId="29E2CBD7" w14:textId="461B1AEE" w:rsidR="00DC5D80" w:rsidRPr="006B24FD" w:rsidRDefault="00DC5D80" w:rsidP="006B24FD">
      <w:pPr>
        <w:spacing w:line="240" w:lineRule="auto"/>
        <w:ind w:left="142"/>
        <w:contextualSpacing/>
        <w:jc w:val="center"/>
        <w:rPr>
          <w:b/>
          <w:bCs/>
          <w:sz w:val="24"/>
          <w:szCs w:val="24"/>
        </w:rPr>
      </w:pPr>
      <w:r w:rsidRPr="006B24FD">
        <w:rPr>
          <w:b/>
          <w:bCs/>
          <w:sz w:val="24"/>
          <w:szCs w:val="24"/>
        </w:rPr>
        <w:t>батлах тухай</w:t>
      </w:r>
    </w:p>
    <w:p w14:paraId="08653E68" w14:textId="77777777" w:rsidR="009B1AC2" w:rsidRPr="006B24FD" w:rsidRDefault="009B1AC2" w:rsidP="009B1AC2">
      <w:pPr>
        <w:spacing w:line="360" w:lineRule="auto"/>
        <w:contextualSpacing/>
        <w:jc w:val="center"/>
        <w:rPr>
          <w:b/>
          <w:bCs/>
          <w:sz w:val="24"/>
          <w:szCs w:val="24"/>
        </w:rPr>
      </w:pPr>
    </w:p>
    <w:p w14:paraId="7CB2C9AC" w14:textId="305A65EB" w:rsidR="00DC5D80" w:rsidRPr="006B24FD" w:rsidRDefault="00DC5D80" w:rsidP="009B1AC2">
      <w:pPr>
        <w:spacing w:line="240" w:lineRule="auto"/>
        <w:ind w:firstLine="576"/>
        <w:jc w:val="both"/>
        <w:rPr>
          <w:bCs/>
          <w:sz w:val="24"/>
          <w:szCs w:val="24"/>
        </w:rPr>
      </w:pPr>
      <w:r w:rsidRPr="006B24FD">
        <w:rPr>
          <w:bCs/>
          <w:sz w:val="24"/>
          <w:szCs w:val="24"/>
        </w:rPr>
        <w:t>Монгол Улсын Үндсэн хуулийн Хорин тавдугаар зүйлийн 1 дэх хэсгийн 7 дахь заалт, Төв банк</w:t>
      </w:r>
      <w:r w:rsidRPr="006B24FD">
        <w:rPr>
          <w:bCs/>
          <w:color w:val="000000" w:themeColor="text1"/>
          <w:sz w:val="24"/>
          <w:szCs w:val="24"/>
        </w:rPr>
        <w:t xml:space="preserve"> /Монголбанк/-</w:t>
      </w:r>
      <w:r w:rsidRPr="006B24FD">
        <w:rPr>
          <w:bCs/>
          <w:sz w:val="24"/>
          <w:szCs w:val="24"/>
        </w:rPr>
        <w:t>ны тухай хуулийн 10 дугаар зүйлийн 2 дахь хэсгийг үндэслэн Монгол Улсын Их Хурлаас ТОГТООХ нь:</w:t>
      </w:r>
    </w:p>
    <w:p w14:paraId="33A16696" w14:textId="77777777" w:rsidR="009B1AC2" w:rsidRPr="006B24FD" w:rsidRDefault="009B1AC2" w:rsidP="009B1AC2">
      <w:pPr>
        <w:spacing w:line="240" w:lineRule="auto"/>
        <w:ind w:firstLine="578"/>
        <w:jc w:val="both"/>
        <w:rPr>
          <w:bCs/>
          <w:sz w:val="24"/>
          <w:szCs w:val="24"/>
        </w:rPr>
      </w:pPr>
    </w:p>
    <w:p w14:paraId="71EFD221" w14:textId="77777777" w:rsidR="00DC5D80" w:rsidRPr="006B24FD" w:rsidRDefault="00DC5D80" w:rsidP="009B1AC2">
      <w:pPr>
        <w:pStyle w:val="ListParagraph"/>
        <w:tabs>
          <w:tab w:val="left" w:pos="1080"/>
        </w:tabs>
        <w:spacing w:after="0"/>
        <w:ind w:left="0" w:firstLine="576"/>
        <w:contextualSpacing w:val="0"/>
        <w:rPr>
          <w:rFonts w:ascii="Arial" w:hAnsi="Arial" w:cs="Arial"/>
          <w:bCs/>
          <w:sz w:val="24"/>
          <w:szCs w:val="24"/>
          <w:lang w:val="mn-MN"/>
        </w:rPr>
      </w:pPr>
      <w:r w:rsidRPr="006B24FD">
        <w:rPr>
          <w:rFonts w:ascii="Arial" w:hAnsi="Arial" w:cs="Arial"/>
          <w:bCs/>
          <w:sz w:val="24"/>
          <w:szCs w:val="24"/>
          <w:lang w:val="mn-MN"/>
        </w:rPr>
        <w:t xml:space="preserve">1.“Төрөөс мөнгөний бодлогын талаар 2021 онд баримтлах үндсэн чиглэл”-ийг хавсралтаар баталсугай. </w:t>
      </w:r>
    </w:p>
    <w:p w14:paraId="51E958F7" w14:textId="77777777" w:rsidR="009B1AC2" w:rsidRPr="006B24FD" w:rsidRDefault="009B1AC2" w:rsidP="009B1AC2">
      <w:pPr>
        <w:pStyle w:val="ListParagraph"/>
        <w:tabs>
          <w:tab w:val="left" w:pos="1080"/>
        </w:tabs>
        <w:spacing w:after="0"/>
        <w:ind w:left="0" w:firstLine="576"/>
        <w:contextualSpacing w:val="0"/>
        <w:rPr>
          <w:rFonts w:ascii="Arial" w:hAnsi="Arial" w:cs="Arial"/>
          <w:bCs/>
          <w:sz w:val="24"/>
          <w:szCs w:val="24"/>
          <w:lang w:val="mn-MN"/>
        </w:rPr>
      </w:pPr>
    </w:p>
    <w:p w14:paraId="185D2591" w14:textId="4734488A" w:rsidR="00DC5D80" w:rsidRPr="006B24FD" w:rsidRDefault="00DC5D80" w:rsidP="009B1AC2">
      <w:pPr>
        <w:pStyle w:val="ListParagraph"/>
        <w:tabs>
          <w:tab w:val="left" w:pos="1080"/>
        </w:tabs>
        <w:spacing w:after="0"/>
        <w:ind w:left="0" w:firstLine="572"/>
        <w:rPr>
          <w:rFonts w:ascii="Arial" w:hAnsi="Arial" w:cs="Arial"/>
          <w:bCs/>
          <w:sz w:val="24"/>
          <w:szCs w:val="24"/>
          <w:lang w:val="mn-MN"/>
        </w:rPr>
      </w:pPr>
      <w:r w:rsidRPr="006B24FD">
        <w:rPr>
          <w:rFonts w:ascii="Arial" w:hAnsi="Arial" w:cs="Arial"/>
          <w:bCs/>
          <w:sz w:val="24"/>
          <w:szCs w:val="24"/>
          <w:lang w:val="mn-MN"/>
        </w:rPr>
        <w:t>2.</w:t>
      </w:r>
      <w:r w:rsidRPr="006B24FD">
        <w:rPr>
          <w:rFonts w:ascii="Arial" w:hAnsi="Arial" w:cs="Arial"/>
          <w:bCs/>
          <w:color w:val="000000" w:themeColor="text1"/>
          <w:sz w:val="24"/>
          <w:szCs w:val="24"/>
          <w:lang w:val="mn-MN"/>
        </w:rPr>
        <w:t>Доoр</w:t>
      </w:r>
      <w:r w:rsidRPr="006B24FD">
        <w:rPr>
          <w:rFonts w:ascii="Arial" w:hAnsi="Arial" w:cs="Arial"/>
          <w:bCs/>
          <w:sz w:val="24"/>
          <w:szCs w:val="24"/>
          <w:lang w:val="mn-MN"/>
        </w:rPr>
        <w:t xml:space="preserve"> дурдсан арга хэмжээ авч хэрэгжүүлэхийг Монгол Улсын Засгийн газар /У.Хүрэлсүх/, Монголбанк /Б.Лхагвасүрэн/, Санхүүгийн зохицуулах хороо /Д.Баярсайхан/</w:t>
      </w:r>
      <w:r w:rsidR="009B1AC2" w:rsidRPr="006B24FD">
        <w:rPr>
          <w:rFonts w:ascii="Arial" w:hAnsi="Arial" w:cs="Arial"/>
          <w:bCs/>
          <w:sz w:val="24"/>
          <w:szCs w:val="24"/>
          <w:lang w:val="mn-MN"/>
        </w:rPr>
        <w:t>-нд</w:t>
      </w:r>
      <w:r w:rsidR="00066221" w:rsidRPr="006B24FD">
        <w:rPr>
          <w:rFonts w:ascii="Arial" w:hAnsi="Arial" w:cs="Arial"/>
          <w:bCs/>
          <w:sz w:val="24"/>
          <w:szCs w:val="24"/>
          <w:lang w:val="mn-MN"/>
        </w:rPr>
        <w:t xml:space="preserve">  </w:t>
      </w:r>
      <w:r w:rsidRPr="006B24FD">
        <w:rPr>
          <w:rFonts w:ascii="Arial" w:hAnsi="Arial" w:cs="Arial"/>
          <w:bCs/>
          <w:sz w:val="24"/>
          <w:szCs w:val="24"/>
          <w:lang w:val="mn-MN"/>
        </w:rPr>
        <w:t>тус тус даалгасугай:</w:t>
      </w:r>
    </w:p>
    <w:p w14:paraId="0006D8B9" w14:textId="77777777" w:rsidR="009B1AC2" w:rsidRPr="006B24FD" w:rsidRDefault="009B1AC2" w:rsidP="009B1AC2">
      <w:pPr>
        <w:pStyle w:val="ListParagraph"/>
        <w:tabs>
          <w:tab w:val="left" w:pos="1080"/>
        </w:tabs>
        <w:spacing w:after="0"/>
        <w:ind w:left="0" w:firstLine="572"/>
        <w:rPr>
          <w:rFonts w:ascii="Arial" w:hAnsi="Arial" w:cs="Arial"/>
          <w:bCs/>
          <w:sz w:val="24"/>
          <w:szCs w:val="24"/>
          <w:lang w:val="mn-MN"/>
        </w:rPr>
      </w:pPr>
    </w:p>
    <w:p w14:paraId="4876DC9B" w14:textId="1704AD9C" w:rsidR="00DC5D80" w:rsidRPr="006B24FD" w:rsidRDefault="009B1AC2" w:rsidP="009B1AC2">
      <w:pPr>
        <w:spacing w:line="240" w:lineRule="auto"/>
        <w:contextualSpacing/>
        <w:jc w:val="both"/>
        <w:rPr>
          <w:bCs/>
          <w:sz w:val="24"/>
          <w:szCs w:val="24"/>
        </w:rPr>
      </w:pPr>
      <w:r w:rsidRPr="006B24FD">
        <w:rPr>
          <w:bCs/>
          <w:sz w:val="24"/>
          <w:szCs w:val="24"/>
        </w:rPr>
        <w:t xml:space="preserve"> </w:t>
      </w:r>
      <w:r w:rsidRPr="006B24FD">
        <w:rPr>
          <w:bCs/>
          <w:sz w:val="24"/>
          <w:szCs w:val="24"/>
        </w:rPr>
        <w:tab/>
      </w:r>
      <w:r w:rsidRPr="006B24FD">
        <w:rPr>
          <w:bCs/>
          <w:sz w:val="24"/>
          <w:szCs w:val="24"/>
        </w:rPr>
        <w:tab/>
      </w:r>
      <w:r w:rsidR="00DC5D80" w:rsidRPr="006B24FD">
        <w:rPr>
          <w:bCs/>
          <w:sz w:val="24"/>
          <w:szCs w:val="24"/>
        </w:rPr>
        <w:t>1/мөнгө угаах болон терроризмыг санхүүжүүлэхтэй тэмцэх тогтолцоог сайжруулах хүрээнд хууль, эрх зүйн орчныг Санхүүгийн хориг арга хэмжээ авах байгууллага /ФАТФ/-ын зөвлөмжтэй нийцүүлэн боловсронгуй болгох, Монгол Улсын үнэлгээний үр дүнтэй байдлыг дээшлүүлэх зорилгоор олон улсын болон дотоодын байгууллагуудтай хамтран ажиллах, үндэсний хөтөлбөрийг батлах;</w:t>
      </w:r>
    </w:p>
    <w:p w14:paraId="2984E6DB" w14:textId="77777777" w:rsidR="009B1AC2" w:rsidRPr="006B24FD" w:rsidRDefault="009B1AC2" w:rsidP="009B1AC2">
      <w:pPr>
        <w:spacing w:line="240" w:lineRule="auto"/>
        <w:contextualSpacing/>
        <w:jc w:val="both"/>
        <w:rPr>
          <w:bCs/>
          <w:sz w:val="24"/>
          <w:szCs w:val="24"/>
        </w:rPr>
      </w:pPr>
    </w:p>
    <w:p w14:paraId="19A87D37" w14:textId="6A992756" w:rsidR="00DC5D80" w:rsidRPr="006B24FD" w:rsidRDefault="009B1AC2" w:rsidP="009B1AC2">
      <w:pPr>
        <w:spacing w:line="240" w:lineRule="auto"/>
        <w:contextualSpacing/>
        <w:jc w:val="both"/>
        <w:rPr>
          <w:bCs/>
          <w:sz w:val="24"/>
          <w:szCs w:val="24"/>
        </w:rPr>
      </w:pPr>
      <w:r w:rsidRPr="006B24FD">
        <w:rPr>
          <w:bCs/>
          <w:sz w:val="24"/>
          <w:szCs w:val="24"/>
        </w:rPr>
        <w:t xml:space="preserve"> </w:t>
      </w:r>
      <w:r w:rsidRPr="006B24FD">
        <w:rPr>
          <w:bCs/>
          <w:sz w:val="24"/>
          <w:szCs w:val="24"/>
        </w:rPr>
        <w:tab/>
      </w:r>
      <w:r w:rsidRPr="006B24FD">
        <w:rPr>
          <w:bCs/>
          <w:sz w:val="24"/>
          <w:szCs w:val="24"/>
        </w:rPr>
        <w:tab/>
      </w:r>
      <w:r w:rsidR="00DC5D80" w:rsidRPr="006B24FD">
        <w:rPr>
          <w:bCs/>
          <w:sz w:val="24"/>
          <w:szCs w:val="24"/>
        </w:rPr>
        <w:t>2/санхүүгийн хэрэглэгчийн эрх ашгийг хамгаалах эрх зүйн орчныг сайжруулж, санхүүгийн маргааныг олон улсын шилдэг туршлагад үндэслэн шийдвэрлэх оновчтой тогтолцоог бүрдүүлэх; </w:t>
      </w:r>
    </w:p>
    <w:p w14:paraId="6FD86877" w14:textId="77777777" w:rsidR="00DC5D80" w:rsidRPr="006B24FD" w:rsidRDefault="00DC5D80" w:rsidP="009B1AC2">
      <w:pPr>
        <w:spacing w:line="240" w:lineRule="auto"/>
        <w:ind w:firstLine="993"/>
        <w:contextualSpacing/>
        <w:jc w:val="both"/>
        <w:rPr>
          <w:bCs/>
          <w:sz w:val="24"/>
          <w:szCs w:val="24"/>
        </w:rPr>
      </w:pPr>
    </w:p>
    <w:p w14:paraId="5C2C93FE" w14:textId="28533C50" w:rsidR="00DC5D80" w:rsidRPr="006B24FD" w:rsidRDefault="009B1AC2" w:rsidP="009B1AC2">
      <w:pPr>
        <w:spacing w:line="240" w:lineRule="auto"/>
        <w:contextualSpacing/>
        <w:jc w:val="both"/>
        <w:rPr>
          <w:bCs/>
          <w:sz w:val="24"/>
          <w:szCs w:val="24"/>
        </w:rPr>
      </w:pPr>
      <w:r w:rsidRPr="006B24FD">
        <w:rPr>
          <w:bCs/>
          <w:sz w:val="24"/>
          <w:szCs w:val="24"/>
        </w:rPr>
        <w:t xml:space="preserve"> </w:t>
      </w:r>
      <w:r w:rsidRPr="006B24FD">
        <w:rPr>
          <w:bCs/>
          <w:sz w:val="24"/>
          <w:szCs w:val="24"/>
        </w:rPr>
        <w:tab/>
      </w:r>
      <w:r w:rsidRPr="006B24FD">
        <w:rPr>
          <w:bCs/>
          <w:sz w:val="24"/>
          <w:szCs w:val="24"/>
        </w:rPr>
        <w:tab/>
      </w:r>
      <w:r w:rsidR="00DC5D80" w:rsidRPr="006B24FD">
        <w:rPr>
          <w:bCs/>
          <w:sz w:val="24"/>
          <w:szCs w:val="24"/>
        </w:rPr>
        <w:t>3/санхүүгийн гэрээ, хэлцэлд оролцогч талуудын үүрэг, хариуцлагыг нэмэгдүүлж, тэдгээрийн хооронд үүссэн маргааныг шүүхээс богино хугацаанд үр дүнтэй шийдвэрлэх, барьцаалагчийн шаардах эрхийг хангуулах, шүүхийн шийдвэр гүйцэтгэх ажиллагаанд төлбөр авагчийн эрхийг хамгаалах чиглэлээр хууль</w:t>
      </w:r>
      <w:r w:rsidR="00DC5D80" w:rsidRPr="006B24FD">
        <w:rPr>
          <w:b/>
          <w:color w:val="000000" w:themeColor="text1"/>
          <w:sz w:val="24"/>
          <w:szCs w:val="24"/>
        </w:rPr>
        <w:t>,</w:t>
      </w:r>
      <w:r w:rsidR="00DC5D80" w:rsidRPr="006B24FD">
        <w:rPr>
          <w:bCs/>
          <w:color w:val="FF0000"/>
          <w:sz w:val="24"/>
          <w:szCs w:val="24"/>
        </w:rPr>
        <w:t xml:space="preserve"> </w:t>
      </w:r>
      <w:r w:rsidR="00DC5D80" w:rsidRPr="006B24FD">
        <w:rPr>
          <w:bCs/>
          <w:sz w:val="24"/>
          <w:szCs w:val="24"/>
        </w:rPr>
        <w:t xml:space="preserve">эрх зүйн орчныг сайжруулах; </w:t>
      </w:r>
    </w:p>
    <w:p w14:paraId="35364D5E" w14:textId="77777777" w:rsidR="00DC5D80" w:rsidRPr="006B24FD" w:rsidRDefault="00DC5D80" w:rsidP="009B1AC2">
      <w:pPr>
        <w:spacing w:line="240" w:lineRule="auto"/>
        <w:ind w:firstLine="993"/>
        <w:contextualSpacing/>
        <w:jc w:val="both"/>
        <w:rPr>
          <w:bCs/>
          <w:sz w:val="24"/>
          <w:szCs w:val="24"/>
        </w:rPr>
      </w:pPr>
    </w:p>
    <w:p w14:paraId="7F42DDAB" w14:textId="1C3D89BA" w:rsidR="00DC5D80" w:rsidRPr="006B24FD" w:rsidRDefault="009B1AC2" w:rsidP="009B1AC2">
      <w:pPr>
        <w:spacing w:line="240" w:lineRule="auto"/>
        <w:contextualSpacing/>
        <w:jc w:val="both"/>
        <w:rPr>
          <w:bCs/>
          <w:sz w:val="24"/>
          <w:szCs w:val="24"/>
        </w:rPr>
      </w:pPr>
      <w:r w:rsidRPr="006B24FD">
        <w:rPr>
          <w:bCs/>
          <w:sz w:val="24"/>
          <w:szCs w:val="24"/>
        </w:rPr>
        <w:t xml:space="preserve"> </w:t>
      </w:r>
      <w:r w:rsidRPr="006B24FD">
        <w:rPr>
          <w:bCs/>
          <w:sz w:val="24"/>
          <w:szCs w:val="24"/>
        </w:rPr>
        <w:tab/>
      </w:r>
      <w:r w:rsidRPr="006B24FD">
        <w:rPr>
          <w:bCs/>
          <w:sz w:val="24"/>
          <w:szCs w:val="24"/>
        </w:rPr>
        <w:tab/>
      </w:r>
      <w:r w:rsidR="00DC5D80" w:rsidRPr="006B24FD">
        <w:rPr>
          <w:bCs/>
          <w:sz w:val="24"/>
          <w:szCs w:val="24"/>
        </w:rPr>
        <w:t>4/банкны салбарын актив хөрөнгийг ангилж, эрсдэлийн сан байгуулж, зарцуулах эрх зүйн зохицуулалтыг олон улсын шилдэг туршлага, зөвлөмж, Монгол Улсын банкны салбарын онцлогт тулгуурлан боловсронгуй болгож, үе шаттайгаар мөрдүүлэх;</w:t>
      </w:r>
    </w:p>
    <w:p w14:paraId="433EF71C" w14:textId="77777777" w:rsidR="00DC5D80" w:rsidRPr="006B24FD" w:rsidRDefault="00DC5D80" w:rsidP="009B1AC2">
      <w:pPr>
        <w:spacing w:line="240" w:lineRule="auto"/>
        <w:ind w:firstLine="993"/>
        <w:contextualSpacing/>
        <w:jc w:val="both"/>
        <w:rPr>
          <w:bCs/>
          <w:sz w:val="24"/>
          <w:szCs w:val="24"/>
        </w:rPr>
      </w:pPr>
    </w:p>
    <w:p w14:paraId="619ACF1A" w14:textId="7FD9750A" w:rsidR="00DC5D80" w:rsidRPr="006B24FD" w:rsidRDefault="009B1AC2" w:rsidP="009B1AC2">
      <w:pPr>
        <w:spacing w:line="240" w:lineRule="auto"/>
        <w:contextualSpacing/>
        <w:jc w:val="both"/>
        <w:rPr>
          <w:bCs/>
          <w:sz w:val="24"/>
          <w:szCs w:val="24"/>
        </w:rPr>
      </w:pPr>
      <w:r w:rsidRPr="006B24FD">
        <w:rPr>
          <w:sz w:val="24"/>
          <w:szCs w:val="24"/>
        </w:rPr>
        <w:t xml:space="preserve"> </w:t>
      </w:r>
      <w:r w:rsidRPr="006B24FD">
        <w:rPr>
          <w:sz w:val="24"/>
          <w:szCs w:val="24"/>
        </w:rPr>
        <w:tab/>
      </w:r>
      <w:r w:rsidRPr="006B24FD">
        <w:rPr>
          <w:sz w:val="24"/>
          <w:szCs w:val="24"/>
        </w:rPr>
        <w:tab/>
      </w:r>
      <w:r w:rsidR="00DC5D80" w:rsidRPr="006B24FD">
        <w:rPr>
          <w:sz w:val="24"/>
          <w:szCs w:val="24"/>
        </w:rPr>
        <w:t>5/</w:t>
      </w:r>
      <w:r w:rsidR="00DC5D80" w:rsidRPr="006B24FD">
        <w:rPr>
          <w:bCs/>
          <w:sz w:val="24"/>
          <w:szCs w:val="24"/>
        </w:rPr>
        <w:t xml:space="preserve">банк, санхүүгийн үйлчилгээний цахим шилжилтийг эрчимжүүлэх; </w:t>
      </w:r>
    </w:p>
    <w:p w14:paraId="0B0801CC" w14:textId="546C03FB" w:rsidR="00DC5D80" w:rsidRPr="006B24FD" w:rsidRDefault="009B1AC2" w:rsidP="009B1AC2">
      <w:pPr>
        <w:spacing w:line="240" w:lineRule="auto"/>
        <w:contextualSpacing/>
        <w:jc w:val="both"/>
        <w:rPr>
          <w:sz w:val="24"/>
          <w:szCs w:val="24"/>
        </w:rPr>
      </w:pPr>
      <w:r w:rsidRPr="006B24FD">
        <w:rPr>
          <w:sz w:val="24"/>
          <w:szCs w:val="24"/>
        </w:rPr>
        <w:t xml:space="preserve"> </w:t>
      </w:r>
      <w:r w:rsidRPr="006B24FD">
        <w:rPr>
          <w:sz w:val="24"/>
          <w:szCs w:val="24"/>
        </w:rPr>
        <w:tab/>
      </w:r>
      <w:r w:rsidRPr="006B24FD">
        <w:rPr>
          <w:sz w:val="24"/>
          <w:szCs w:val="24"/>
        </w:rPr>
        <w:tab/>
      </w:r>
      <w:r w:rsidR="00DC5D80" w:rsidRPr="006B24FD">
        <w:rPr>
          <w:sz w:val="24"/>
          <w:szCs w:val="24"/>
        </w:rPr>
        <w:t xml:space="preserve">6/олон улсын </w:t>
      </w:r>
      <w:r w:rsidR="00DC5D80" w:rsidRPr="006B24FD">
        <w:rPr>
          <w:bCs/>
          <w:sz w:val="24"/>
          <w:szCs w:val="24"/>
        </w:rPr>
        <w:t>шилдэг</w:t>
      </w:r>
      <w:r w:rsidR="00DC5D80" w:rsidRPr="006B24FD">
        <w:rPr>
          <w:sz w:val="24"/>
          <w:szCs w:val="24"/>
        </w:rPr>
        <w:t xml:space="preserve"> туршлагад үндэслэн орон сууцны ипотекийн зээлийн санхүүжилтийн тогтолцоог бүрдүүлэх;</w:t>
      </w:r>
    </w:p>
    <w:p w14:paraId="4D39B16C" w14:textId="77777777" w:rsidR="00DC5D80" w:rsidRPr="006B24FD" w:rsidRDefault="00DC5D80" w:rsidP="009B1AC2">
      <w:pPr>
        <w:spacing w:line="240" w:lineRule="auto"/>
        <w:ind w:firstLine="992"/>
        <w:contextualSpacing/>
        <w:jc w:val="both"/>
        <w:rPr>
          <w:sz w:val="24"/>
          <w:szCs w:val="24"/>
        </w:rPr>
      </w:pPr>
    </w:p>
    <w:p w14:paraId="39584C8F" w14:textId="4EE19E0F" w:rsidR="00DC5D80" w:rsidRPr="006B24FD" w:rsidRDefault="009B1AC2" w:rsidP="009B1AC2">
      <w:pPr>
        <w:spacing w:line="240" w:lineRule="auto"/>
        <w:ind w:firstLine="993"/>
        <w:contextualSpacing/>
        <w:jc w:val="both"/>
        <w:rPr>
          <w:sz w:val="24"/>
          <w:szCs w:val="24"/>
        </w:rPr>
      </w:pPr>
      <w:r w:rsidRPr="006B24FD">
        <w:rPr>
          <w:sz w:val="24"/>
          <w:szCs w:val="24"/>
        </w:rPr>
        <w:t xml:space="preserve"> </w:t>
      </w:r>
      <w:r w:rsidRPr="006B24FD">
        <w:rPr>
          <w:sz w:val="24"/>
          <w:szCs w:val="24"/>
        </w:rPr>
        <w:tab/>
      </w:r>
      <w:r w:rsidR="00DC5D80" w:rsidRPr="006B24FD">
        <w:rPr>
          <w:sz w:val="24"/>
          <w:szCs w:val="24"/>
        </w:rPr>
        <w:t xml:space="preserve">7/Монгол Улсын Их Хурлын 2020 оны 8 дугаар сарын 28-ны өдрийн 21 дүгээр тогтоолоор баталсан “Зээлийн </w:t>
      </w:r>
      <w:r w:rsidR="00DC5D80" w:rsidRPr="006B24FD">
        <w:rPr>
          <w:color w:val="000000" w:themeColor="text1"/>
          <w:sz w:val="24"/>
          <w:szCs w:val="24"/>
        </w:rPr>
        <w:t>хүүг</w:t>
      </w:r>
      <w:r w:rsidR="00DC5D80" w:rsidRPr="006B24FD">
        <w:rPr>
          <w:sz w:val="24"/>
          <w:szCs w:val="24"/>
        </w:rPr>
        <w:t xml:space="preserve"> бууруулах стратеги”-ийг хэрэгжүүлэх ажлын </w:t>
      </w:r>
      <w:r w:rsidR="00DC5D80" w:rsidRPr="006B24FD">
        <w:rPr>
          <w:color w:val="000000" w:themeColor="text1"/>
          <w:sz w:val="24"/>
          <w:szCs w:val="24"/>
        </w:rPr>
        <w:t xml:space="preserve">төлөвлөгөөг боловсруулан </w:t>
      </w:r>
      <w:r w:rsidR="00DC5D80" w:rsidRPr="006B24FD">
        <w:rPr>
          <w:sz w:val="24"/>
          <w:szCs w:val="24"/>
        </w:rPr>
        <w:t>хэрэгжилтийг хангах;</w:t>
      </w:r>
    </w:p>
    <w:p w14:paraId="0B7DD901" w14:textId="77777777" w:rsidR="00DC5D80" w:rsidRPr="006B24FD" w:rsidRDefault="00DC5D80" w:rsidP="009B1AC2">
      <w:pPr>
        <w:spacing w:line="240" w:lineRule="auto"/>
        <w:ind w:firstLine="993"/>
        <w:contextualSpacing/>
        <w:jc w:val="both"/>
        <w:rPr>
          <w:sz w:val="24"/>
          <w:szCs w:val="24"/>
        </w:rPr>
      </w:pPr>
    </w:p>
    <w:p w14:paraId="75FAA0AD" w14:textId="3046BD1C" w:rsidR="00DC5D80" w:rsidRPr="006B24FD" w:rsidRDefault="009B1AC2" w:rsidP="009B1AC2">
      <w:pPr>
        <w:spacing w:line="240" w:lineRule="auto"/>
        <w:ind w:firstLine="720"/>
        <w:jc w:val="both"/>
        <w:rPr>
          <w:rFonts w:eastAsia="Times New Roman"/>
          <w:color w:val="000000" w:themeColor="text1"/>
          <w:sz w:val="24"/>
          <w:szCs w:val="24"/>
          <w:shd w:val="clear" w:color="auto" w:fill="FFFFFF"/>
        </w:rPr>
      </w:pPr>
      <w:r w:rsidRPr="006B24FD">
        <w:rPr>
          <w:rFonts w:eastAsia="Times New Roman"/>
          <w:color w:val="000000" w:themeColor="text1"/>
          <w:sz w:val="24"/>
          <w:szCs w:val="24"/>
          <w:shd w:val="clear" w:color="auto" w:fill="FFFFFF"/>
        </w:rPr>
        <w:t xml:space="preserve">   </w:t>
      </w:r>
      <w:r w:rsidRPr="006B24FD">
        <w:rPr>
          <w:rFonts w:eastAsia="Times New Roman"/>
          <w:color w:val="000000" w:themeColor="text1"/>
          <w:sz w:val="24"/>
          <w:szCs w:val="24"/>
          <w:shd w:val="clear" w:color="auto" w:fill="FFFFFF"/>
        </w:rPr>
        <w:tab/>
      </w:r>
      <w:r w:rsidR="00DC5D80" w:rsidRPr="006B24FD">
        <w:rPr>
          <w:rFonts w:eastAsia="Times New Roman"/>
          <w:color w:val="000000" w:themeColor="text1"/>
          <w:sz w:val="24"/>
          <w:szCs w:val="24"/>
          <w:shd w:val="clear" w:color="auto" w:fill="FFFFFF"/>
        </w:rPr>
        <w:t>8/цар тахлаас үүдсэн эдийн засгийн хүндрэлийн үед импортыг орлох, экспортыг төрөлжүүлэх, хөдөө аж ахуйн гаралтай бүтээгдэхүүний үйлдвэрлэлтийг нэмэгдүүлэх, эдийн засгийг идэвхжүүлэхэд чиглэсэн мөнгө, санхүү, төсвийн бодлогыг хэрэгжүүлэх.</w:t>
      </w:r>
    </w:p>
    <w:p w14:paraId="21B4CE48" w14:textId="77777777" w:rsidR="009B1AC2" w:rsidRPr="006B24FD" w:rsidRDefault="009B1AC2" w:rsidP="009B1AC2">
      <w:pPr>
        <w:spacing w:line="240" w:lineRule="auto"/>
        <w:ind w:firstLine="720"/>
        <w:jc w:val="both"/>
        <w:rPr>
          <w:rFonts w:ascii="Times New Roman" w:eastAsia="Times New Roman" w:hAnsi="Times New Roman"/>
          <w:color w:val="000000" w:themeColor="text1"/>
          <w:sz w:val="24"/>
          <w:szCs w:val="24"/>
        </w:rPr>
      </w:pPr>
    </w:p>
    <w:p w14:paraId="2AF2F839" w14:textId="77777777" w:rsidR="00DC5D80" w:rsidRPr="006B24FD" w:rsidRDefault="00DC5D80" w:rsidP="009B1AC2">
      <w:pPr>
        <w:spacing w:line="240" w:lineRule="auto"/>
        <w:ind w:firstLine="720"/>
        <w:jc w:val="both"/>
        <w:rPr>
          <w:bCs/>
          <w:sz w:val="24"/>
          <w:szCs w:val="24"/>
        </w:rPr>
      </w:pPr>
      <w:r w:rsidRPr="006B24FD">
        <w:rPr>
          <w:color w:val="000000" w:themeColor="text1"/>
          <w:sz w:val="24"/>
          <w:szCs w:val="24"/>
        </w:rPr>
        <w:t>3.</w:t>
      </w:r>
      <w:r w:rsidRPr="006B24FD">
        <w:rPr>
          <w:bCs/>
          <w:sz w:val="24"/>
          <w:szCs w:val="24"/>
        </w:rPr>
        <w:t>Энэ тогтоолын биелэлтэд хяналт тавьж ажиллахыг Монгол Улсын Их Хурлын Эдийн засгийн байнгын хороо /Ж.Ганбаатар/-нд үүрэг болгосугай.</w:t>
      </w:r>
    </w:p>
    <w:p w14:paraId="4629616C" w14:textId="77777777" w:rsidR="00DC5D80" w:rsidRPr="006B24FD" w:rsidRDefault="00DC5D80" w:rsidP="009B1AC2">
      <w:pPr>
        <w:spacing w:line="240" w:lineRule="auto"/>
        <w:rPr>
          <w:color w:val="000000" w:themeColor="text1"/>
          <w:sz w:val="24"/>
          <w:szCs w:val="24"/>
        </w:rPr>
      </w:pPr>
    </w:p>
    <w:p w14:paraId="24D1B490" w14:textId="77777777" w:rsidR="009B1AC2" w:rsidRPr="006B24FD" w:rsidRDefault="009B1AC2" w:rsidP="009B1AC2">
      <w:pPr>
        <w:spacing w:line="240" w:lineRule="auto"/>
        <w:rPr>
          <w:color w:val="000000" w:themeColor="text1"/>
          <w:sz w:val="24"/>
          <w:szCs w:val="24"/>
        </w:rPr>
      </w:pPr>
    </w:p>
    <w:p w14:paraId="1C08C68A" w14:textId="77777777" w:rsidR="009B1AC2" w:rsidRPr="006B24FD" w:rsidRDefault="009B1AC2" w:rsidP="009B1AC2">
      <w:pPr>
        <w:spacing w:line="240" w:lineRule="auto"/>
        <w:rPr>
          <w:color w:val="000000" w:themeColor="text1"/>
          <w:sz w:val="24"/>
          <w:szCs w:val="24"/>
        </w:rPr>
      </w:pPr>
    </w:p>
    <w:p w14:paraId="17B567E3" w14:textId="77777777" w:rsidR="009B1AC2" w:rsidRPr="006B24FD" w:rsidRDefault="009B1AC2" w:rsidP="009B1AC2">
      <w:pPr>
        <w:spacing w:line="240" w:lineRule="auto"/>
        <w:rPr>
          <w:color w:val="000000" w:themeColor="text1"/>
          <w:sz w:val="24"/>
          <w:szCs w:val="24"/>
        </w:rPr>
      </w:pPr>
    </w:p>
    <w:p w14:paraId="51783EEF" w14:textId="3F85C086" w:rsidR="009B1AC2" w:rsidRPr="006B24FD" w:rsidRDefault="009B1AC2" w:rsidP="009B1AC2">
      <w:pPr>
        <w:spacing w:line="240" w:lineRule="auto"/>
        <w:rPr>
          <w:color w:val="000000" w:themeColor="text1"/>
          <w:sz w:val="24"/>
          <w:szCs w:val="24"/>
        </w:rPr>
      </w:pPr>
      <w:r w:rsidRPr="006B24FD">
        <w:rPr>
          <w:color w:val="000000" w:themeColor="text1"/>
          <w:sz w:val="24"/>
          <w:szCs w:val="24"/>
        </w:rPr>
        <w:tab/>
      </w:r>
      <w:r w:rsidRPr="006B24FD">
        <w:rPr>
          <w:color w:val="000000" w:themeColor="text1"/>
          <w:sz w:val="24"/>
          <w:szCs w:val="24"/>
        </w:rPr>
        <w:tab/>
        <w:t xml:space="preserve">МОНГОЛ УЛСЫН </w:t>
      </w:r>
    </w:p>
    <w:p w14:paraId="5021E61D" w14:textId="162EABD0" w:rsidR="009B1AC2" w:rsidRPr="006B24FD" w:rsidRDefault="009B1AC2" w:rsidP="009B1AC2">
      <w:pPr>
        <w:spacing w:line="240" w:lineRule="auto"/>
        <w:rPr>
          <w:color w:val="000000" w:themeColor="text1"/>
          <w:sz w:val="24"/>
          <w:szCs w:val="24"/>
        </w:rPr>
      </w:pPr>
      <w:r w:rsidRPr="006B24FD">
        <w:rPr>
          <w:color w:val="000000" w:themeColor="text1"/>
          <w:sz w:val="24"/>
          <w:szCs w:val="24"/>
        </w:rPr>
        <w:tab/>
      </w:r>
      <w:r w:rsidRPr="006B24FD">
        <w:rPr>
          <w:color w:val="000000" w:themeColor="text1"/>
          <w:sz w:val="24"/>
          <w:szCs w:val="24"/>
        </w:rPr>
        <w:tab/>
        <w:t xml:space="preserve">ИХ ХУРЛЫН ДАРГА </w:t>
      </w:r>
      <w:r w:rsidRPr="006B24FD">
        <w:rPr>
          <w:color w:val="000000" w:themeColor="text1"/>
          <w:sz w:val="24"/>
          <w:szCs w:val="24"/>
        </w:rPr>
        <w:tab/>
      </w:r>
      <w:r w:rsidRPr="006B24FD">
        <w:rPr>
          <w:color w:val="000000" w:themeColor="text1"/>
          <w:sz w:val="24"/>
          <w:szCs w:val="24"/>
        </w:rPr>
        <w:tab/>
      </w:r>
      <w:r w:rsidRPr="006B24FD">
        <w:rPr>
          <w:color w:val="000000" w:themeColor="text1"/>
          <w:sz w:val="24"/>
          <w:szCs w:val="24"/>
        </w:rPr>
        <w:tab/>
      </w:r>
      <w:r w:rsidRPr="006B24FD">
        <w:rPr>
          <w:color w:val="000000" w:themeColor="text1"/>
          <w:sz w:val="24"/>
          <w:szCs w:val="24"/>
        </w:rPr>
        <w:tab/>
        <w:t>Г.ЗАНДАНШАТАР</w:t>
      </w:r>
    </w:p>
    <w:p w14:paraId="3C8B4759" w14:textId="77777777" w:rsidR="00DC5D80" w:rsidRPr="006B24FD" w:rsidRDefault="00DC5D80" w:rsidP="009B1AC2">
      <w:pPr>
        <w:spacing w:line="240" w:lineRule="auto"/>
        <w:rPr>
          <w:color w:val="000000" w:themeColor="text1"/>
          <w:sz w:val="24"/>
          <w:szCs w:val="24"/>
        </w:rPr>
      </w:pPr>
    </w:p>
    <w:p w14:paraId="2BC4A0EF" w14:textId="77777777" w:rsidR="00DC5D80" w:rsidRPr="006B24FD" w:rsidRDefault="00DC5D80" w:rsidP="009B1AC2">
      <w:pPr>
        <w:spacing w:line="240" w:lineRule="auto"/>
        <w:rPr>
          <w:sz w:val="24"/>
          <w:szCs w:val="24"/>
        </w:rPr>
      </w:pPr>
      <w:r w:rsidRPr="006B24FD">
        <w:rPr>
          <w:sz w:val="24"/>
          <w:szCs w:val="24"/>
        </w:rPr>
        <w:br w:type="page"/>
      </w:r>
    </w:p>
    <w:p w14:paraId="0FBD8482" w14:textId="77777777" w:rsidR="00D037A3" w:rsidRPr="006B24FD" w:rsidRDefault="00DC5D80" w:rsidP="009B1AC2">
      <w:pPr>
        <w:spacing w:line="240" w:lineRule="auto"/>
        <w:ind w:left="5245"/>
        <w:rPr>
          <w:iCs/>
          <w:color w:val="000000"/>
          <w:sz w:val="24"/>
          <w:szCs w:val="24"/>
        </w:rPr>
      </w:pPr>
      <w:r w:rsidRPr="006B24FD">
        <w:rPr>
          <w:iCs/>
          <w:color w:val="000000"/>
          <w:sz w:val="24"/>
          <w:szCs w:val="24"/>
        </w:rPr>
        <w:lastRenderedPageBreak/>
        <w:t xml:space="preserve">Монгол Улсын Их Хурлын 2020 оны </w:t>
      </w:r>
    </w:p>
    <w:p w14:paraId="5C8745CE" w14:textId="53BA985F" w:rsidR="00DC5D80" w:rsidRPr="006B24FD" w:rsidRDefault="00007363" w:rsidP="009B1AC2">
      <w:pPr>
        <w:spacing w:line="240" w:lineRule="auto"/>
        <w:ind w:left="5245"/>
        <w:rPr>
          <w:iCs/>
          <w:color w:val="000000"/>
          <w:sz w:val="24"/>
          <w:szCs w:val="24"/>
        </w:rPr>
      </w:pPr>
      <w:r>
        <w:rPr>
          <w:iCs/>
          <w:color w:val="000000"/>
          <w:sz w:val="24"/>
          <w:szCs w:val="24"/>
        </w:rPr>
        <w:t>32</w:t>
      </w:r>
      <w:r w:rsidR="009B1AC2" w:rsidRPr="006B24FD">
        <w:rPr>
          <w:iCs/>
          <w:color w:val="000000"/>
          <w:sz w:val="24"/>
          <w:szCs w:val="24"/>
        </w:rPr>
        <w:t xml:space="preserve"> </w:t>
      </w:r>
      <w:r w:rsidR="00DC5D80" w:rsidRPr="006B24FD">
        <w:rPr>
          <w:iCs/>
          <w:color w:val="000000"/>
          <w:sz w:val="24"/>
          <w:szCs w:val="24"/>
        </w:rPr>
        <w:t xml:space="preserve"> дугаар тогтоолын хавсралт</w:t>
      </w:r>
    </w:p>
    <w:p w14:paraId="4C8DE0C1" w14:textId="77777777" w:rsidR="00DC5D80" w:rsidRPr="006B24FD" w:rsidRDefault="00DC5D80" w:rsidP="00DC5D80">
      <w:pPr>
        <w:spacing w:line="240" w:lineRule="auto"/>
        <w:jc w:val="right"/>
        <w:rPr>
          <w:iCs/>
          <w:color w:val="000000"/>
          <w:sz w:val="24"/>
          <w:szCs w:val="24"/>
        </w:rPr>
      </w:pPr>
    </w:p>
    <w:p w14:paraId="79F41BAF" w14:textId="77777777" w:rsidR="00DC5D80" w:rsidRPr="006B24FD" w:rsidRDefault="00DC5D80" w:rsidP="00DC5D80">
      <w:pPr>
        <w:spacing w:line="240" w:lineRule="auto"/>
        <w:jc w:val="right"/>
        <w:rPr>
          <w:iCs/>
          <w:color w:val="000000"/>
          <w:sz w:val="24"/>
          <w:szCs w:val="24"/>
        </w:rPr>
      </w:pPr>
    </w:p>
    <w:p w14:paraId="24D70508" w14:textId="77777777" w:rsidR="00DC5D80" w:rsidRPr="006B24FD" w:rsidRDefault="00DC5D80" w:rsidP="00DC5D80">
      <w:pPr>
        <w:pStyle w:val="Heading1"/>
        <w:spacing w:before="0"/>
        <w:contextualSpacing/>
        <w:rPr>
          <w:rFonts w:ascii="Arial" w:hAnsi="Arial" w:cs="Arial"/>
          <w:sz w:val="24"/>
          <w:szCs w:val="24"/>
          <w:lang w:val="mn-MN"/>
        </w:rPr>
      </w:pPr>
      <w:r w:rsidRPr="006B24FD">
        <w:rPr>
          <w:rFonts w:ascii="Arial" w:hAnsi="Arial" w:cs="Arial"/>
          <w:sz w:val="24"/>
          <w:szCs w:val="24"/>
          <w:lang w:val="mn-MN"/>
        </w:rPr>
        <w:t xml:space="preserve">ТӨРӨӨС МӨНГӨНИЙ БОДЛОГЫН ТАЛААР </w:t>
      </w:r>
    </w:p>
    <w:p w14:paraId="67E8D281" w14:textId="6D90E4AC" w:rsidR="00DC5D80" w:rsidRPr="006B24FD" w:rsidRDefault="00DC5D80" w:rsidP="00DC5D80">
      <w:pPr>
        <w:pStyle w:val="Heading1"/>
        <w:spacing w:before="0"/>
        <w:contextualSpacing/>
        <w:rPr>
          <w:rFonts w:ascii="Arial" w:hAnsi="Arial" w:cs="Arial"/>
          <w:sz w:val="24"/>
          <w:szCs w:val="24"/>
          <w:lang w:val="mn-MN"/>
        </w:rPr>
      </w:pPr>
      <w:r w:rsidRPr="006B24FD">
        <w:rPr>
          <w:rFonts w:ascii="Arial" w:hAnsi="Arial" w:cs="Arial"/>
          <w:sz w:val="24"/>
          <w:szCs w:val="24"/>
          <w:lang w:val="mn-MN"/>
        </w:rPr>
        <w:t>2021 ОНД БАРИМТЛАХ ҮНДСЭН ЧИГЛЭЛ</w:t>
      </w:r>
    </w:p>
    <w:p w14:paraId="669F9F3D" w14:textId="77777777" w:rsidR="00DC5D80" w:rsidRPr="006B24FD" w:rsidRDefault="00DC5D80" w:rsidP="009B1AC2">
      <w:pPr>
        <w:spacing w:line="360" w:lineRule="auto"/>
        <w:rPr>
          <w:sz w:val="24"/>
          <w:szCs w:val="24"/>
        </w:rPr>
      </w:pPr>
    </w:p>
    <w:p w14:paraId="14ACC9EB" w14:textId="77777777" w:rsidR="00DC5D80" w:rsidRPr="006B24FD" w:rsidRDefault="00DC5D80" w:rsidP="009B1AC2">
      <w:pPr>
        <w:spacing w:line="240" w:lineRule="auto"/>
        <w:ind w:firstLine="720"/>
        <w:rPr>
          <w:b/>
          <w:sz w:val="24"/>
          <w:szCs w:val="24"/>
        </w:rPr>
      </w:pPr>
      <w:r w:rsidRPr="006B24FD">
        <w:rPr>
          <w:b/>
          <w:sz w:val="24"/>
          <w:szCs w:val="24"/>
        </w:rPr>
        <w:t>1.Мөнгөний бодлогын зорилтын хүрээнд:</w:t>
      </w:r>
    </w:p>
    <w:p w14:paraId="267B0270" w14:textId="77777777" w:rsidR="009B1AC2" w:rsidRPr="006B24FD" w:rsidRDefault="009B1AC2" w:rsidP="009B1AC2">
      <w:pPr>
        <w:spacing w:line="240" w:lineRule="auto"/>
        <w:ind w:firstLine="720"/>
        <w:rPr>
          <w:b/>
          <w:sz w:val="24"/>
          <w:szCs w:val="24"/>
        </w:rPr>
      </w:pPr>
    </w:p>
    <w:p w14:paraId="43CAFF48" w14:textId="7777777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1.1.Мөнгөний бодлогыг зах зээлийн зарчимд тулгуурлан хэрэгжүүлж</w:t>
      </w:r>
      <w:r w:rsidRPr="006B24FD">
        <w:rPr>
          <w:rFonts w:ascii="Arial" w:hAnsi="Arial" w:cs="Arial"/>
          <w:color w:val="000000" w:themeColor="text1"/>
          <w:sz w:val="24"/>
          <w:szCs w:val="24"/>
        </w:rPr>
        <w:t>,</w:t>
      </w:r>
      <w:r w:rsidRPr="006B24FD">
        <w:rPr>
          <w:rFonts w:ascii="Arial" w:hAnsi="Arial" w:cs="Arial"/>
          <w:sz w:val="24"/>
          <w:szCs w:val="24"/>
        </w:rPr>
        <w:t xml:space="preserve"> хэрэглээний үнийн индексээр хэмжигдэх инфляцыг 2021-2023 онд +/-2 нэгж хувийн интервалд 6 хувийн орчимд тогтворжуулна. </w:t>
      </w:r>
    </w:p>
    <w:p w14:paraId="581941DA" w14:textId="77777777" w:rsidR="009B1AC2" w:rsidRPr="006B24FD" w:rsidRDefault="009B1AC2" w:rsidP="009B1AC2">
      <w:pPr>
        <w:pStyle w:val="Style1"/>
        <w:spacing w:before="0" w:after="0" w:line="240" w:lineRule="auto"/>
        <w:ind w:firstLine="720"/>
        <w:rPr>
          <w:rFonts w:ascii="Arial" w:hAnsi="Arial" w:cs="Arial"/>
          <w:sz w:val="24"/>
          <w:szCs w:val="24"/>
        </w:rPr>
      </w:pPr>
    </w:p>
    <w:p w14:paraId="5DB04EDC" w14:textId="7777777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1.2.Банкны системийн эрсдэлээс сэргийлэх, санхүүгийн зуучлалыг хэвийн үргэлжлүүлэхэд чиглэсэн макро зохистой бодлогыг мөнгөний бодлоготой хослуулан хэрэгжүүлнэ.</w:t>
      </w:r>
    </w:p>
    <w:p w14:paraId="5C0026C1" w14:textId="77777777" w:rsidR="009B1AC2" w:rsidRPr="006B24FD" w:rsidRDefault="009B1AC2" w:rsidP="009B1AC2">
      <w:pPr>
        <w:pStyle w:val="Style1"/>
        <w:spacing w:before="0" w:after="0" w:line="240" w:lineRule="auto"/>
        <w:ind w:firstLine="720"/>
        <w:rPr>
          <w:rFonts w:ascii="Arial" w:hAnsi="Arial" w:cs="Arial"/>
          <w:sz w:val="24"/>
          <w:szCs w:val="24"/>
        </w:rPr>
      </w:pPr>
    </w:p>
    <w:p w14:paraId="4FCE48BB" w14:textId="7777777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1.3.Төв банкны ил тод, хариуцлагатай байдлыг нэмэгдүүлж, зах зээлд оролцогчдын хүлээлтийг удирдах зорилгоор олон нийтийг мэдээллээр хангаж ажиллана.</w:t>
      </w:r>
    </w:p>
    <w:p w14:paraId="0CDB9CCC" w14:textId="77777777" w:rsidR="009B1AC2" w:rsidRPr="006B24FD" w:rsidRDefault="009B1AC2" w:rsidP="009B1AC2">
      <w:pPr>
        <w:spacing w:line="240" w:lineRule="auto"/>
        <w:ind w:firstLine="720"/>
        <w:rPr>
          <w:b/>
          <w:sz w:val="24"/>
          <w:szCs w:val="24"/>
        </w:rPr>
      </w:pPr>
    </w:p>
    <w:p w14:paraId="37C8FC9C" w14:textId="77777777" w:rsidR="00DC5D80" w:rsidRPr="006B24FD" w:rsidRDefault="00DC5D80" w:rsidP="009B1AC2">
      <w:pPr>
        <w:spacing w:line="240" w:lineRule="auto"/>
        <w:ind w:firstLine="720"/>
        <w:rPr>
          <w:b/>
          <w:sz w:val="24"/>
          <w:szCs w:val="24"/>
        </w:rPr>
      </w:pPr>
      <w:r w:rsidRPr="006B24FD">
        <w:rPr>
          <w:b/>
          <w:sz w:val="24"/>
          <w:szCs w:val="24"/>
        </w:rPr>
        <w:t>2.Банкны салбарын тогтвортой байдлын хүрээнд:</w:t>
      </w:r>
    </w:p>
    <w:p w14:paraId="601AFA0D" w14:textId="77777777" w:rsidR="009B1AC2" w:rsidRPr="006B24FD" w:rsidRDefault="009B1AC2" w:rsidP="009B1AC2">
      <w:pPr>
        <w:pStyle w:val="Style1"/>
        <w:spacing w:before="0" w:after="0" w:line="240" w:lineRule="auto"/>
        <w:ind w:firstLine="720"/>
        <w:rPr>
          <w:rFonts w:ascii="Arial" w:hAnsi="Arial" w:cs="Arial"/>
          <w:sz w:val="24"/>
          <w:szCs w:val="24"/>
        </w:rPr>
      </w:pPr>
    </w:p>
    <w:p w14:paraId="348FBBDF" w14:textId="7777777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2.1.Санхүүгийн мөчлөг сөрсөн арга хэрэгслийг ашиглан банкны салбарт учирч болзошгүй сөрөг нөлөөг бууруулж, банкны эрсдэл даах чадварыг хадгална.</w:t>
      </w:r>
    </w:p>
    <w:p w14:paraId="05F7AA8E" w14:textId="77777777" w:rsidR="009B1AC2" w:rsidRPr="006B24FD" w:rsidRDefault="009B1AC2" w:rsidP="009B1AC2">
      <w:pPr>
        <w:pStyle w:val="Style1"/>
        <w:spacing w:before="0" w:after="0" w:line="240" w:lineRule="auto"/>
        <w:ind w:firstLine="720"/>
        <w:rPr>
          <w:rFonts w:ascii="Arial" w:hAnsi="Arial" w:cs="Arial"/>
          <w:sz w:val="24"/>
          <w:szCs w:val="24"/>
        </w:rPr>
      </w:pPr>
    </w:p>
    <w:p w14:paraId="092733A1" w14:textId="0A6119D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2.2.Банкны хяналт шалгалт, зохицуулалтын арга хэрэгслийг олон улсын стандарт,</w:t>
      </w:r>
      <w:r w:rsidR="00FB4EDC" w:rsidRPr="006B24FD">
        <w:rPr>
          <w:rFonts w:ascii="Arial" w:hAnsi="Arial" w:cs="Arial"/>
          <w:sz w:val="24"/>
          <w:szCs w:val="24"/>
        </w:rPr>
        <w:t xml:space="preserve"> </w:t>
      </w:r>
      <w:r w:rsidRPr="006B24FD">
        <w:rPr>
          <w:rFonts w:ascii="Arial" w:hAnsi="Arial" w:cs="Arial"/>
          <w:sz w:val="24"/>
          <w:szCs w:val="24"/>
        </w:rPr>
        <w:t>зөвлөмжид нийцүүлэн сайжруулж, банкны хяналт шалгалт, зохицуулалтын орчныг</w:t>
      </w:r>
      <w:r w:rsidRPr="006B24FD">
        <w:rPr>
          <w:rFonts w:ascii="Arial" w:hAnsi="Arial" w:cs="Arial"/>
          <w:b/>
          <w:bCs/>
          <w:sz w:val="24"/>
          <w:szCs w:val="24"/>
        </w:rPr>
        <w:t xml:space="preserve"> </w:t>
      </w:r>
      <w:r w:rsidRPr="006B24FD">
        <w:rPr>
          <w:rFonts w:ascii="Arial" w:hAnsi="Arial" w:cs="Arial"/>
          <w:sz w:val="24"/>
          <w:szCs w:val="24"/>
        </w:rPr>
        <w:t xml:space="preserve">боловсронгуй болгоно. </w:t>
      </w:r>
    </w:p>
    <w:p w14:paraId="0956B74C" w14:textId="77777777" w:rsidR="009B1AC2" w:rsidRPr="006B24FD" w:rsidRDefault="009B1AC2" w:rsidP="009B1AC2">
      <w:pPr>
        <w:pStyle w:val="Style1"/>
        <w:spacing w:before="0" w:after="0" w:line="240" w:lineRule="auto"/>
        <w:ind w:firstLine="720"/>
        <w:rPr>
          <w:rFonts w:ascii="Arial" w:hAnsi="Arial" w:cs="Arial"/>
          <w:sz w:val="24"/>
          <w:szCs w:val="24"/>
        </w:rPr>
      </w:pPr>
    </w:p>
    <w:p w14:paraId="3FF46441" w14:textId="429F9EC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2.3.Банк, санхүүгийн салбарын хууль тогтоомжийн давхардал,</w:t>
      </w:r>
      <w:r w:rsidR="00FB4EDC" w:rsidRPr="006B24FD">
        <w:rPr>
          <w:rFonts w:ascii="Arial" w:hAnsi="Arial" w:cs="Arial"/>
          <w:sz w:val="24"/>
          <w:szCs w:val="24"/>
        </w:rPr>
        <w:t xml:space="preserve"> </w:t>
      </w:r>
      <w:r w:rsidRPr="006B24FD">
        <w:rPr>
          <w:rFonts w:ascii="Arial" w:hAnsi="Arial" w:cs="Arial"/>
          <w:color w:val="000000" w:themeColor="text1"/>
          <w:sz w:val="24"/>
          <w:szCs w:val="24"/>
        </w:rPr>
        <w:t xml:space="preserve">хийдэл, зөрчлийг </w:t>
      </w:r>
      <w:r w:rsidRPr="006B24FD">
        <w:rPr>
          <w:rFonts w:ascii="Arial" w:hAnsi="Arial" w:cs="Arial"/>
          <w:sz w:val="24"/>
          <w:szCs w:val="24"/>
        </w:rPr>
        <w:t>арилгах зорилгоор хууль, эрх зүйн шинэтгэлийг үргэлжлүүлнэ.</w:t>
      </w:r>
    </w:p>
    <w:p w14:paraId="5EC28A71" w14:textId="77777777" w:rsidR="009B1AC2" w:rsidRPr="006B24FD" w:rsidRDefault="009B1AC2" w:rsidP="009B1AC2">
      <w:pPr>
        <w:spacing w:line="240" w:lineRule="auto"/>
        <w:ind w:firstLine="720"/>
        <w:rPr>
          <w:b/>
          <w:sz w:val="24"/>
          <w:szCs w:val="24"/>
        </w:rPr>
      </w:pPr>
    </w:p>
    <w:p w14:paraId="1DB6F75E" w14:textId="77777777" w:rsidR="00DC5D80" w:rsidRPr="006B24FD" w:rsidRDefault="00DC5D80" w:rsidP="009B1AC2">
      <w:pPr>
        <w:spacing w:line="240" w:lineRule="auto"/>
        <w:ind w:firstLine="720"/>
        <w:rPr>
          <w:b/>
          <w:sz w:val="24"/>
          <w:szCs w:val="24"/>
        </w:rPr>
      </w:pPr>
      <w:r w:rsidRPr="006B24FD">
        <w:rPr>
          <w:b/>
          <w:sz w:val="24"/>
          <w:szCs w:val="24"/>
        </w:rPr>
        <w:t>3.Санхүүгийн захын дэд бүтцийг хөгжүүлэх хүрээнд:</w:t>
      </w:r>
    </w:p>
    <w:p w14:paraId="6845F4DA" w14:textId="77777777" w:rsidR="009B1AC2" w:rsidRPr="006B24FD" w:rsidRDefault="009B1AC2" w:rsidP="009B1AC2">
      <w:pPr>
        <w:pStyle w:val="Style1"/>
        <w:spacing w:before="0" w:after="0" w:line="240" w:lineRule="auto"/>
        <w:ind w:firstLine="720"/>
        <w:rPr>
          <w:rFonts w:ascii="Arial" w:hAnsi="Arial" w:cs="Arial"/>
          <w:sz w:val="24"/>
          <w:szCs w:val="24"/>
        </w:rPr>
      </w:pPr>
    </w:p>
    <w:p w14:paraId="0F3C9E41" w14:textId="77777777"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3.1.Үндэсний төлбөрийн системийн эрх зүйн орчныг сайжруулах замаар шинэ технологид суурилсан санхүүгийн үйлчилгээг дэмжиж, хяналтын чиг үүргийг хэрэгжүүлнэ.</w:t>
      </w:r>
    </w:p>
    <w:p w14:paraId="5ECF4D4C" w14:textId="77777777" w:rsidR="009B1AC2" w:rsidRPr="006B24FD" w:rsidRDefault="009B1AC2" w:rsidP="009B1AC2">
      <w:pPr>
        <w:pStyle w:val="Style1"/>
        <w:spacing w:before="0" w:after="0" w:line="240" w:lineRule="auto"/>
        <w:ind w:firstLine="720"/>
        <w:rPr>
          <w:rFonts w:ascii="Arial" w:hAnsi="Arial" w:cs="Arial"/>
          <w:sz w:val="24"/>
          <w:szCs w:val="24"/>
        </w:rPr>
      </w:pPr>
    </w:p>
    <w:p w14:paraId="238FD392" w14:textId="5B5AE7AF" w:rsidR="00DC5D80" w:rsidRPr="006B24FD" w:rsidRDefault="00DC5D80" w:rsidP="009B1AC2">
      <w:pPr>
        <w:pStyle w:val="Style1"/>
        <w:spacing w:before="0" w:after="0" w:line="240" w:lineRule="auto"/>
        <w:ind w:firstLine="720"/>
        <w:rPr>
          <w:rFonts w:ascii="Arial" w:hAnsi="Arial" w:cs="Arial"/>
          <w:sz w:val="24"/>
          <w:szCs w:val="24"/>
        </w:rPr>
      </w:pPr>
      <w:r w:rsidRPr="006B24FD">
        <w:rPr>
          <w:rFonts w:ascii="Arial" w:hAnsi="Arial" w:cs="Arial"/>
          <w:sz w:val="24"/>
          <w:szCs w:val="24"/>
        </w:rPr>
        <w:t xml:space="preserve">3.2.Төв банкны суурь бүртгэлийн болон дотоод удирдлагын цогц системийг нэвтрүүлж, бүртгэл, удирдлага, хяналт, тайлагналд олон улсын </w:t>
      </w:r>
      <w:r w:rsidRPr="006B24FD">
        <w:rPr>
          <w:rFonts w:ascii="Arial" w:hAnsi="Arial" w:cs="Arial"/>
          <w:bCs/>
          <w:sz w:val="24"/>
          <w:szCs w:val="24"/>
        </w:rPr>
        <w:t>шилдэг туршлагыг</w:t>
      </w:r>
      <w:r w:rsidRPr="006B24FD">
        <w:rPr>
          <w:rFonts w:ascii="Arial" w:hAnsi="Arial" w:cs="Arial"/>
          <w:sz w:val="24"/>
          <w:szCs w:val="24"/>
        </w:rPr>
        <w:t xml:space="preserve"> нэвтрүүлнэ.</w:t>
      </w:r>
    </w:p>
    <w:p w14:paraId="51D55159" w14:textId="77777777" w:rsidR="009B1AC2" w:rsidRPr="006B24FD" w:rsidRDefault="009B1AC2" w:rsidP="009B1AC2">
      <w:pPr>
        <w:spacing w:line="240" w:lineRule="auto"/>
        <w:ind w:firstLine="720"/>
        <w:jc w:val="both"/>
        <w:rPr>
          <w:sz w:val="24"/>
          <w:szCs w:val="24"/>
        </w:rPr>
      </w:pPr>
    </w:p>
    <w:p w14:paraId="2956B0B2" w14:textId="3C9AD45D" w:rsidR="00DC5D80" w:rsidRPr="006B24FD" w:rsidRDefault="00DC5D80" w:rsidP="009B1AC2">
      <w:pPr>
        <w:spacing w:line="240" w:lineRule="auto"/>
        <w:ind w:firstLine="720"/>
        <w:jc w:val="both"/>
        <w:rPr>
          <w:sz w:val="24"/>
          <w:szCs w:val="24"/>
        </w:rPr>
      </w:pPr>
      <w:r w:rsidRPr="006B24FD">
        <w:rPr>
          <w:sz w:val="24"/>
          <w:szCs w:val="24"/>
        </w:rPr>
        <w:t>3.3.Санхүүгийн хүртээмжийг сайжруулах, санхүүгийн хэрэглэгчийн эрх ашгийг хамгаалахад дэмжлэг үзүүлэх зорилгоор иргэд, бичил, жижиг, дунд үйлдвэрлэл эрхлэгчдийн санхүүгийн суурь мэдлэгийг дээшлүүлнэ.</w:t>
      </w:r>
    </w:p>
    <w:p w14:paraId="1AD1D3C5" w14:textId="7EB5FA30" w:rsidR="00625F7A" w:rsidRPr="006B24FD" w:rsidRDefault="00625F7A" w:rsidP="009B1AC2">
      <w:pPr>
        <w:spacing w:line="240" w:lineRule="auto"/>
        <w:ind w:firstLine="720"/>
        <w:jc w:val="both"/>
        <w:rPr>
          <w:sz w:val="24"/>
          <w:szCs w:val="24"/>
        </w:rPr>
      </w:pPr>
    </w:p>
    <w:p w14:paraId="264C0A89" w14:textId="4E3CF06D" w:rsidR="00625F7A" w:rsidRPr="006B24FD" w:rsidRDefault="00625F7A" w:rsidP="009B1AC2">
      <w:pPr>
        <w:spacing w:line="240" w:lineRule="auto"/>
        <w:ind w:firstLine="720"/>
        <w:jc w:val="both"/>
        <w:rPr>
          <w:sz w:val="24"/>
          <w:szCs w:val="24"/>
        </w:rPr>
      </w:pPr>
    </w:p>
    <w:p w14:paraId="12E06A74" w14:textId="77777777" w:rsidR="00625F7A" w:rsidRPr="006B24FD" w:rsidRDefault="00625F7A" w:rsidP="009B1AC2">
      <w:pPr>
        <w:spacing w:line="240" w:lineRule="auto"/>
        <w:ind w:firstLine="720"/>
        <w:jc w:val="both"/>
        <w:rPr>
          <w:sz w:val="24"/>
          <w:szCs w:val="24"/>
        </w:rPr>
      </w:pPr>
    </w:p>
    <w:p w14:paraId="05E49F68" w14:textId="0C1B624F" w:rsidR="005F6183" w:rsidRDefault="00DC5D80" w:rsidP="008E0B09">
      <w:pPr>
        <w:spacing w:line="240" w:lineRule="auto"/>
        <w:jc w:val="center"/>
        <w:rPr>
          <w:sz w:val="24"/>
          <w:szCs w:val="24"/>
        </w:rPr>
      </w:pPr>
      <w:r w:rsidRPr="006B24FD">
        <w:rPr>
          <w:sz w:val="24"/>
          <w:szCs w:val="24"/>
        </w:rPr>
        <w:t>---o0o---</w:t>
      </w:r>
    </w:p>
    <w:p w14:paraId="2EC4066A" w14:textId="77777777" w:rsidR="005F6183" w:rsidRDefault="005F6183" w:rsidP="009B1AC2">
      <w:pPr>
        <w:spacing w:line="240" w:lineRule="auto"/>
        <w:rPr>
          <w:sz w:val="24"/>
          <w:szCs w:val="24"/>
        </w:rPr>
      </w:pPr>
    </w:p>
    <w:sectPr w:rsidR="005F6183" w:rsidSect="009B1AC2">
      <w:pgSz w:w="11900" w:h="16840"/>
      <w:pgMar w:top="1134" w:right="851" w:bottom="1134"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3831" w14:textId="77777777" w:rsidR="00E16963" w:rsidRDefault="00E16963" w:rsidP="009B1AC2">
      <w:pPr>
        <w:spacing w:line="240" w:lineRule="auto"/>
      </w:pPr>
      <w:r>
        <w:separator/>
      </w:r>
    </w:p>
  </w:endnote>
  <w:endnote w:type="continuationSeparator" w:id="0">
    <w:p w14:paraId="6B486555" w14:textId="77777777" w:rsidR="00E16963" w:rsidRDefault="00E16963" w:rsidP="009B1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980FA" w14:textId="77777777" w:rsidR="00E16963" w:rsidRDefault="00E16963" w:rsidP="009B1AC2">
      <w:pPr>
        <w:spacing w:line="240" w:lineRule="auto"/>
      </w:pPr>
      <w:r>
        <w:separator/>
      </w:r>
    </w:p>
  </w:footnote>
  <w:footnote w:type="continuationSeparator" w:id="0">
    <w:p w14:paraId="0B904B6D" w14:textId="77777777" w:rsidR="00E16963" w:rsidRDefault="00E16963" w:rsidP="009B1A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95C12"/>
    <w:multiLevelType w:val="hybridMultilevel"/>
    <w:tmpl w:val="DFAC4C98"/>
    <w:lvl w:ilvl="0" w:tplc="D24EA8E2">
      <w:start w:val="1"/>
      <w:numFmt w:val="decimal"/>
      <w:lvlText w:val="%1."/>
      <w:lvlJc w:val="left"/>
      <w:pPr>
        <w:ind w:left="900" w:hanging="360"/>
      </w:pPr>
      <w:rPr>
        <w:sz w:val="28"/>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BF"/>
    <w:rsid w:val="00007363"/>
    <w:rsid w:val="00040FA9"/>
    <w:rsid w:val="0004357E"/>
    <w:rsid w:val="00051AE3"/>
    <w:rsid w:val="00051AED"/>
    <w:rsid w:val="00055899"/>
    <w:rsid w:val="00066221"/>
    <w:rsid w:val="00085271"/>
    <w:rsid w:val="000A1058"/>
    <w:rsid w:val="000C7099"/>
    <w:rsid w:val="000E73E3"/>
    <w:rsid w:val="0010098E"/>
    <w:rsid w:val="00102E47"/>
    <w:rsid w:val="001322CC"/>
    <w:rsid w:val="0013388C"/>
    <w:rsid w:val="00164A28"/>
    <w:rsid w:val="00165E43"/>
    <w:rsid w:val="00176582"/>
    <w:rsid w:val="0018265D"/>
    <w:rsid w:val="00182ACE"/>
    <w:rsid w:val="00185504"/>
    <w:rsid w:val="00186097"/>
    <w:rsid w:val="001A244A"/>
    <w:rsid w:val="001C6448"/>
    <w:rsid w:val="001D0375"/>
    <w:rsid w:val="001D1F1B"/>
    <w:rsid w:val="001D6911"/>
    <w:rsid w:val="002028AD"/>
    <w:rsid w:val="00211F02"/>
    <w:rsid w:val="002246D1"/>
    <w:rsid w:val="00230C17"/>
    <w:rsid w:val="0023511B"/>
    <w:rsid w:val="00251C63"/>
    <w:rsid w:val="0025577E"/>
    <w:rsid w:val="002562F6"/>
    <w:rsid w:val="002748F8"/>
    <w:rsid w:val="0028763F"/>
    <w:rsid w:val="00290638"/>
    <w:rsid w:val="00295A3F"/>
    <w:rsid w:val="00295E0B"/>
    <w:rsid w:val="002A2903"/>
    <w:rsid w:val="002C44BF"/>
    <w:rsid w:val="00304D1A"/>
    <w:rsid w:val="0031135F"/>
    <w:rsid w:val="003117DB"/>
    <w:rsid w:val="003271C4"/>
    <w:rsid w:val="00330A16"/>
    <w:rsid w:val="00355021"/>
    <w:rsid w:val="003624BA"/>
    <w:rsid w:val="00365F7B"/>
    <w:rsid w:val="00384E0D"/>
    <w:rsid w:val="00392E63"/>
    <w:rsid w:val="003B328F"/>
    <w:rsid w:val="003B4029"/>
    <w:rsid w:val="003D15A6"/>
    <w:rsid w:val="003D3AB9"/>
    <w:rsid w:val="003D4FBA"/>
    <w:rsid w:val="003D5CF0"/>
    <w:rsid w:val="00404BC5"/>
    <w:rsid w:val="00450990"/>
    <w:rsid w:val="00453192"/>
    <w:rsid w:val="00486FA6"/>
    <w:rsid w:val="0048720E"/>
    <w:rsid w:val="00495C65"/>
    <w:rsid w:val="004A3192"/>
    <w:rsid w:val="004C7BF5"/>
    <w:rsid w:val="004E2DAF"/>
    <w:rsid w:val="004F1ECF"/>
    <w:rsid w:val="00505DD6"/>
    <w:rsid w:val="00510309"/>
    <w:rsid w:val="0051687C"/>
    <w:rsid w:val="00582BE2"/>
    <w:rsid w:val="0059329A"/>
    <w:rsid w:val="005A0102"/>
    <w:rsid w:val="005C0CBF"/>
    <w:rsid w:val="005D0EA6"/>
    <w:rsid w:val="005E5DAF"/>
    <w:rsid w:val="005F6183"/>
    <w:rsid w:val="006024F7"/>
    <w:rsid w:val="00610EA7"/>
    <w:rsid w:val="0061365F"/>
    <w:rsid w:val="0062053B"/>
    <w:rsid w:val="00625F7A"/>
    <w:rsid w:val="006347C6"/>
    <w:rsid w:val="00644D8D"/>
    <w:rsid w:val="006461D2"/>
    <w:rsid w:val="0065082B"/>
    <w:rsid w:val="00662837"/>
    <w:rsid w:val="00670836"/>
    <w:rsid w:val="00673A03"/>
    <w:rsid w:val="00674AEC"/>
    <w:rsid w:val="0068098D"/>
    <w:rsid w:val="00691620"/>
    <w:rsid w:val="006935D9"/>
    <w:rsid w:val="006948BB"/>
    <w:rsid w:val="006A3CD7"/>
    <w:rsid w:val="006B24FD"/>
    <w:rsid w:val="006F4300"/>
    <w:rsid w:val="00704441"/>
    <w:rsid w:val="00707F3C"/>
    <w:rsid w:val="00710919"/>
    <w:rsid w:val="00713862"/>
    <w:rsid w:val="00734523"/>
    <w:rsid w:val="00746C14"/>
    <w:rsid w:val="00753304"/>
    <w:rsid w:val="007829F9"/>
    <w:rsid w:val="007B0216"/>
    <w:rsid w:val="007B11B0"/>
    <w:rsid w:val="007C3DBC"/>
    <w:rsid w:val="007C73B5"/>
    <w:rsid w:val="007E4D14"/>
    <w:rsid w:val="007E7D8E"/>
    <w:rsid w:val="007F3D70"/>
    <w:rsid w:val="0080511C"/>
    <w:rsid w:val="008067C7"/>
    <w:rsid w:val="008079D8"/>
    <w:rsid w:val="00811126"/>
    <w:rsid w:val="00830301"/>
    <w:rsid w:val="00864665"/>
    <w:rsid w:val="0086716D"/>
    <w:rsid w:val="008B25AE"/>
    <w:rsid w:val="008C2EA7"/>
    <w:rsid w:val="008E0491"/>
    <w:rsid w:val="008E0B09"/>
    <w:rsid w:val="008E19C2"/>
    <w:rsid w:val="008E643D"/>
    <w:rsid w:val="008F5C61"/>
    <w:rsid w:val="00907F2E"/>
    <w:rsid w:val="009244D2"/>
    <w:rsid w:val="0094177F"/>
    <w:rsid w:val="00942EF6"/>
    <w:rsid w:val="00945BF5"/>
    <w:rsid w:val="0095325A"/>
    <w:rsid w:val="009553D7"/>
    <w:rsid w:val="009645E6"/>
    <w:rsid w:val="00974357"/>
    <w:rsid w:val="009816DB"/>
    <w:rsid w:val="009B1AC2"/>
    <w:rsid w:val="009B26B2"/>
    <w:rsid w:val="009D2003"/>
    <w:rsid w:val="009E186F"/>
    <w:rsid w:val="009E509C"/>
    <w:rsid w:val="009E6D37"/>
    <w:rsid w:val="009E744D"/>
    <w:rsid w:val="009F2D13"/>
    <w:rsid w:val="009F2D50"/>
    <w:rsid w:val="009F4E16"/>
    <w:rsid w:val="00A13E9D"/>
    <w:rsid w:val="00A157F7"/>
    <w:rsid w:val="00A23C47"/>
    <w:rsid w:val="00A272B6"/>
    <w:rsid w:val="00A30895"/>
    <w:rsid w:val="00A42BF4"/>
    <w:rsid w:val="00A74858"/>
    <w:rsid w:val="00AA0311"/>
    <w:rsid w:val="00AC590D"/>
    <w:rsid w:val="00AD26B4"/>
    <w:rsid w:val="00AE2EB4"/>
    <w:rsid w:val="00AE6631"/>
    <w:rsid w:val="00B111FE"/>
    <w:rsid w:val="00B47F0E"/>
    <w:rsid w:val="00B6220C"/>
    <w:rsid w:val="00B64E84"/>
    <w:rsid w:val="00B75C79"/>
    <w:rsid w:val="00B7603E"/>
    <w:rsid w:val="00B818F9"/>
    <w:rsid w:val="00B8385D"/>
    <w:rsid w:val="00BA03E6"/>
    <w:rsid w:val="00BA3EDD"/>
    <w:rsid w:val="00BE2605"/>
    <w:rsid w:val="00BE36DA"/>
    <w:rsid w:val="00BE5B60"/>
    <w:rsid w:val="00C078AA"/>
    <w:rsid w:val="00C15F19"/>
    <w:rsid w:val="00C54A21"/>
    <w:rsid w:val="00C70E30"/>
    <w:rsid w:val="00C80725"/>
    <w:rsid w:val="00C9050D"/>
    <w:rsid w:val="00C9433C"/>
    <w:rsid w:val="00CA5DDB"/>
    <w:rsid w:val="00CE03D9"/>
    <w:rsid w:val="00CF64B6"/>
    <w:rsid w:val="00D037A3"/>
    <w:rsid w:val="00D13B6E"/>
    <w:rsid w:val="00D6135E"/>
    <w:rsid w:val="00D63D7B"/>
    <w:rsid w:val="00D768DF"/>
    <w:rsid w:val="00D76F6F"/>
    <w:rsid w:val="00D94FD0"/>
    <w:rsid w:val="00D96192"/>
    <w:rsid w:val="00DB113E"/>
    <w:rsid w:val="00DC5D80"/>
    <w:rsid w:val="00DD1433"/>
    <w:rsid w:val="00DF28EF"/>
    <w:rsid w:val="00DF683A"/>
    <w:rsid w:val="00E0099F"/>
    <w:rsid w:val="00E0638F"/>
    <w:rsid w:val="00E1395F"/>
    <w:rsid w:val="00E16963"/>
    <w:rsid w:val="00E211CE"/>
    <w:rsid w:val="00E22AF2"/>
    <w:rsid w:val="00E22E22"/>
    <w:rsid w:val="00E25781"/>
    <w:rsid w:val="00E36961"/>
    <w:rsid w:val="00E37247"/>
    <w:rsid w:val="00E468E3"/>
    <w:rsid w:val="00E7336A"/>
    <w:rsid w:val="00EB292F"/>
    <w:rsid w:val="00EB4E2F"/>
    <w:rsid w:val="00EB511F"/>
    <w:rsid w:val="00EC1EC3"/>
    <w:rsid w:val="00EE1D5D"/>
    <w:rsid w:val="00F021D0"/>
    <w:rsid w:val="00F02A84"/>
    <w:rsid w:val="00F11703"/>
    <w:rsid w:val="00F33447"/>
    <w:rsid w:val="00F56257"/>
    <w:rsid w:val="00F70841"/>
    <w:rsid w:val="00F71F62"/>
    <w:rsid w:val="00F91A5C"/>
    <w:rsid w:val="00FA2EBD"/>
    <w:rsid w:val="00FA6B5A"/>
    <w:rsid w:val="00FB4D36"/>
    <w:rsid w:val="00FB4EDC"/>
    <w:rsid w:val="00FC687E"/>
    <w:rsid w:val="00FD3BD9"/>
    <w:rsid w:val="00FD7961"/>
    <w:rsid w:val="00FF342B"/>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B19F"/>
  <w15:docId w15:val="{A7A34328-C3DA-984F-8B92-09181D1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BF"/>
    <w:pPr>
      <w:spacing w:line="276" w:lineRule="auto"/>
    </w:pPr>
    <w:rPr>
      <w:rFonts w:ascii="Arial" w:eastAsiaTheme="minorEastAsia" w:hAnsi="Arial" w:cs="Arial"/>
      <w:sz w:val="22"/>
      <w:szCs w:val="22"/>
    </w:rPr>
  </w:style>
  <w:style w:type="paragraph" w:styleId="Heading1">
    <w:name w:val="heading 1"/>
    <w:basedOn w:val="Normal"/>
    <w:next w:val="Normal"/>
    <w:link w:val="Heading1Char"/>
    <w:uiPriority w:val="9"/>
    <w:qFormat/>
    <w:rsid w:val="008E643D"/>
    <w:pPr>
      <w:keepNext/>
      <w:keepLines/>
      <w:spacing w:before="240" w:line="240" w:lineRule="auto"/>
      <w:jc w:val="center"/>
      <w:outlineLvl w:val="0"/>
    </w:pPr>
    <w:rPr>
      <w:rFonts w:ascii="Times New Roman" w:eastAsiaTheme="majorEastAsia" w:hAnsi="Times New Roman" w:cstheme="majorBidi"/>
      <w:b/>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AusAID List Paragraph,List Paragraph1,ADB paragraph numbering,Colorful List - Accent 11,列出段落3,列出段落1,Recommendation,List Paragraph11,Bulleted List Paragraph,Bullets,References,• List Paragraph,Dot pt,F5 List Paragraph"/>
    <w:basedOn w:val="Normal"/>
    <w:link w:val="ListParagraphChar"/>
    <w:uiPriority w:val="34"/>
    <w:qFormat/>
    <w:rsid w:val="005C0CBF"/>
    <w:pPr>
      <w:spacing w:after="160" w:line="240" w:lineRule="auto"/>
      <w:ind w:left="720"/>
      <w:contextualSpacing/>
      <w:jc w:val="both"/>
    </w:pPr>
    <w:rPr>
      <w:rFonts w:ascii="Times New Roman" w:eastAsiaTheme="minorHAnsi" w:hAnsi="Times New Roman" w:cstheme="minorBidi"/>
      <w:sz w:val="28"/>
      <w:lang w:val="en-US"/>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5C0CBF"/>
    <w:rPr>
      <w:rFonts w:ascii="Times New Roman" w:hAnsi="Times New Roman"/>
      <w:sz w:val="28"/>
      <w:szCs w:val="22"/>
      <w:lang w:val="en-US"/>
    </w:rPr>
  </w:style>
  <w:style w:type="character" w:customStyle="1" w:styleId="Heading1Char">
    <w:name w:val="Heading 1 Char"/>
    <w:basedOn w:val="DefaultParagraphFont"/>
    <w:link w:val="Heading1"/>
    <w:uiPriority w:val="9"/>
    <w:rsid w:val="008E643D"/>
    <w:rPr>
      <w:rFonts w:ascii="Times New Roman" w:eastAsiaTheme="majorEastAsia" w:hAnsi="Times New Roman" w:cstheme="majorBidi"/>
      <w:b/>
      <w:sz w:val="28"/>
      <w:szCs w:val="32"/>
      <w:lang w:val="en-US"/>
    </w:rPr>
  </w:style>
  <w:style w:type="paragraph" w:customStyle="1" w:styleId="Style1">
    <w:name w:val="Style1"/>
    <w:basedOn w:val="Normal"/>
    <w:link w:val="Style1Char"/>
    <w:qFormat/>
    <w:rsid w:val="008E643D"/>
    <w:pPr>
      <w:spacing w:before="120" w:after="160"/>
      <w:ind w:firstLine="360"/>
      <w:jc w:val="both"/>
    </w:pPr>
    <w:rPr>
      <w:rFonts w:ascii="Times New Roman" w:eastAsiaTheme="minorHAnsi" w:hAnsi="Times New Roman" w:cstheme="minorBidi"/>
      <w:sz w:val="28"/>
    </w:rPr>
  </w:style>
  <w:style w:type="character" w:customStyle="1" w:styleId="Style1Char">
    <w:name w:val="Style1 Char"/>
    <w:basedOn w:val="DefaultParagraphFont"/>
    <w:link w:val="Style1"/>
    <w:rsid w:val="008E643D"/>
    <w:rPr>
      <w:rFonts w:ascii="Times New Roman" w:hAnsi="Times New Roman"/>
      <w:sz w:val="28"/>
      <w:szCs w:val="22"/>
      <w:lang w:val="mn-MN"/>
    </w:rPr>
  </w:style>
  <w:style w:type="paragraph" w:styleId="BalloonText">
    <w:name w:val="Balloon Text"/>
    <w:basedOn w:val="Normal"/>
    <w:link w:val="BalloonTextChar"/>
    <w:uiPriority w:val="99"/>
    <w:semiHidden/>
    <w:unhideWhenUsed/>
    <w:rsid w:val="00AD26B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6B4"/>
    <w:rPr>
      <w:rFonts w:ascii="Times New Roman" w:eastAsiaTheme="minorEastAsia" w:hAnsi="Times New Roman" w:cs="Times New Roman"/>
      <w:sz w:val="18"/>
      <w:szCs w:val="18"/>
    </w:rPr>
  </w:style>
  <w:style w:type="paragraph" w:styleId="Header">
    <w:name w:val="header"/>
    <w:basedOn w:val="Normal"/>
    <w:link w:val="HeaderChar"/>
    <w:uiPriority w:val="99"/>
    <w:unhideWhenUsed/>
    <w:rsid w:val="009B1AC2"/>
    <w:pPr>
      <w:tabs>
        <w:tab w:val="center" w:pos="4680"/>
        <w:tab w:val="right" w:pos="9360"/>
      </w:tabs>
      <w:spacing w:line="240" w:lineRule="auto"/>
    </w:pPr>
  </w:style>
  <w:style w:type="character" w:customStyle="1" w:styleId="HeaderChar">
    <w:name w:val="Header Char"/>
    <w:basedOn w:val="DefaultParagraphFont"/>
    <w:link w:val="Header"/>
    <w:uiPriority w:val="99"/>
    <w:rsid w:val="009B1AC2"/>
    <w:rPr>
      <w:rFonts w:ascii="Arial" w:eastAsiaTheme="minorEastAsia" w:hAnsi="Arial" w:cs="Arial"/>
      <w:sz w:val="22"/>
      <w:szCs w:val="22"/>
    </w:rPr>
  </w:style>
  <w:style w:type="paragraph" w:styleId="Footer">
    <w:name w:val="footer"/>
    <w:basedOn w:val="Normal"/>
    <w:link w:val="FooterChar"/>
    <w:uiPriority w:val="99"/>
    <w:unhideWhenUsed/>
    <w:rsid w:val="009B1AC2"/>
    <w:pPr>
      <w:tabs>
        <w:tab w:val="center" w:pos="4680"/>
        <w:tab w:val="right" w:pos="9360"/>
      </w:tabs>
      <w:spacing w:line="240" w:lineRule="auto"/>
    </w:pPr>
  </w:style>
  <w:style w:type="character" w:customStyle="1" w:styleId="FooterChar">
    <w:name w:val="Footer Char"/>
    <w:basedOn w:val="DefaultParagraphFont"/>
    <w:link w:val="Footer"/>
    <w:uiPriority w:val="99"/>
    <w:rsid w:val="009B1AC2"/>
    <w:rPr>
      <w:rFonts w:ascii="Arial" w:eastAsiaTheme="minorEastAsia" w:hAnsi="Arial" w:cs="Arial"/>
      <w:sz w:val="22"/>
      <w:szCs w:val="22"/>
    </w:rPr>
  </w:style>
  <w:style w:type="paragraph" w:styleId="Title">
    <w:name w:val="Title"/>
    <w:basedOn w:val="Normal"/>
    <w:link w:val="TitleChar"/>
    <w:qFormat/>
    <w:rsid w:val="008E0B09"/>
    <w:pPr>
      <w:spacing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8E0B0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B9DE1-D3B3-4899-AEDF-3878F222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2020-11-23T07:12:00Z</cp:lastPrinted>
  <dcterms:created xsi:type="dcterms:W3CDTF">2020-11-23T07:12:00Z</dcterms:created>
  <dcterms:modified xsi:type="dcterms:W3CDTF">2020-11-24T01:53:00Z</dcterms:modified>
</cp:coreProperties>
</file>