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2DB0CAA3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</w:t>
      </w:r>
      <w:r w:rsidR="00A11685">
        <w:rPr>
          <w:rFonts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047942E" w:rsidR="00D71B0F" w:rsidRDefault="00D71B0F" w:rsidP="00285413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050C9596" w14:textId="77777777" w:rsidR="00285413" w:rsidRDefault="00285413" w:rsidP="009E2F13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18B693C7" w14:textId="77777777" w:rsidR="009E2F13" w:rsidRPr="00E47F9C" w:rsidRDefault="009E2F13" w:rsidP="009E2F13">
      <w:pPr>
        <w:spacing w:after="0" w:line="240" w:lineRule="auto"/>
        <w:jc w:val="center"/>
        <w:rPr>
          <w:rFonts w:eastAsia="Times New Roman" w:cs="Arial"/>
          <w:b/>
          <w:szCs w:val="24"/>
          <w:lang w:val="mn-MN" w:eastAsia="en-029"/>
        </w:rPr>
      </w:pPr>
      <w:r w:rsidRPr="00E47F9C">
        <w:rPr>
          <w:rFonts w:eastAsia="Times New Roman" w:cs="Arial"/>
          <w:b/>
          <w:szCs w:val="24"/>
          <w:lang w:val="mn-MN" w:eastAsia="en-029"/>
        </w:rPr>
        <w:t xml:space="preserve">    ЗӨРЧЛИЙН ТУХАЙ ХУУЛЬД НЭМЭЛТ</w:t>
      </w:r>
    </w:p>
    <w:p w14:paraId="2F5008A5" w14:textId="77777777" w:rsidR="009E2F13" w:rsidRPr="00E47F9C" w:rsidRDefault="009E2F13" w:rsidP="009E2F13">
      <w:pPr>
        <w:spacing w:after="0" w:line="240" w:lineRule="auto"/>
        <w:jc w:val="center"/>
        <w:rPr>
          <w:rFonts w:eastAsia="Times New Roman" w:cs="Arial"/>
          <w:b/>
          <w:szCs w:val="24"/>
          <w:lang w:val="mn-MN" w:eastAsia="en-029"/>
        </w:rPr>
      </w:pPr>
      <w:r w:rsidRPr="00E47F9C">
        <w:rPr>
          <w:rFonts w:eastAsia="Times New Roman" w:cs="Arial"/>
          <w:b/>
          <w:szCs w:val="24"/>
          <w:lang w:val="mn-MN" w:eastAsia="en-029"/>
        </w:rPr>
        <w:t xml:space="preserve">    ОРУУЛАХ ТУХАЙ</w:t>
      </w:r>
    </w:p>
    <w:p w14:paraId="2C686321" w14:textId="77777777" w:rsidR="009E2F13" w:rsidRPr="00E47F9C" w:rsidRDefault="009E2F13" w:rsidP="009E2F13">
      <w:pPr>
        <w:spacing w:after="0" w:line="240" w:lineRule="auto"/>
        <w:jc w:val="center"/>
        <w:rPr>
          <w:rFonts w:eastAsia="Times New Roman" w:cs="Arial"/>
          <w:szCs w:val="24"/>
          <w:lang w:val="mn-MN" w:eastAsia="en-029"/>
        </w:rPr>
      </w:pPr>
    </w:p>
    <w:p w14:paraId="3BAFC3E0" w14:textId="77777777" w:rsidR="009E2F13" w:rsidRPr="00E47F9C" w:rsidRDefault="009E2F13" w:rsidP="009E2F13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  <w:r w:rsidRPr="00E47F9C">
        <w:rPr>
          <w:rFonts w:eastAsia="Times New Roman" w:cs="Arial"/>
          <w:b/>
          <w:color w:val="000000"/>
          <w:szCs w:val="24"/>
          <w:lang w:val="mn-MN" w:eastAsia="en-029"/>
        </w:rPr>
        <w:t>1 дүгээр зүйл.</w:t>
      </w:r>
      <w:r w:rsidRPr="00E47F9C">
        <w:rPr>
          <w:rFonts w:eastAsia="Times New Roman" w:cs="Arial"/>
          <w:color w:val="000000"/>
          <w:szCs w:val="24"/>
          <w:lang w:val="mn-MN" w:eastAsia="en-029"/>
        </w:rPr>
        <w:t>Зөрчлийн тухай хуульд доор дурдсан агуулгатай</w:t>
      </w:r>
      <w:r w:rsidRPr="00E47F9C">
        <w:rPr>
          <w:rFonts w:eastAsia="Times New Roman" w:cs="Arial"/>
          <w:b/>
          <w:color w:val="000000"/>
          <w:szCs w:val="24"/>
          <w:lang w:val="mn-MN" w:eastAsia="en-029"/>
        </w:rPr>
        <w:t xml:space="preserve"> </w:t>
      </w:r>
      <w:r w:rsidRPr="00E47F9C">
        <w:rPr>
          <w:rFonts w:eastAsia="Times New Roman" w:cs="Arial"/>
          <w:color w:val="000000"/>
          <w:szCs w:val="24"/>
          <w:lang w:val="mn-MN" w:eastAsia="en-029"/>
        </w:rPr>
        <w:t xml:space="preserve">10.29 дүгээр зүйл нэмсүгэй: </w:t>
      </w:r>
    </w:p>
    <w:p w14:paraId="60FA4EE0" w14:textId="77777777" w:rsidR="009E2F13" w:rsidRPr="00E47F9C" w:rsidRDefault="009E2F13" w:rsidP="009E2F13">
      <w:pPr>
        <w:spacing w:after="0" w:line="240" w:lineRule="auto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</w:p>
    <w:p w14:paraId="7DB0D3CB" w14:textId="77777777" w:rsidR="009E2F13" w:rsidRPr="00E47F9C" w:rsidRDefault="009E2F13" w:rsidP="009E2F13">
      <w:pPr>
        <w:spacing w:after="0" w:line="240" w:lineRule="auto"/>
        <w:ind w:left="4820" w:hanging="4111"/>
        <w:textAlignment w:val="top"/>
        <w:rPr>
          <w:rFonts w:eastAsia="Calibri" w:cs="Arial"/>
          <w:b/>
          <w:szCs w:val="24"/>
          <w:lang w:val="mn-MN"/>
        </w:rPr>
      </w:pPr>
      <w:r w:rsidRPr="00E47F9C">
        <w:rPr>
          <w:rFonts w:eastAsia="Calibri" w:cs="Arial"/>
          <w:bCs/>
          <w:szCs w:val="24"/>
          <w:lang w:val="mn-MN"/>
        </w:rPr>
        <w:t>“</w:t>
      </w:r>
      <w:r w:rsidRPr="00E47F9C">
        <w:rPr>
          <w:rFonts w:eastAsia="Calibri" w:cs="Arial"/>
          <w:b/>
          <w:szCs w:val="24"/>
          <w:lang w:val="mn-MN"/>
        </w:rPr>
        <w:t xml:space="preserve">10.29 дүгээр зүйл.Үйлдвэрлэл, технологийн паркийн эрх зүйн байдлын тухай хууль зөрчих </w:t>
      </w:r>
    </w:p>
    <w:p w14:paraId="03BA0C95" w14:textId="77777777" w:rsidR="009E2F13" w:rsidRPr="00E47F9C" w:rsidRDefault="009E2F13" w:rsidP="009E2F13">
      <w:pPr>
        <w:spacing w:after="0" w:line="240" w:lineRule="auto"/>
        <w:textAlignment w:val="top"/>
        <w:rPr>
          <w:rFonts w:eastAsia="Calibri" w:cs="Arial"/>
          <w:szCs w:val="24"/>
          <w:lang w:val="mn-MN"/>
        </w:rPr>
      </w:pPr>
    </w:p>
    <w:p w14:paraId="13817118" w14:textId="77777777" w:rsidR="009E2F13" w:rsidRPr="00E47F9C" w:rsidRDefault="009E2F13" w:rsidP="009E2F13">
      <w:pPr>
        <w:spacing w:after="0" w:line="240" w:lineRule="auto"/>
        <w:ind w:firstLine="720"/>
        <w:textAlignment w:val="top"/>
        <w:rPr>
          <w:rFonts w:eastAsia="Calibri" w:cs="Arial"/>
          <w:szCs w:val="24"/>
          <w:lang w:val="mn-MN"/>
        </w:rPr>
      </w:pPr>
      <w:r w:rsidRPr="00E47F9C">
        <w:rPr>
          <w:rFonts w:eastAsia="Calibri" w:cs="Arial"/>
          <w:szCs w:val="24"/>
          <w:lang w:val="mn-MN"/>
        </w:rPr>
        <w:t>1.Паркийн удирдлага нь хуулиар хориглосон үйл ажиллагаа эрхэлсэн бол тусгай зөвшөөрлийг хүчингүй болгож хуулийн этгээдийг таван мянган нэгжтэй тэнцэх хэмжээний төгрөгөөр торгоно.</w:t>
      </w:r>
    </w:p>
    <w:p w14:paraId="67DC6BB3" w14:textId="77777777" w:rsidR="009E2F13" w:rsidRPr="00E47F9C" w:rsidRDefault="009E2F13" w:rsidP="009E2F13">
      <w:pPr>
        <w:spacing w:after="0" w:line="240" w:lineRule="auto"/>
        <w:ind w:firstLine="720"/>
        <w:textAlignment w:val="top"/>
        <w:rPr>
          <w:rFonts w:eastAsia="Calibri" w:cs="Arial"/>
          <w:szCs w:val="24"/>
          <w:lang w:val="mn-MN"/>
        </w:rPr>
      </w:pPr>
    </w:p>
    <w:p w14:paraId="0E1CA4E5" w14:textId="77777777" w:rsidR="009E2F13" w:rsidRPr="00E47F9C" w:rsidRDefault="009E2F13" w:rsidP="009E2F13">
      <w:pPr>
        <w:spacing w:after="0" w:line="240" w:lineRule="auto"/>
        <w:ind w:firstLine="720"/>
        <w:textAlignment w:val="top"/>
        <w:rPr>
          <w:rFonts w:eastAsia="Calibri" w:cs="Arial"/>
          <w:szCs w:val="24"/>
          <w:lang w:val="mn-MN"/>
        </w:rPr>
      </w:pPr>
      <w:r w:rsidRPr="00E47F9C">
        <w:rPr>
          <w:rFonts w:eastAsia="Calibri" w:cs="Arial"/>
          <w:szCs w:val="24"/>
          <w:lang w:val="mn-MN"/>
        </w:rPr>
        <w:t>2.Паркийн нэгж нь хуулиар хориглосон үйл ажиллагаа эрхэлсэн бол учруулсан хохирол, нөхөн төлбөрийг гаргуулж хуулийн этгээдийг таван мянган нэгжтэй тэнцэх хэмжээний төгрөгөөр торгоно.”</w:t>
      </w:r>
    </w:p>
    <w:p w14:paraId="7BEEAA1F" w14:textId="77777777" w:rsidR="009E2F13" w:rsidRPr="00E47F9C" w:rsidRDefault="009E2F13" w:rsidP="009E2F13">
      <w:pPr>
        <w:spacing w:after="0" w:line="240" w:lineRule="auto"/>
        <w:ind w:firstLine="720"/>
        <w:textAlignment w:val="top"/>
        <w:rPr>
          <w:rFonts w:eastAsia="Calibri" w:cs="Arial"/>
          <w:szCs w:val="24"/>
          <w:lang w:val="mn-MN"/>
        </w:rPr>
      </w:pPr>
    </w:p>
    <w:p w14:paraId="0E016BAA" w14:textId="77777777" w:rsidR="009E2F13" w:rsidRPr="00E47F9C" w:rsidRDefault="009E2F13" w:rsidP="009E2F13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  <w:r w:rsidRPr="00E47F9C">
        <w:rPr>
          <w:rFonts w:eastAsia="Times New Roman" w:cs="Arial"/>
          <w:b/>
          <w:color w:val="000000"/>
          <w:szCs w:val="24"/>
          <w:lang w:val="mn-MN" w:eastAsia="en-029"/>
        </w:rPr>
        <w:t>2 дугаар зүйл.</w:t>
      </w:r>
      <w:r w:rsidRPr="00E47F9C">
        <w:rPr>
          <w:rFonts w:eastAsia="Times New Roman" w:cs="Arial"/>
          <w:color w:val="000000"/>
          <w:szCs w:val="24"/>
          <w:lang w:val="mn-MN" w:eastAsia="en-029"/>
        </w:rPr>
        <w:t>Энэ хуулийг Үйлдвэрлэл, технологийн паркийн эрх зүйн байдлын тухай  хууль /Шинэчилсэн найруулга/ хүчин төгөлдөр болсон өдрөөс эхлэн дагаж мөрдөнө.</w:t>
      </w:r>
    </w:p>
    <w:p w14:paraId="678C0ABC" w14:textId="77777777" w:rsidR="009E2F13" w:rsidRPr="00E47F9C" w:rsidRDefault="009E2F13" w:rsidP="009E2F13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</w:p>
    <w:p w14:paraId="0284AE0F" w14:textId="77777777" w:rsidR="009E2F13" w:rsidRPr="00E47F9C" w:rsidRDefault="009E2F13" w:rsidP="009E2F13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</w:p>
    <w:p w14:paraId="37162E2C" w14:textId="77777777" w:rsidR="009E2F13" w:rsidRPr="00E47F9C" w:rsidRDefault="009E2F13" w:rsidP="009E2F13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</w:p>
    <w:p w14:paraId="68F614B8" w14:textId="77777777" w:rsidR="009E2F13" w:rsidRPr="00E47F9C" w:rsidRDefault="009E2F13" w:rsidP="009E2F13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</w:p>
    <w:p w14:paraId="4385B34E" w14:textId="77777777" w:rsidR="009E2F13" w:rsidRPr="00E47F9C" w:rsidRDefault="009E2F13" w:rsidP="009E2F13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  <w:r w:rsidRPr="00E47F9C">
        <w:rPr>
          <w:rFonts w:eastAsia="Times New Roman" w:cs="Arial"/>
          <w:color w:val="000000"/>
          <w:szCs w:val="24"/>
          <w:lang w:val="mn-MN" w:eastAsia="en-029"/>
        </w:rPr>
        <w:tab/>
        <w:t xml:space="preserve">МОНГОЛ УЛСЫН </w:t>
      </w:r>
    </w:p>
    <w:p w14:paraId="3B73021C" w14:textId="5E6EF373" w:rsidR="005E699C" w:rsidRPr="009E2F13" w:rsidRDefault="009E2F13" w:rsidP="009E2F13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  <w:r w:rsidRPr="00E47F9C">
        <w:rPr>
          <w:rFonts w:eastAsia="Times New Roman" w:cs="Arial"/>
          <w:color w:val="000000"/>
          <w:szCs w:val="24"/>
          <w:lang w:val="mn-MN" w:eastAsia="en-029"/>
        </w:rPr>
        <w:tab/>
        <w:t xml:space="preserve">ИХ ХУРЛЫН ДАРГА </w:t>
      </w:r>
      <w:r w:rsidRPr="00E47F9C">
        <w:rPr>
          <w:rFonts w:eastAsia="Times New Roman" w:cs="Arial"/>
          <w:color w:val="000000"/>
          <w:szCs w:val="24"/>
          <w:lang w:val="mn-MN" w:eastAsia="en-029"/>
        </w:rPr>
        <w:tab/>
      </w:r>
      <w:r w:rsidRPr="00E47F9C">
        <w:rPr>
          <w:rFonts w:eastAsia="Times New Roman" w:cs="Arial"/>
          <w:color w:val="000000"/>
          <w:szCs w:val="24"/>
          <w:lang w:val="mn-MN" w:eastAsia="en-029"/>
        </w:rPr>
        <w:tab/>
      </w:r>
      <w:r w:rsidRPr="00E47F9C">
        <w:rPr>
          <w:rFonts w:eastAsia="Times New Roman" w:cs="Arial"/>
          <w:color w:val="000000"/>
          <w:szCs w:val="24"/>
          <w:lang w:val="mn-MN" w:eastAsia="en-029"/>
        </w:rPr>
        <w:tab/>
      </w:r>
      <w:r w:rsidRPr="00E47F9C">
        <w:rPr>
          <w:rFonts w:eastAsia="Times New Roman" w:cs="Arial"/>
          <w:color w:val="000000"/>
          <w:szCs w:val="24"/>
          <w:lang w:val="mn-MN" w:eastAsia="en-029"/>
        </w:rPr>
        <w:tab/>
        <w:t xml:space="preserve">Г.ЗАНДАНШАТАР </w:t>
      </w:r>
    </w:p>
    <w:sectPr w:rsidR="005E699C" w:rsidRPr="009E2F13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141744"/>
    <w:rsid w:val="001B4503"/>
    <w:rsid w:val="00233FE2"/>
    <w:rsid w:val="00245345"/>
    <w:rsid w:val="00285413"/>
    <w:rsid w:val="003F18B8"/>
    <w:rsid w:val="0040309E"/>
    <w:rsid w:val="004050B0"/>
    <w:rsid w:val="0041622D"/>
    <w:rsid w:val="004914D4"/>
    <w:rsid w:val="004926D2"/>
    <w:rsid w:val="00512C66"/>
    <w:rsid w:val="005253CD"/>
    <w:rsid w:val="00585B5F"/>
    <w:rsid w:val="005F72B9"/>
    <w:rsid w:val="0070225A"/>
    <w:rsid w:val="00702A7F"/>
    <w:rsid w:val="00796D93"/>
    <w:rsid w:val="0080220C"/>
    <w:rsid w:val="008B32FF"/>
    <w:rsid w:val="008F0E68"/>
    <w:rsid w:val="008F6E5C"/>
    <w:rsid w:val="00975206"/>
    <w:rsid w:val="00995D51"/>
    <w:rsid w:val="009B525F"/>
    <w:rsid w:val="009E2F13"/>
    <w:rsid w:val="00A11685"/>
    <w:rsid w:val="00B41B58"/>
    <w:rsid w:val="00C33B38"/>
    <w:rsid w:val="00D71B0F"/>
    <w:rsid w:val="00E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2022-07-28T05:17:00Z</dcterms:created>
  <dcterms:modified xsi:type="dcterms:W3CDTF">2022-07-28T05:17:00Z</dcterms:modified>
</cp:coreProperties>
</file>