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F20FF0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7615A1">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7615A1">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615A1">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B9E91AB" w:rsidR="00C551F5" w:rsidRDefault="00C551F5" w:rsidP="006E2872">
      <w:pPr>
        <w:jc w:val="center"/>
        <w:rPr>
          <w:rFonts w:ascii="Arial" w:hAnsi="Arial" w:cs="Arial"/>
          <w:b/>
          <w:bCs/>
          <w:lang w:val="mn-MN"/>
        </w:rPr>
      </w:pPr>
    </w:p>
    <w:p w14:paraId="1D4739EB" w14:textId="77777777" w:rsidR="008F77F4" w:rsidRDefault="008F77F4" w:rsidP="006E2872">
      <w:pPr>
        <w:jc w:val="center"/>
        <w:rPr>
          <w:rFonts w:ascii="Arial" w:hAnsi="Arial" w:cs="Arial"/>
          <w:b/>
          <w:bCs/>
          <w:lang w:val="mn-MN"/>
        </w:rPr>
      </w:pPr>
    </w:p>
    <w:p w14:paraId="5934428B" w14:textId="7221825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15B59495" w14:textId="77777777" w:rsidR="00BF1E7E" w:rsidRPr="00933995" w:rsidRDefault="00BF1E7E" w:rsidP="00BF1E7E">
      <w:pPr>
        <w:ind w:left="284" w:right="49"/>
        <w:jc w:val="center"/>
        <w:rPr>
          <w:rFonts w:ascii="Arial" w:hAnsi="Arial" w:cs="Arial"/>
          <w:b/>
          <w:lang w:val="mn-MN"/>
        </w:rPr>
      </w:pPr>
      <w:r w:rsidRPr="00933995">
        <w:rPr>
          <w:rFonts w:ascii="Arial" w:hAnsi="Arial" w:cs="Arial"/>
          <w:b/>
          <w:lang w:val="mn-MN"/>
        </w:rPr>
        <w:t>ХУУЛЬЧИЙН ЭРХ ЗҮЙН БАЙДЛЫН</w:t>
      </w:r>
    </w:p>
    <w:p w14:paraId="7211C622" w14:textId="77777777" w:rsidR="00BF1E7E" w:rsidRPr="00933995" w:rsidRDefault="00BF1E7E" w:rsidP="00BF1E7E">
      <w:pPr>
        <w:ind w:left="284" w:right="49"/>
        <w:jc w:val="center"/>
        <w:rPr>
          <w:rFonts w:ascii="Arial" w:hAnsi="Arial" w:cs="Arial"/>
          <w:b/>
          <w:lang w:val="mn-MN"/>
        </w:rPr>
      </w:pPr>
      <w:r w:rsidRPr="00933995">
        <w:rPr>
          <w:rFonts w:ascii="Arial" w:hAnsi="Arial" w:cs="Arial"/>
          <w:b/>
          <w:lang w:val="mn-MN"/>
        </w:rPr>
        <w:t>ТУХАЙ ХУУЛЬД НЭМЭЛТ, ӨӨРЧЛӨЛТ</w:t>
      </w:r>
    </w:p>
    <w:p w14:paraId="2EEAF46C" w14:textId="77777777" w:rsidR="00BF1E7E" w:rsidRPr="00933995" w:rsidRDefault="00BF1E7E" w:rsidP="00BF1E7E">
      <w:pPr>
        <w:ind w:left="284" w:right="49"/>
        <w:jc w:val="center"/>
        <w:rPr>
          <w:rFonts w:ascii="Arial" w:hAnsi="Arial" w:cs="Arial"/>
          <w:b/>
          <w:lang w:val="mn-MN"/>
        </w:rPr>
      </w:pPr>
      <w:r w:rsidRPr="00933995">
        <w:rPr>
          <w:rFonts w:ascii="Arial" w:hAnsi="Arial" w:cs="Arial"/>
          <w:b/>
          <w:lang w:val="mn-MN"/>
        </w:rPr>
        <w:t>ОРУУЛАХ ТУХАЙ</w:t>
      </w:r>
    </w:p>
    <w:p w14:paraId="06AFA6A2" w14:textId="77777777" w:rsidR="00BF1E7E" w:rsidRPr="00933995" w:rsidRDefault="00BF1E7E" w:rsidP="00BF1E7E">
      <w:pPr>
        <w:spacing w:line="360" w:lineRule="auto"/>
        <w:ind w:right="49"/>
        <w:rPr>
          <w:rFonts w:ascii="Arial" w:hAnsi="Arial" w:cs="Arial"/>
          <w:b/>
          <w:lang w:val="mn-MN"/>
        </w:rPr>
      </w:pPr>
    </w:p>
    <w:p w14:paraId="1B984EB3" w14:textId="77777777" w:rsidR="00BF1E7E" w:rsidRPr="00933995" w:rsidRDefault="00BF1E7E" w:rsidP="00BF1E7E">
      <w:pPr>
        <w:ind w:right="49" w:firstLine="720"/>
        <w:jc w:val="both"/>
        <w:rPr>
          <w:rFonts w:ascii="Arial" w:hAnsi="Arial" w:cs="Arial"/>
          <w:lang w:val="mn-MN"/>
        </w:rPr>
      </w:pPr>
      <w:r w:rsidRPr="00933995">
        <w:rPr>
          <w:rFonts w:ascii="Arial" w:hAnsi="Arial" w:cs="Arial"/>
          <w:b/>
          <w:lang w:val="mn-MN"/>
        </w:rPr>
        <w:t>1 дүгээр зүйл.</w:t>
      </w:r>
      <w:r w:rsidRPr="00933995">
        <w:rPr>
          <w:rFonts w:ascii="Arial" w:hAnsi="Arial" w:cs="Arial"/>
          <w:lang w:val="mn-MN"/>
        </w:rPr>
        <w:t xml:space="preserve">Хуульчийн эрх зүйн байдлын тухай хуулийн 44 дүгээр зүйлд доор дурдсан агуулгатай 44.7 дахь хэсэг нэмсүгэй: </w:t>
      </w:r>
    </w:p>
    <w:p w14:paraId="3D0FE532" w14:textId="77777777" w:rsidR="00BF1E7E" w:rsidRPr="00933995" w:rsidRDefault="00BF1E7E" w:rsidP="00BF1E7E">
      <w:pPr>
        <w:ind w:right="49" w:firstLine="720"/>
        <w:jc w:val="both"/>
        <w:rPr>
          <w:rFonts w:ascii="Arial" w:hAnsi="Arial" w:cs="Arial"/>
          <w:lang w:val="mn-MN"/>
        </w:rPr>
      </w:pPr>
    </w:p>
    <w:p w14:paraId="25D88389" w14:textId="77777777" w:rsidR="00BF1E7E" w:rsidRPr="00933995" w:rsidRDefault="00BF1E7E" w:rsidP="00BF1E7E">
      <w:pPr>
        <w:ind w:right="49" w:firstLine="720"/>
        <w:jc w:val="both"/>
        <w:rPr>
          <w:rFonts w:ascii="Arial" w:hAnsi="Arial" w:cs="Arial"/>
          <w:b/>
          <w:lang w:val="mn-MN"/>
        </w:rPr>
      </w:pPr>
      <w:r w:rsidRPr="00933995">
        <w:rPr>
          <w:rFonts w:ascii="Arial" w:hAnsi="Arial" w:cs="Arial"/>
          <w:lang w:val="mn-MN"/>
        </w:rPr>
        <w:t>“44.7.Хуульч нь шүүгчээр томилогдсоноор Хуульчдын холбооны гишүүнчлэлээс түдгэлзэж болно.”</w:t>
      </w:r>
    </w:p>
    <w:p w14:paraId="7E3AE679" w14:textId="77777777" w:rsidR="00BF1E7E" w:rsidRPr="00933995" w:rsidRDefault="00BF1E7E" w:rsidP="00BF1E7E">
      <w:pPr>
        <w:ind w:right="49" w:firstLine="720"/>
        <w:jc w:val="both"/>
        <w:rPr>
          <w:rFonts w:ascii="Arial" w:hAnsi="Arial" w:cs="Arial"/>
          <w:lang w:val="mn-MN"/>
        </w:rPr>
      </w:pPr>
    </w:p>
    <w:p w14:paraId="34A8A9A4" w14:textId="77777777" w:rsidR="00BF1E7E" w:rsidRPr="00933995" w:rsidRDefault="00BF1E7E" w:rsidP="00BF1E7E">
      <w:pPr>
        <w:ind w:right="49" w:firstLine="720"/>
        <w:jc w:val="both"/>
        <w:rPr>
          <w:rFonts w:ascii="Arial" w:hAnsi="Arial" w:cs="Arial"/>
          <w:shd w:val="clear" w:color="auto" w:fill="FFFFFF"/>
          <w:lang w:val="mn-MN"/>
        </w:rPr>
      </w:pPr>
      <w:r w:rsidRPr="00933995">
        <w:rPr>
          <w:rFonts w:ascii="Arial" w:hAnsi="Arial" w:cs="Arial"/>
          <w:b/>
          <w:lang w:val="mn-MN"/>
        </w:rPr>
        <w:t>2 дугаар зүйл.</w:t>
      </w:r>
      <w:r w:rsidRPr="00933995">
        <w:rPr>
          <w:rFonts w:ascii="Arial" w:hAnsi="Arial" w:cs="Arial"/>
          <w:lang w:val="mn-MN"/>
        </w:rPr>
        <w:t>Хуульчийн эрх зүйн байдлын тухай хуулийн 44 дүгээр зүйлийн 44.4 дэх хэсгийн “Шүүгч, прокурор” гэснийг “Прокурор” гэж, 51 дүгээр зүйлийн 51.2 дахь хэсгийн “шүүгч, прокурор, өмгөөлөгчөөс” гэснийг “хуульчдаас” гэж,  52 дугаар зүйлийн 52.1 дэх хэсгийн “</w:t>
      </w:r>
      <w:r w:rsidRPr="00933995">
        <w:rPr>
          <w:rFonts w:ascii="Arial" w:hAnsi="Arial" w:cs="Arial"/>
          <w:shd w:val="clear" w:color="auto" w:fill="FFFFFF"/>
          <w:lang w:val="mn-MN"/>
        </w:rPr>
        <w:t xml:space="preserve">Хуульчдын холбооны шүүгч, прокурор, өмгөөлөгчдийн хорооны гишүүд, түүнчлэн” гэснийг “Хуульчдын холбооны гишүүн,” гэж тус тус өөрчилсүгэй. </w:t>
      </w:r>
    </w:p>
    <w:p w14:paraId="4580D1D1" w14:textId="77777777" w:rsidR="00BF1E7E" w:rsidRPr="00933995" w:rsidRDefault="00BF1E7E" w:rsidP="00BF1E7E">
      <w:pPr>
        <w:ind w:right="49" w:firstLine="720"/>
        <w:jc w:val="both"/>
        <w:rPr>
          <w:rFonts w:ascii="Arial" w:hAnsi="Arial" w:cs="Arial"/>
          <w:shd w:val="clear" w:color="auto" w:fill="FFFFFF"/>
          <w:lang w:val="mn-MN"/>
        </w:rPr>
      </w:pPr>
    </w:p>
    <w:p w14:paraId="79FE2593" w14:textId="77777777" w:rsidR="00BF1E7E" w:rsidRPr="00933995" w:rsidRDefault="00BF1E7E" w:rsidP="00BF1E7E">
      <w:pPr>
        <w:ind w:right="49" w:firstLine="720"/>
        <w:jc w:val="both"/>
        <w:rPr>
          <w:rFonts w:ascii="Arial" w:hAnsi="Arial" w:cs="Arial"/>
          <w:u w:val="single"/>
          <w:shd w:val="clear" w:color="auto" w:fill="FFFFFF"/>
          <w:lang w:val="mn-MN"/>
        </w:rPr>
      </w:pPr>
      <w:r w:rsidRPr="00933995">
        <w:rPr>
          <w:rFonts w:ascii="Arial" w:hAnsi="Arial" w:cs="Arial"/>
          <w:b/>
          <w:lang w:val="mn-MN"/>
        </w:rPr>
        <w:t>3 дугаар зүйл.</w:t>
      </w:r>
      <w:r w:rsidRPr="00933995">
        <w:rPr>
          <w:rFonts w:ascii="Arial" w:hAnsi="Arial" w:cs="Arial"/>
          <w:lang w:val="mn-MN"/>
        </w:rPr>
        <w:t>Хуульчийн эрх зүйн байдлын тухай хуулийн 11 дүгээр зүйлийн 11.1.1 дэх заалтын, 54 дүгээр зүйлийн 54.3 дахь хэсгийн, 56 дугаар зүйлийн 56.1, 56.2 дахь хэсгийн “шүүгч,” гэснийг, 54 дүгээр зүйлийн 54.3 дахь хэсгийн “</w:t>
      </w:r>
      <w:r w:rsidRPr="00933995">
        <w:rPr>
          <w:rFonts w:ascii="Arial" w:hAnsi="Arial" w:cs="Arial"/>
          <w:shd w:val="clear" w:color="auto" w:fill="FFFFFF"/>
          <w:lang w:val="mn-MN"/>
        </w:rPr>
        <w:t>бүх шатны шүүгчид нэр дэвшиж байгаа хуульч болон” гэснийг, 56 дугаар зүйлийн 56.5 дахь хэсгийн “шүүгчийн эрх, хууль ёсны ашиг сонирхол зөрчигдсөн тохиолдолд Шүүхийн ерөнхий зөвлөлтэй,” гэснийг тус тус хассугай.</w:t>
      </w:r>
      <w:r w:rsidRPr="00933995">
        <w:rPr>
          <w:rFonts w:ascii="Arial" w:hAnsi="Arial" w:cs="Arial"/>
          <w:u w:val="single"/>
          <w:shd w:val="clear" w:color="auto" w:fill="FFFFFF"/>
          <w:lang w:val="mn-MN"/>
        </w:rPr>
        <w:t xml:space="preserve"> </w:t>
      </w:r>
    </w:p>
    <w:p w14:paraId="25F472C3" w14:textId="77777777" w:rsidR="00BF1E7E" w:rsidRPr="00933995" w:rsidRDefault="00BF1E7E" w:rsidP="00BF1E7E">
      <w:pPr>
        <w:ind w:right="49"/>
        <w:jc w:val="both"/>
        <w:rPr>
          <w:rFonts w:ascii="Arial" w:hAnsi="Arial" w:cs="Arial"/>
          <w:b/>
          <w:lang w:val="mn-MN"/>
        </w:rPr>
      </w:pPr>
    </w:p>
    <w:p w14:paraId="2DE36E25" w14:textId="77777777" w:rsidR="00BF1E7E" w:rsidRPr="00933995" w:rsidRDefault="00BF1E7E" w:rsidP="00BF1E7E">
      <w:pPr>
        <w:ind w:right="49" w:firstLine="720"/>
        <w:jc w:val="both"/>
        <w:rPr>
          <w:rFonts w:ascii="Arial" w:hAnsi="Arial" w:cs="Arial"/>
          <w:b/>
          <w:lang w:val="mn-MN"/>
        </w:rPr>
      </w:pPr>
      <w:r w:rsidRPr="00933995">
        <w:rPr>
          <w:rFonts w:ascii="Arial" w:hAnsi="Arial" w:cs="Arial"/>
          <w:b/>
          <w:lang w:val="mn-MN"/>
        </w:rPr>
        <w:t>4 дүгээр зүйл.</w:t>
      </w:r>
      <w:r w:rsidRPr="00933995">
        <w:rPr>
          <w:rFonts w:ascii="Arial" w:hAnsi="Arial" w:cs="Arial"/>
          <w:lang w:val="mn-MN"/>
        </w:rPr>
        <w:t xml:space="preserve">Хуульчийн эрх зүйн байдлын тухай хуулийн 30 дугаар зүйлийг, 45 дугаар зүйлийн 45.1.7, 45.1.12 дахь заалтыг, 46 дугаар зүйлийн 46.6 хэсгийг, 47 дугаар зүйлийн 47.3.5 дахь заалтыг, 60, 61 дүгээр зүйлийг, Долдугаар бүлгийг тус тус хүчингүй болсонд тооцсугай. </w:t>
      </w:r>
    </w:p>
    <w:p w14:paraId="090549FA" w14:textId="77777777" w:rsidR="00BF1E7E" w:rsidRPr="00933995" w:rsidRDefault="00BF1E7E" w:rsidP="00BF1E7E">
      <w:pPr>
        <w:ind w:right="49" w:firstLine="720"/>
        <w:jc w:val="both"/>
        <w:rPr>
          <w:rFonts w:ascii="Arial" w:hAnsi="Arial" w:cs="Arial"/>
          <w:lang w:val="mn-MN"/>
        </w:rPr>
      </w:pPr>
      <w:r w:rsidRPr="00933995">
        <w:rPr>
          <w:rFonts w:ascii="Arial" w:hAnsi="Arial" w:cs="Arial"/>
          <w:lang w:val="mn-MN"/>
        </w:rPr>
        <w:t xml:space="preserve"> </w:t>
      </w:r>
    </w:p>
    <w:p w14:paraId="2AF3A8B4" w14:textId="77777777" w:rsidR="00BF1E7E" w:rsidRPr="00933995" w:rsidRDefault="00BF1E7E" w:rsidP="00BF1E7E">
      <w:pPr>
        <w:ind w:right="49" w:firstLine="720"/>
        <w:jc w:val="both"/>
        <w:rPr>
          <w:rFonts w:ascii="Arial" w:hAnsi="Arial" w:cs="Arial"/>
          <w:lang w:val="mn-MN"/>
        </w:rPr>
      </w:pPr>
      <w:r w:rsidRPr="00933995">
        <w:rPr>
          <w:rFonts w:ascii="Arial" w:hAnsi="Arial" w:cs="Arial"/>
          <w:b/>
          <w:lang w:val="mn-MN"/>
        </w:rPr>
        <w:t>5 дугаар зүйл.</w:t>
      </w:r>
      <w:r w:rsidRPr="00933995">
        <w:rPr>
          <w:rFonts w:ascii="Arial" w:hAnsi="Arial" w:cs="Arial"/>
          <w:lang w:val="mn-MN"/>
        </w:rPr>
        <w:t>Энэ хуулийг</w:t>
      </w:r>
      <w:r w:rsidRPr="00933995">
        <w:rPr>
          <w:rFonts w:ascii="Arial" w:hAnsi="Arial" w:cs="Arial"/>
          <w:b/>
          <w:i/>
          <w:lang w:val="mn-MN"/>
        </w:rPr>
        <w:t xml:space="preserve"> </w:t>
      </w:r>
      <w:r w:rsidRPr="00933995">
        <w:rPr>
          <w:rFonts w:ascii="Arial" w:hAnsi="Arial" w:cs="Arial"/>
          <w:lang w:val="mn-MN"/>
        </w:rPr>
        <w:t>Монгол Улсын шүүхийн тухай хууль /Шинэчилсэн найруулга/ хүчин төгөлдөр болсон өдрөөс эхлэн дагаж мөрдөнө.</w:t>
      </w:r>
    </w:p>
    <w:p w14:paraId="609BD3A9" w14:textId="77777777" w:rsidR="00BF1E7E" w:rsidRPr="00933995" w:rsidRDefault="00BF1E7E" w:rsidP="00BF1E7E">
      <w:pPr>
        <w:ind w:right="49"/>
        <w:jc w:val="center"/>
        <w:rPr>
          <w:rFonts w:ascii="Arial" w:hAnsi="Arial" w:cs="Arial"/>
          <w:lang w:val="mn-MN"/>
        </w:rPr>
      </w:pPr>
    </w:p>
    <w:p w14:paraId="5513E52B" w14:textId="77777777" w:rsidR="00BF1E7E" w:rsidRPr="00933995" w:rsidRDefault="00BF1E7E" w:rsidP="00BF1E7E">
      <w:pPr>
        <w:ind w:right="49"/>
        <w:rPr>
          <w:rFonts w:ascii="Arial" w:hAnsi="Arial" w:cs="Arial"/>
          <w:lang w:val="mn-MN"/>
        </w:rPr>
      </w:pPr>
      <w:r w:rsidRPr="00933995">
        <w:rPr>
          <w:rFonts w:ascii="Arial" w:hAnsi="Arial" w:cs="Arial"/>
          <w:lang w:val="mn-MN"/>
        </w:rPr>
        <w:tab/>
      </w:r>
    </w:p>
    <w:p w14:paraId="774B763D" w14:textId="77777777" w:rsidR="00BF1E7E" w:rsidRPr="00933995" w:rsidRDefault="00BF1E7E" w:rsidP="00BF1E7E">
      <w:pPr>
        <w:ind w:right="49"/>
        <w:rPr>
          <w:rFonts w:ascii="Arial" w:hAnsi="Arial" w:cs="Arial"/>
          <w:lang w:val="mn-MN"/>
        </w:rPr>
      </w:pPr>
    </w:p>
    <w:p w14:paraId="2503F746" w14:textId="77777777" w:rsidR="00BF1E7E" w:rsidRPr="00933995" w:rsidRDefault="00BF1E7E" w:rsidP="00BF1E7E">
      <w:pPr>
        <w:ind w:right="49"/>
        <w:rPr>
          <w:rFonts w:ascii="Arial" w:hAnsi="Arial" w:cs="Arial"/>
          <w:lang w:val="mn-MN"/>
        </w:rPr>
      </w:pPr>
    </w:p>
    <w:p w14:paraId="24320EAD" w14:textId="77777777" w:rsidR="00BF1E7E" w:rsidRPr="00933995" w:rsidRDefault="00BF1E7E" w:rsidP="00BF1E7E">
      <w:pPr>
        <w:ind w:right="49"/>
        <w:rPr>
          <w:rFonts w:ascii="Arial" w:hAnsi="Arial" w:cs="Arial"/>
          <w:lang w:val="mn-MN"/>
        </w:rPr>
      </w:pPr>
      <w:r w:rsidRPr="00933995">
        <w:rPr>
          <w:rFonts w:ascii="Arial" w:hAnsi="Arial" w:cs="Arial"/>
          <w:lang w:val="mn-MN"/>
        </w:rPr>
        <w:t xml:space="preserve"> </w:t>
      </w:r>
      <w:r w:rsidRPr="00933995">
        <w:rPr>
          <w:rFonts w:ascii="Arial" w:hAnsi="Arial" w:cs="Arial"/>
          <w:lang w:val="mn-MN"/>
        </w:rPr>
        <w:tab/>
      </w:r>
      <w:r w:rsidRPr="00933995">
        <w:rPr>
          <w:rFonts w:ascii="Arial" w:hAnsi="Arial" w:cs="Arial"/>
          <w:lang w:val="mn-MN"/>
        </w:rPr>
        <w:tab/>
        <w:t xml:space="preserve">МОНГОЛ УЛСЫН </w:t>
      </w:r>
    </w:p>
    <w:p w14:paraId="0A91450E" w14:textId="77869A51" w:rsidR="008F77F4" w:rsidRPr="00933995" w:rsidRDefault="00BF1E7E" w:rsidP="00BF1E7E">
      <w:pPr>
        <w:ind w:right="49"/>
        <w:rPr>
          <w:rFonts w:ascii="Arial" w:hAnsi="Arial" w:cs="Arial"/>
          <w:lang w:val="mn-MN"/>
        </w:rPr>
      </w:pPr>
      <w:r w:rsidRPr="00933995">
        <w:rPr>
          <w:rFonts w:ascii="Arial" w:hAnsi="Arial" w:cs="Arial"/>
          <w:lang w:val="mn-MN"/>
        </w:rPr>
        <w:tab/>
      </w:r>
      <w:r w:rsidRPr="00933995">
        <w:rPr>
          <w:rFonts w:ascii="Arial" w:hAnsi="Arial" w:cs="Arial"/>
          <w:lang w:val="mn-MN"/>
        </w:rPr>
        <w:tab/>
        <w:t>ИХ ХУРЛЫН ДАРГА</w:t>
      </w:r>
      <w:r w:rsidRPr="00933995">
        <w:rPr>
          <w:rFonts w:ascii="Arial" w:hAnsi="Arial" w:cs="Arial"/>
          <w:lang w:val="mn-MN"/>
        </w:rPr>
        <w:tab/>
      </w:r>
      <w:r w:rsidRPr="00933995">
        <w:rPr>
          <w:rFonts w:ascii="Arial" w:hAnsi="Arial" w:cs="Arial"/>
          <w:lang w:val="mn-MN"/>
        </w:rPr>
        <w:tab/>
      </w:r>
      <w:r w:rsidRPr="00933995">
        <w:rPr>
          <w:rFonts w:ascii="Arial" w:hAnsi="Arial" w:cs="Arial"/>
          <w:lang w:val="mn-MN"/>
        </w:rPr>
        <w:tab/>
        <w:t xml:space="preserve">        Г.ЗАНДАНШАТАР</w:t>
      </w:r>
    </w:p>
    <w:sectPr w:rsidR="008F77F4" w:rsidRPr="0093399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BA084" w14:textId="77777777" w:rsidR="00B7608E" w:rsidRDefault="00B7608E">
      <w:r>
        <w:separator/>
      </w:r>
    </w:p>
  </w:endnote>
  <w:endnote w:type="continuationSeparator" w:id="0">
    <w:p w14:paraId="77E7C518" w14:textId="77777777" w:rsidR="00B7608E" w:rsidRDefault="00B7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FCC0C" w14:textId="77777777" w:rsidR="00B7608E" w:rsidRDefault="00B7608E">
      <w:r>
        <w:separator/>
      </w:r>
    </w:p>
  </w:footnote>
  <w:footnote w:type="continuationSeparator" w:id="0">
    <w:p w14:paraId="0D2DC4B1" w14:textId="77777777" w:rsidR="00B7608E" w:rsidRDefault="00B76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C424C"/>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367B6"/>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3CDE"/>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15A1"/>
    <w:rsid w:val="00782428"/>
    <w:rsid w:val="007863E9"/>
    <w:rsid w:val="00790B8E"/>
    <w:rsid w:val="0079591C"/>
    <w:rsid w:val="007A56F1"/>
    <w:rsid w:val="007B0026"/>
    <w:rsid w:val="007B27E3"/>
    <w:rsid w:val="007B77C5"/>
    <w:rsid w:val="007C41EA"/>
    <w:rsid w:val="007E45D1"/>
    <w:rsid w:val="007F5E60"/>
    <w:rsid w:val="00801536"/>
    <w:rsid w:val="008056AA"/>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8F77F4"/>
    <w:rsid w:val="009062F0"/>
    <w:rsid w:val="00933995"/>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08E"/>
    <w:rsid w:val="00B763AA"/>
    <w:rsid w:val="00B83EE0"/>
    <w:rsid w:val="00B977EE"/>
    <w:rsid w:val="00BA05CE"/>
    <w:rsid w:val="00BA6102"/>
    <w:rsid w:val="00BC19A3"/>
    <w:rsid w:val="00BD63D6"/>
    <w:rsid w:val="00BE0F9F"/>
    <w:rsid w:val="00BE78A2"/>
    <w:rsid w:val="00BF1E7E"/>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505A6"/>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00D50"/>
    <w:rsid w:val="00F11167"/>
    <w:rsid w:val="00F13220"/>
    <w:rsid w:val="00F30701"/>
    <w:rsid w:val="00F30B31"/>
    <w:rsid w:val="00F32A09"/>
    <w:rsid w:val="00F33353"/>
    <w:rsid w:val="00F34643"/>
    <w:rsid w:val="00F4176A"/>
    <w:rsid w:val="00F45D34"/>
    <w:rsid w:val="00F55A8D"/>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Default">
    <w:name w:val="Default"/>
    <w:rsid w:val="008F77F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2021-01-26T05:42:00Z</dcterms:created>
  <dcterms:modified xsi:type="dcterms:W3CDTF">2021-01-26T05:46:00Z</dcterms:modified>
</cp:coreProperties>
</file>