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1F" w:rsidRPr="00D20756" w:rsidRDefault="008B121F" w:rsidP="008B121F">
      <w:pPr>
        <w:ind w:right="-1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ind w:right="-1"/>
        <w:jc w:val="center"/>
        <w:rPr>
          <w:rFonts w:ascii="Arial" w:eastAsia="Arial" w:hAnsi="Arial" w:cs="Arial"/>
          <w:b/>
          <w:lang w:val="mn-MN"/>
        </w:rPr>
      </w:pPr>
    </w:p>
    <w:p w:rsidR="008B121F" w:rsidRPr="00997013" w:rsidRDefault="008B121F" w:rsidP="008B121F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997013">
        <w:rPr>
          <w:rFonts w:ascii="Arial" w:hAnsi="Arial" w:cs="Arial"/>
          <w:b/>
          <w:bCs/>
          <w:noProof/>
          <w:color w:val="3366FF"/>
          <w:sz w:val="44"/>
          <w:lang w:val="en-US"/>
        </w:rPr>
        <w:drawing>
          <wp:anchor distT="0" distB="0" distL="114300" distR="114300" simplePos="0" relativeHeight="251659264" behindDoc="1" locked="0" layoutInCell="1" allowOverlap="1" wp14:anchorId="5A24934B" wp14:editId="4833929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21F" w:rsidRPr="00997013" w:rsidRDefault="008B121F" w:rsidP="008B121F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8B121F" w:rsidRPr="00997013" w:rsidRDefault="008B121F" w:rsidP="008B121F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8B121F" w:rsidRPr="00997013" w:rsidRDefault="008B121F" w:rsidP="008B121F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997013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8B121F" w:rsidRPr="00997013" w:rsidRDefault="008B121F" w:rsidP="008B121F">
      <w:pPr>
        <w:jc w:val="both"/>
        <w:rPr>
          <w:rFonts w:ascii="Arial" w:hAnsi="Arial" w:cs="Arial"/>
          <w:color w:val="3366FF"/>
          <w:lang w:val="ms-MY"/>
        </w:rPr>
      </w:pPr>
    </w:p>
    <w:p w:rsidR="008B121F" w:rsidRPr="00997013" w:rsidRDefault="008B121F" w:rsidP="008B121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9701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B121F" w:rsidRPr="00997013" w:rsidRDefault="008B121F" w:rsidP="008B121F">
      <w:pPr>
        <w:jc w:val="both"/>
        <w:rPr>
          <w:rFonts w:ascii="Arial" w:hAnsi="Arial" w:cs="Arial"/>
          <w:bCs/>
          <w:lang w:val="mn-MN"/>
        </w:rPr>
      </w:pPr>
    </w:p>
    <w:p w:rsidR="008B121F" w:rsidRPr="00D20756" w:rsidRDefault="008B121F" w:rsidP="008B121F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</w:p>
    <w:p w:rsidR="008B121F" w:rsidRPr="00997013" w:rsidRDefault="008B121F" w:rsidP="008B121F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D20756">
        <w:rPr>
          <w:rFonts w:ascii="Arial" w:eastAsia="Arial" w:hAnsi="Arial" w:cs="Arial"/>
          <w:b/>
          <w:sz w:val="23"/>
          <w:szCs w:val="23"/>
          <w:lang w:val="mn-MN"/>
        </w:rPr>
        <w:t xml:space="preserve">   </w:t>
      </w:r>
    </w:p>
    <w:p w:rsidR="008B121F" w:rsidRPr="00D20756" w:rsidRDefault="008B121F" w:rsidP="008B121F">
      <w:pPr>
        <w:jc w:val="center"/>
        <w:rPr>
          <w:rFonts w:ascii="Arial" w:eastAsia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 xml:space="preserve">     ХӨРӨНГӨ ОРУУЛАЛТЫН ТУХАЙ ХУУЛЬД</w:t>
      </w:r>
    </w:p>
    <w:p w:rsidR="008B121F" w:rsidRPr="00D20756" w:rsidRDefault="008B121F" w:rsidP="008B121F">
      <w:pPr>
        <w:jc w:val="center"/>
        <w:rPr>
          <w:rFonts w:ascii="Arial" w:eastAsia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 xml:space="preserve">      ӨӨРЧЛӨЛТ ОРУУЛАХ ТУХАЙ</w:t>
      </w:r>
    </w:p>
    <w:p w:rsidR="008B121F" w:rsidRPr="00D20756" w:rsidRDefault="008B121F" w:rsidP="008B121F">
      <w:pPr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1 дүгээр зүйл.</w:t>
      </w:r>
      <w:r w:rsidRPr="00D20756">
        <w:rPr>
          <w:rFonts w:ascii="Arial" w:eastAsia="Arial" w:hAnsi="Arial" w:cs="Arial"/>
          <w:lang w:val="mn-MN"/>
        </w:rPr>
        <w:t>Хөрөнгө оруулалтын тухай хуулийн 3 дугаар зүйлийн 3.1.7 дахь заалтыг доор дурдсанаар өөрчлөн найруулсугай:</w:t>
      </w:r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ind w:firstLine="144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>“3.1.7.“тогтворжуулах татварын орчин” гэж Татварын ерөнхий хуулийн 6.1.50-д заасныг;”</w:t>
      </w:r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lang w:val="mn-MN"/>
        </w:rPr>
      </w:pPr>
      <w:bookmarkStart w:id="0" w:name="_GoBack"/>
      <w:bookmarkEnd w:id="0"/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2 дугаар зүйл.</w:t>
      </w:r>
      <w:r w:rsidRPr="00D20756">
        <w:rPr>
          <w:rFonts w:ascii="Arial" w:eastAsia="Arial" w:hAnsi="Arial" w:cs="Arial"/>
          <w:lang w:val="mn-MN"/>
        </w:rPr>
        <w:t>Хөрөнгө оруулалтын тухай хуулийн 1 дүгээр зүйлийн 1.1 дэх хэсгийн, 20 дугаар зүйлийн 20.4 дэх хэсгийн “татварын орчныг тогтворжуулах” гэснийг “тогтворжуулах татварын орчныг тогтоох” гэж тус тус өөрчилсүгэй.</w:t>
      </w:r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:rsidR="008B121F" w:rsidRPr="00D20756" w:rsidRDefault="008B121F" w:rsidP="008B121F">
      <w:pPr>
        <w:ind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3 дугаар зүйл.</w:t>
      </w:r>
      <w:r w:rsidRPr="00D20756">
        <w:rPr>
          <w:rFonts w:ascii="Arial" w:eastAsia="Arial" w:hAnsi="Arial" w:cs="Arial"/>
          <w:lang w:val="mn-MN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:rsidR="008B121F" w:rsidRPr="00D20756" w:rsidRDefault="008B121F" w:rsidP="008B121F">
      <w:pPr>
        <w:jc w:val="both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jc w:val="both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jc w:val="both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:rsidR="008B121F" w:rsidRPr="00D20756" w:rsidRDefault="008B121F" w:rsidP="008B121F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МОНГОЛ УЛСЫН </w:t>
      </w:r>
    </w:p>
    <w:p w:rsidR="008B121F" w:rsidRPr="00D20756" w:rsidRDefault="008B121F" w:rsidP="008B121F">
      <w:pPr>
        <w:ind w:left="720" w:firstLine="720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ИХ ХУРЛЫН ДАРГА </w:t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  <w:t>Д.АМАРБАЯСГАЛАН</w:t>
      </w:r>
    </w:p>
    <w:p w:rsidR="007C20D0" w:rsidRPr="008B121F" w:rsidRDefault="007C20D0" w:rsidP="008B121F">
      <w:pPr>
        <w:ind w:right="-1"/>
        <w:rPr>
          <w:rFonts w:ascii="Arial" w:eastAsia="Arial" w:hAnsi="Arial" w:cs="Arial"/>
          <w:lang w:val="mn-MN"/>
        </w:rPr>
      </w:pPr>
    </w:p>
    <w:sectPr w:rsidR="007C20D0" w:rsidRPr="008B1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1F"/>
    <w:rsid w:val="007C20D0"/>
    <w:rsid w:val="008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DDC7"/>
  <w15:chartTrackingRefBased/>
  <w15:docId w15:val="{CC21F6D3-B48A-4AD8-9E89-86824AAA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2024-12-23T07:40:00Z</dcterms:created>
  <dcterms:modified xsi:type="dcterms:W3CDTF">2024-12-23T07:42:00Z</dcterms:modified>
</cp:coreProperties>
</file>