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F20FF05"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7615A1">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7615A1">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7615A1">
        <w:rPr>
          <w:rFonts w:ascii="Arial" w:hAnsi="Arial" w:cs="Arial"/>
          <w:color w:val="3366FF"/>
          <w:sz w:val="20"/>
          <w:szCs w:val="20"/>
          <w:u w:val="single"/>
        </w:rPr>
        <w:t>15</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4B9E91AB" w:rsidR="00C551F5" w:rsidRDefault="00C551F5" w:rsidP="006E2872">
      <w:pPr>
        <w:jc w:val="center"/>
        <w:rPr>
          <w:rFonts w:ascii="Arial" w:hAnsi="Arial" w:cs="Arial"/>
          <w:b/>
          <w:bCs/>
          <w:lang w:val="mn-MN"/>
        </w:rPr>
      </w:pPr>
    </w:p>
    <w:p w14:paraId="1D4739EB" w14:textId="77777777" w:rsidR="008F77F4" w:rsidRDefault="008F77F4" w:rsidP="006E2872">
      <w:pPr>
        <w:jc w:val="center"/>
        <w:rPr>
          <w:rFonts w:ascii="Arial" w:hAnsi="Arial" w:cs="Arial"/>
          <w:b/>
          <w:bCs/>
          <w:lang w:val="mn-MN"/>
        </w:rPr>
      </w:pPr>
    </w:p>
    <w:p w14:paraId="5934428B" w14:textId="72218251"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3D00E5C7" w14:textId="77777777" w:rsidR="001D2FA7" w:rsidRPr="007D4C8C" w:rsidRDefault="001D2FA7" w:rsidP="001D2FA7">
      <w:pPr>
        <w:ind w:left="284" w:right="49"/>
        <w:jc w:val="center"/>
        <w:rPr>
          <w:rFonts w:ascii="Arial" w:hAnsi="Arial" w:cs="Arial"/>
          <w:b/>
          <w:lang w:val="mn-MN"/>
        </w:rPr>
      </w:pPr>
      <w:r w:rsidRPr="007D4C8C">
        <w:rPr>
          <w:rFonts w:ascii="Arial" w:hAnsi="Arial" w:cs="Arial"/>
          <w:b/>
          <w:lang w:val="mn-MN"/>
        </w:rPr>
        <w:t>ЗӨРЧЛИЙН ТУХАЙ ХУУЛЬД НЭМЭЛТ</w:t>
      </w:r>
    </w:p>
    <w:p w14:paraId="667BD9AF" w14:textId="77777777" w:rsidR="001D2FA7" w:rsidRPr="007D4C8C" w:rsidRDefault="001D2FA7" w:rsidP="001D2FA7">
      <w:pPr>
        <w:ind w:left="284" w:right="49"/>
        <w:jc w:val="center"/>
        <w:rPr>
          <w:rFonts w:ascii="Arial" w:hAnsi="Arial" w:cs="Arial"/>
          <w:b/>
          <w:lang w:val="mn-MN"/>
        </w:rPr>
      </w:pPr>
      <w:r w:rsidRPr="007D4C8C">
        <w:rPr>
          <w:rFonts w:ascii="Arial" w:hAnsi="Arial" w:cs="Arial"/>
          <w:b/>
          <w:lang w:val="mn-MN"/>
        </w:rPr>
        <w:t xml:space="preserve"> ОРУУЛАХ ТУХАЙ</w:t>
      </w:r>
    </w:p>
    <w:p w14:paraId="385AF8F9" w14:textId="77777777" w:rsidR="001D2FA7" w:rsidRPr="007D4C8C" w:rsidRDefault="001D2FA7" w:rsidP="001D2FA7">
      <w:pPr>
        <w:spacing w:line="360" w:lineRule="auto"/>
        <w:ind w:right="49"/>
        <w:rPr>
          <w:rFonts w:ascii="Arial" w:hAnsi="Arial" w:cs="Arial"/>
          <w:b/>
          <w:lang w:val="mn-MN"/>
        </w:rPr>
      </w:pPr>
    </w:p>
    <w:p w14:paraId="150E3F9A" w14:textId="77777777" w:rsidR="001D2FA7" w:rsidRPr="007D4C8C" w:rsidRDefault="001D2FA7" w:rsidP="001D2FA7">
      <w:pPr>
        <w:ind w:right="49" w:firstLine="720"/>
        <w:jc w:val="both"/>
        <w:rPr>
          <w:rFonts w:ascii="Arial" w:hAnsi="Arial" w:cs="Arial"/>
          <w:lang w:val="mn-MN"/>
        </w:rPr>
      </w:pPr>
      <w:r w:rsidRPr="007D4C8C">
        <w:rPr>
          <w:rFonts w:ascii="Arial" w:hAnsi="Arial" w:cs="Arial"/>
          <w:b/>
          <w:lang w:val="mn-MN"/>
        </w:rPr>
        <w:t>1 дүгээр зүйл.</w:t>
      </w:r>
      <w:r w:rsidRPr="007D4C8C">
        <w:rPr>
          <w:rFonts w:ascii="Arial" w:hAnsi="Arial" w:cs="Arial"/>
          <w:lang w:val="mn-MN"/>
        </w:rPr>
        <w:t xml:space="preserve">Зөрчлийн тухай хуулийн Арван тавдугаар бүлэгт доор дурдсан агуулгатай 15.32 дугаар зүйл нэмсүгэй:  </w:t>
      </w:r>
    </w:p>
    <w:p w14:paraId="5EAAB3EF" w14:textId="77777777" w:rsidR="001D2FA7" w:rsidRPr="007D4C8C" w:rsidRDefault="001D2FA7" w:rsidP="001D2FA7">
      <w:pPr>
        <w:ind w:right="49" w:firstLine="720"/>
        <w:jc w:val="both"/>
        <w:rPr>
          <w:rFonts w:ascii="Arial" w:hAnsi="Arial" w:cs="Arial"/>
          <w:b/>
          <w:lang w:val="mn-MN"/>
        </w:rPr>
      </w:pPr>
    </w:p>
    <w:p w14:paraId="55C5D27B" w14:textId="77777777" w:rsidR="001D2FA7" w:rsidRPr="007D4C8C" w:rsidRDefault="001D2FA7" w:rsidP="001D2FA7">
      <w:pPr>
        <w:ind w:right="49" w:firstLine="720"/>
        <w:jc w:val="both"/>
        <w:rPr>
          <w:rFonts w:ascii="Arial" w:hAnsi="Arial" w:cs="Arial"/>
          <w:b/>
          <w:lang w:val="mn-MN"/>
        </w:rPr>
      </w:pPr>
      <w:r w:rsidRPr="007D4C8C">
        <w:rPr>
          <w:rFonts w:ascii="Arial" w:hAnsi="Arial" w:cs="Arial"/>
          <w:lang w:val="mn-MN"/>
        </w:rPr>
        <w:t xml:space="preserve"> “</w:t>
      </w:r>
      <w:r w:rsidRPr="007D4C8C">
        <w:rPr>
          <w:rFonts w:ascii="Arial" w:hAnsi="Arial" w:cs="Arial"/>
          <w:b/>
          <w:lang w:val="mn-MN"/>
        </w:rPr>
        <w:t xml:space="preserve">15.32 дугаар зүйл.Шүүгчийн сахилгын хэрэг хянан шийдвэрлэх </w:t>
      </w:r>
      <w:r w:rsidRPr="007D4C8C">
        <w:rPr>
          <w:rFonts w:ascii="Arial" w:hAnsi="Arial" w:cs="Arial"/>
          <w:b/>
          <w:lang w:val="mn-MN"/>
        </w:rPr>
        <w:tab/>
      </w:r>
      <w:r w:rsidRPr="007D4C8C">
        <w:rPr>
          <w:rFonts w:ascii="Arial" w:hAnsi="Arial" w:cs="Arial"/>
          <w:b/>
          <w:lang w:val="mn-MN"/>
        </w:rPr>
        <w:tab/>
      </w:r>
      <w:r w:rsidRPr="007D4C8C">
        <w:rPr>
          <w:rFonts w:ascii="Arial" w:hAnsi="Arial" w:cs="Arial"/>
          <w:b/>
          <w:lang w:val="mn-MN"/>
        </w:rPr>
        <w:tab/>
      </w:r>
      <w:r w:rsidRPr="007D4C8C">
        <w:rPr>
          <w:rFonts w:ascii="Arial" w:hAnsi="Arial" w:cs="Arial"/>
          <w:b/>
          <w:lang w:val="mn-MN"/>
        </w:rPr>
        <w:tab/>
      </w:r>
      <w:r w:rsidRPr="007D4C8C">
        <w:rPr>
          <w:rFonts w:ascii="Arial" w:hAnsi="Arial" w:cs="Arial"/>
          <w:b/>
          <w:lang w:val="mn-MN"/>
        </w:rPr>
        <w:tab/>
      </w:r>
      <w:r w:rsidRPr="007D4C8C">
        <w:rPr>
          <w:rFonts w:ascii="Arial" w:hAnsi="Arial" w:cs="Arial"/>
          <w:b/>
          <w:lang w:val="mn-MN"/>
        </w:rPr>
        <w:tab/>
      </w:r>
      <w:r w:rsidRPr="007D4C8C">
        <w:rPr>
          <w:rFonts w:ascii="Arial" w:hAnsi="Arial" w:cs="Arial"/>
          <w:b/>
          <w:lang w:val="mn-MN"/>
        </w:rPr>
        <w:tab/>
        <w:t xml:space="preserve">ажиллагаанд саад учруулах </w:t>
      </w:r>
    </w:p>
    <w:p w14:paraId="21289FCA" w14:textId="77777777" w:rsidR="001D2FA7" w:rsidRPr="007D4C8C" w:rsidRDefault="001D2FA7" w:rsidP="001D2FA7">
      <w:pPr>
        <w:ind w:right="49"/>
        <w:jc w:val="both"/>
        <w:rPr>
          <w:rFonts w:ascii="Arial" w:hAnsi="Arial" w:cs="Arial"/>
          <w:b/>
          <w:lang w:val="mn-MN"/>
        </w:rPr>
      </w:pPr>
    </w:p>
    <w:p w14:paraId="2E86B976" w14:textId="77777777" w:rsidR="001D2FA7" w:rsidRPr="007D4C8C" w:rsidRDefault="001D2FA7" w:rsidP="001D2FA7">
      <w:pPr>
        <w:ind w:right="49"/>
        <w:jc w:val="both"/>
        <w:rPr>
          <w:rFonts w:ascii="Arial" w:hAnsi="Arial" w:cs="Arial"/>
          <w:lang w:val="mn-MN"/>
        </w:rPr>
      </w:pPr>
      <w:r w:rsidRPr="007D4C8C">
        <w:rPr>
          <w:rFonts w:ascii="Arial" w:hAnsi="Arial" w:cs="Arial"/>
          <w:b/>
          <w:lang w:val="mn-MN"/>
        </w:rPr>
        <w:tab/>
      </w:r>
      <w:r w:rsidRPr="007D4C8C">
        <w:rPr>
          <w:rFonts w:ascii="Arial" w:hAnsi="Arial" w:cs="Arial"/>
          <w:lang w:val="mn-MN"/>
        </w:rPr>
        <w:t>1.Шүүхийн с</w:t>
      </w:r>
      <w:r w:rsidRPr="007D4C8C">
        <w:rPr>
          <w:rFonts w:ascii="Arial" w:hAnsi="Arial" w:cs="Arial"/>
          <w:bCs/>
          <w:lang w:val="mn-MN"/>
        </w:rPr>
        <w:t>ахилгын хорооны хуралдааны дэг, журмыг зөрчсөн,</w:t>
      </w:r>
      <w:r w:rsidRPr="007D4C8C">
        <w:rPr>
          <w:rFonts w:ascii="Arial" w:hAnsi="Arial" w:cs="Arial"/>
          <w:b/>
          <w:bCs/>
          <w:lang w:val="mn-MN"/>
        </w:rPr>
        <w:t xml:space="preserve"> </w:t>
      </w:r>
      <w:r w:rsidRPr="007D4C8C">
        <w:rPr>
          <w:rFonts w:ascii="Arial" w:hAnsi="Arial" w:cs="Arial"/>
          <w:lang w:val="mn-MN"/>
        </w:rPr>
        <w:t xml:space="preserve">Шүүхийн сахилгын хорооны гишүүний дуудсанаар хүрэлцэн ирэхээс зориуд зайлсхийсэн, шаардсан мэдээлэл, нотлох баримтыг хүндэтгэн үзэх шалтгаангүйгээр ирүүлээгүй, гаргаж өгөөгүй, худал </w:t>
      </w:r>
      <w:r w:rsidRPr="007D4C8C">
        <w:rPr>
          <w:rFonts w:ascii="Arial" w:eastAsiaTheme="minorEastAsia" w:hAnsi="Arial" w:cs="Arial"/>
          <w:bCs/>
          <w:lang w:val="mn-MN"/>
        </w:rPr>
        <w:t>мэдүүлэг</w:t>
      </w:r>
      <w:r w:rsidRPr="007D4C8C">
        <w:rPr>
          <w:rFonts w:ascii="Arial" w:hAnsi="Arial" w:cs="Arial"/>
          <w:lang w:val="mn-MN"/>
        </w:rPr>
        <w:t xml:space="preserve"> өгсөн бол хүнийг дөрвөн зуун нэгжтэй тэнцэх хэмжээний төгрөгөөр, хуулийн этгээдийг дөрвөн мянган нэгжтэй тэнцэх хэмжээний төгрөгөөр торгоно. </w:t>
      </w:r>
    </w:p>
    <w:p w14:paraId="0185BCBC" w14:textId="77777777" w:rsidR="001D2FA7" w:rsidRPr="007D4C8C" w:rsidRDefault="001D2FA7" w:rsidP="001D2FA7">
      <w:pPr>
        <w:ind w:right="49"/>
        <w:jc w:val="both"/>
        <w:rPr>
          <w:rFonts w:ascii="Arial" w:hAnsi="Arial" w:cs="Arial"/>
          <w:lang w:val="mn-MN"/>
        </w:rPr>
      </w:pPr>
    </w:p>
    <w:p w14:paraId="02A63C1C" w14:textId="77777777" w:rsidR="001D2FA7" w:rsidRPr="007D4C8C" w:rsidRDefault="001D2FA7" w:rsidP="001D2FA7">
      <w:pPr>
        <w:ind w:right="49"/>
        <w:jc w:val="both"/>
        <w:rPr>
          <w:rFonts w:ascii="Arial" w:hAnsi="Arial" w:cs="Arial"/>
          <w:lang w:val="mn-MN"/>
        </w:rPr>
      </w:pPr>
      <w:r w:rsidRPr="007D4C8C">
        <w:rPr>
          <w:rFonts w:ascii="Arial" w:hAnsi="Arial" w:cs="Arial"/>
          <w:lang w:val="mn-MN"/>
        </w:rPr>
        <w:tab/>
        <w:t xml:space="preserve">2.Шүүхийн сахилгын хорооны гишүүн бүрэн эрхээ хэрэгжүүлэхэд хөндлөнгөөс оролцсон, нөлөөлсөн, заавар өгсөн, үйл ажиллагаанд нь саад учруулсан бол хүнийг дөрвөн зуун нэгжтэй тэнцэх хэмжээний төгрөгөөр, хуулийн этгээдийг дөрвөн мянган нэгжтэй тэнцэх хэмжээний төгрөгөөр торгоно. </w:t>
      </w:r>
    </w:p>
    <w:p w14:paraId="3E5CC069" w14:textId="77777777" w:rsidR="001D2FA7" w:rsidRPr="007D4C8C" w:rsidRDefault="001D2FA7" w:rsidP="001D2FA7">
      <w:pPr>
        <w:ind w:right="49"/>
        <w:jc w:val="both"/>
        <w:rPr>
          <w:rFonts w:ascii="Arial" w:hAnsi="Arial" w:cs="Arial"/>
          <w:lang w:val="mn-MN"/>
        </w:rPr>
      </w:pPr>
    </w:p>
    <w:p w14:paraId="074E5101" w14:textId="77777777" w:rsidR="001D2FA7" w:rsidRPr="007D4C8C" w:rsidRDefault="001D2FA7" w:rsidP="001D2FA7">
      <w:pPr>
        <w:ind w:right="49" w:firstLine="720"/>
        <w:jc w:val="both"/>
        <w:rPr>
          <w:rFonts w:ascii="Arial" w:hAnsi="Arial" w:cs="Arial"/>
          <w:lang w:val="mn-MN"/>
        </w:rPr>
      </w:pPr>
      <w:r w:rsidRPr="007D4C8C">
        <w:rPr>
          <w:rFonts w:ascii="Arial" w:hAnsi="Arial" w:cs="Arial"/>
          <w:lang w:val="mn-MN"/>
        </w:rPr>
        <w:t>3.Сахилгын хэргийн мэдээлэл, нотлох баримтыг устгасан, өөрчилсөн нь эрүүгийн хариуцлага хүлээлгэхээргүй бол хүнийг дөрвөн зуун нэгжтэй тэнцэх хэмжээний төгрөгөөр, хуулийн этгээдийг дөрвөн мянган нэгжтэй тэнцэх хэмжээний төгрөгөөр торгоно.”</w:t>
      </w:r>
    </w:p>
    <w:p w14:paraId="628637DA" w14:textId="77777777" w:rsidR="001D2FA7" w:rsidRPr="007D4C8C" w:rsidRDefault="001D2FA7" w:rsidP="001D2FA7">
      <w:pPr>
        <w:ind w:right="49"/>
        <w:jc w:val="both"/>
        <w:rPr>
          <w:rFonts w:ascii="Arial" w:hAnsi="Arial" w:cs="Arial"/>
          <w:lang w:val="mn-MN"/>
        </w:rPr>
      </w:pPr>
    </w:p>
    <w:p w14:paraId="521991A4" w14:textId="77777777" w:rsidR="001D2FA7" w:rsidRPr="007D4C8C" w:rsidRDefault="001D2FA7" w:rsidP="001D2FA7">
      <w:pPr>
        <w:ind w:right="49" w:firstLine="720"/>
        <w:jc w:val="both"/>
        <w:rPr>
          <w:rFonts w:ascii="Arial" w:hAnsi="Arial" w:cs="Arial"/>
          <w:lang w:val="mn-MN"/>
        </w:rPr>
      </w:pPr>
      <w:r w:rsidRPr="007D4C8C">
        <w:rPr>
          <w:rFonts w:ascii="Arial" w:hAnsi="Arial" w:cs="Arial"/>
          <w:b/>
          <w:lang w:val="mn-MN"/>
        </w:rPr>
        <w:t>2 дугаар зүйл.</w:t>
      </w:r>
      <w:r w:rsidRPr="007D4C8C">
        <w:rPr>
          <w:rFonts w:ascii="Arial" w:hAnsi="Arial" w:cs="Arial"/>
          <w:lang w:val="mn-MN"/>
        </w:rPr>
        <w:t>Энэ хуулийг</w:t>
      </w:r>
      <w:r w:rsidRPr="007D4C8C">
        <w:rPr>
          <w:rFonts w:ascii="Arial" w:hAnsi="Arial" w:cs="Arial"/>
          <w:b/>
          <w:i/>
          <w:lang w:val="mn-MN"/>
        </w:rPr>
        <w:t xml:space="preserve"> </w:t>
      </w:r>
      <w:r w:rsidRPr="007D4C8C">
        <w:rPr>
          <w:rFonts w:ascii="Arial" w:hAnsi="Arial" w:cs="Arial"/>
          <w:lang w:val="mn-MN"/>
        </w:rPr>
        <w:t>Монгол Улсын шүүхийн тухай хууль /Шинэчилсэн найруулга/ хүчин төгөлдөр болсон өдрөөс эхлэн дагаж мөрдөнө.</w:t>
      </w:r>
    </w:p>
    <w:p w14:paraId="39F52C8D" w14:textId="77777777" w:rsidR="001D2FA7" w:rsidRPr="007D4C8C" w:rsidRDefault="001D2FA7" w:rsidP="001D2FA7">
      <w:pPr>
        <w:ind w:right="49"/>
        <w:jc w:val="center"/>
        <w:rPr>
          <w:rFonts w:ascii="Arial" w:hAnsi="Arial" w:cs="Arial"/>
          <w:lang w:val="mn-MN"/>
        </w:rPr>
      </w:pPr>
    </w:p>
    <w:p w14:paraId="0DBAED40" w14:textId="77777777" w:rsidR="001D2FA7" w:rsidRPr="007D4C8C" w:rsidRDefault="001D2FA7" w:rsidP="001D2FA7">
      <w:pPr>
        <w:ind w:right="49"/>
        <w:jc w:val="center"/>
        <w:rPr>
          <w:rFonts w:ascii="Arial" w:hAnsi="Arial" w:cs="Arial"/>
          <w:lang w:val="mn-MN"/>
        </w:rPr>
      </w:pPr>
    </w:p>
    <w:p w14:paraId="572C636D" w14:textId="77777777" w:rsidR="001D2FA7" w:rsidRPr="007D4C8C" w:rsidRDefault="001D2FA7" w:rsidP="001D2FA7">
      <w:pPr>
        <w:ind w:right="49"/>
        <w:rPr>
          <w:rFonts w:ascii="Arial" w:hAnsi="Arial" w:cs="Arial"/>
          <w:lang w:val="mn-MN"/>
        </w:rPr>
      </w:pPr>
      <w:r w:rsidRPr="007D4C8C">
        <w:rPr>
          <w:rFonts w:ascii="Arial" w:hAnsi="Arial" w:cs="Arial"/>
          <w:lang w:val="mn-MN"/>
        </w:rPr>
        <w:tab/>
      </w:r>
    </w:p>
    <w:p w14:paraId="5CEF28C2" w14:textId="77777777" w:rsidR="001D2FA7" w:rsidRPr="007D4C8C" w:rsidRDefault="001D2FA7" w:rsidP="001D2FA7">
      <w:pPr>
        <w:ind w:right="49"/>
        <w:rPr>
          <w:rFonts w:ascii="Arial" w:hAnsi="Arial" w:cs="Arial"/>
          <w:lang w:val="mn-MN"/>
        </w:rPr>
      </w:pPr>
    </w:p>
    <w:p w14:paraId="5DFB8459" w14:textId="77777777" w:rsidR="001D2FA7" w:rsidRPr="007D4C8C" w:rsidRDefault="001D2FA7" w:rsidP="001D2FA7">
      <w:pPr>
        <w:ind w:right="49"/>
        <w:rPr>
          <w:rFonts w:ascii="Arial" w:hAnsi="Arial" w:cs="Arial"/>
          <w:lang w:val="mn-MN"/>
        </w:rPr>
      </w:pPr>
      <w:r w:rsidRPr="007D4C8C">
        <w:rPr>
          <w:rFonts w:ascii="Arial" w:hAnsi="Arial" w:cs="Arial"/>
          <w:lang w:val="mn-MN"/>
        </w:rPr>
        <w:t xml:space="preserve"> </w:t>
      </w:r>
      <w:r w:rsidRPr="007D4C8C">
        <w:rPr>
          <w:rFonts w:ascii="Arial" w:hAnsi="Arial" w:cs="Arial"/>
          <w:lang w:val="mn-MN"/>
        </w:rPr>
        <w:tab/>
      </w:r>
      <w:r w:rsidRPr="007D4C8C">
        <w:rPr>
          <w:rFonts w:ascii="Arial" w:hAnsi="Arial" w:cs="Arial"/>
          <w:lang w:val="mn-MN"/>
        </w:rPr>
        <w:tab/>
        <w:t xml:space="preserve">МОНГОЛ УЛСЫН </w:t>
      </w:r>
    </w:p>
    <w:p w14:paraId="0A91450E" w14:textId="5B7EE4CA" w:rsidR="008F77F4" w:rsidRPr="007D4C8C" w:rsidRDefault="001D2FA7" w:rsidP="001D2FA7">
      <w:pPr>
        <w:ind w:right="49"/>
        <w:rPr>
          <w:rFonts w:ascii="Arial" w:hAnsi="Arial" w:cs="Arial"/>
          <w:lang w:val="mn-MN"/>
        </w:rPr>
      </w:pPr>
      <w:r w:rsidRPr="007D4C8C">
        <w:rPr>
          <w:rFonts w:ascii="Arial" w:hAnsi="Arial" w:cs="Arial"/>
          <w:lang w:val="mn-MN"/>
        </w:rPr>
        <w:tab/>
      </w:r>
      <w:r w:rsidRPr="007D4C8C">
        <w:rPr>
          <w:rFonts w:ascii="Arial" w:hAnsi="Arial" w:cs="Arial"/>
          <w:lang w:val="mn-MN"/>
        </w:rPr>
        <w:tab/>
        <w:t>ИХ ХУРЛЫН ДАРГА</w:t>
      </w:r>
      <w:r w:rsidRPr="007D4C8C">
        <w:rPr>
          <w:rFonts w:ascii="Arial" w:hAnsi="Arial" w:cs="Arial"/>
          <w:lang w:val="mn-MN"/>
        </w:rPr>
        <w:tab/>
      </w:r>
      <w:r w:rsidRPr="007D4C8C">
        <w:rPr>
          <w:rFonts w:ascii="Arial" w:hAnsi="Arial" w:cs="Arial"/>
          <w:lang w:val="mn-MN"/>
        </w:rPr>
        <w:tab/>
      </w:r>
      <w:r w:rsidRPr="007D4C8C">
        <w:rPr>
          <w:rFonts w:ascii="Arial" w:hAnsi="Arial" w:cs="Arial"/>
          <w:lang w:val="mn-MN"/>
        </w:rPr>
        <w:tab/>
        <w:t xml:space="preserve">        Г.ЗАНДАНШАТАР</w:t>
      </w:r>
    </w:p>
    <w:sectPr w:rsidR="008F77F4" w:rsidRPr="007D4C8C"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44080" w14:textId="77777777" w:rsidR="00AE779B" w:rsidRDefault="00AE779B">
      <w:r>
        <w:separator/>
      </w:r>
    </w:p>
  </w:endnote>
  <w:endnote w:type="continuationSeparator" w:id="0">
    <w:p w14:paraId="3BB43866" w14:textId="77777777" w:rsidR="00AE779B" w:rsidRDefault="00AE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16FB3" w14:textId="77777777" w:rsidR="00AE779B" w:rsidRDefault="00AE779B">
      <w:r>
        <w:separator/>
      </w:r>
    </w:p>
  </w:footnote>
  <w:footnote w:type="continuationSeparator" w:id="0">
    <w:p w14:paraId="39CCD439" w14:textId="77777777" w:rsidR="00AE779B" w:rsidRDefault="00AE7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2FA7"/>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C424C"/>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367B6"/>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3CDE"/>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615A1"/>
    <w:rsid w:val="00782428"/>
    <w:rsid w:val="007863E9"/>
    <w:rsid w:val="00790B8E"/>
    <w:rsid w:val="0079591C"/>
    <w:rsid w:val="007A56F1"/>
    <w:rsid w:val="007B0026"/>
    <w:rsid w:val="007B27E3"/>
    <w:rsid w:val="007B77C5"/>
    <w:rsid w:val="007C41EA"/>
    <w:rsid w:val="007D4C8C"/>
    <w:rsid w:val="007E45D1"/>
    <w:rsid w:val="007F5E60"/>
    <w:rsid w:val="00801536"/>
    <w:rsid w:val="008056AA"/>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8F77F4"/>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E779B"/>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C19A3"/>
    <w:rsid w:val="00BD63D6"/>
    <w:rsid w:val="00BE0F9F"/>
    <w:rsid w:val="00BE78A2"/>
    <w:rsid w:val="00BF1E7E"/>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505A6"/>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D5432"/>
    <w:rsid w:val="00EF5BD5"/>
    <w:rsid w:val="00EF6319"/>
    <w:rsid w:val="00F00D50"/>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customStyle="1" w:styleId="Default">
    <w:name w:val="Default"/>
    <w:rsid w:val="008F77F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dcterms:created xsi:type="dcterms:W3CDTF">2021-01-26T05:42:00Z</dcterms:created>
  <dcterms:modified xsi:type="dcterms:W3CDTF">2021-01-26T05:45:00Z</dcterms:modified>
</cp:coreProperties>
</file>