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F8761D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F210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6E7155" w:rsidRPr="002A1878" w:rsidRDefault="006E7155" w:rsidP="006E7155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БАНКНЫ ТУХАЙ ХУУЛЬД ӨӨРЧЛӨЛТ </w:t>
      </w:r>
    </w:p>
    <w:p w:rsidR="006E7155" w:rsidRPr="002A1878" w:rsidRDefault="006E7155" w:rsidP="006E7155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ОРУУЛАХ ТУХАЙ </w:t>
      </w:r>
    </w:p>
    <w:p w:rsidR="006E7155" w:rsidRPr="002A1878" w:rsidRDefault="006E7155" w:rsidP="006E715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6E7155" w:rsidRPr="002A1878" w:rsidRDefault="006E7155" w:rsidP="006E7155">
      <w:pPr>
        <w:jc w:val="both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lang w:val="mn-MN"/>
        </w:rPr>
        <w:tab/>
      </w:r>
      <w:r w:rsidRPr="002A1878">
        <w:rPr>
          <w:rFonts w:ascii="Arial" w:hAnsi="Arial" w:cs="Arial"/>
          <w:b/>
          <w:lang w:val="mn-MN"/>
        </w:rPr>
        <w:t>1 дүгээр зүйл.</w:t>
      </w:r>
      <w:r w:rsidRPr="002A1878">
        <w:rPr>
          <w:rFonts w:ascii="Arial" w:hAnsi="Arial" w:cs="Arial"/>
          <w:lang w:val="mn-MN"/>
        </w:rPr>
        <w:t>Банкны тухай хуулийн 11 дүгээр зүйлийн 11.4 дэх хэсгийг доор дурдсанаар өөрчлөн найруулсугай:</w:t>
      </w:r>
    </w:p>
    <w:p w:rsidR="006E7155" w:rsidRPr="002A1878" w:rsidRDefault="006E7155" w:rsidP="006E7155">
      <w:pPr>
        <w:jc w:val="both"/>
        <w:rPr>
          <w:rFonts w:ascii="Arial" w:hAnsi="Arial" w:cs="Arial"/>
          <w:b/>
          <w:u w:val="single"/>
          <w:lang w:val="mn-MN"/>
        </w:rPr>
      </w:pPr>
    </w:p>
    <w:p w:rsidR="006E7155" w:rsidRPr="002A1878" w:rsidRDefault="006E7155" w:rsidP="006E7155">
      <w:pPr>
        <w:ind w:firstLine="720"/>
        <w:jc w:val="both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lang w:val="mn-MN"/>
        </w:rPr>
        <w:t>“11.4.Банк нь банк хоорондын гүйлгээгээ Монголбанк дахь харилцах дансаараа дамжуулан хийнэ. Монголбанкнаас зөвшөөрсөн тохиолдолд Үндэсний төлбөрийн системийн тухай хуульд заасны дагуу төлбөр тооцооны төлөөлөгч дээр байршуулсан дансаар</w:t>
      </w:r>
      <w:r w:rsidRPr="002A1878">
        <w:rPr>
          <w:rFonts w:ascii="Arial" w:hAnsi="Arial" w:cs="Arial"/>
          <w:b/>
          <w:lang w:val="mn-MN"/>
        </w:rPr>
        <w:t xml:space="preserve"> </w:t>
      </w:r>
      <w:r w:rsidRPr="002A1878">
        <w:rPr>
          <w:rFonts w:ascii="Arial" w:hAnsi="Arial" w:cs="Arial"/>
          <w:lang w:val="mn-MN"/>
        </w:rPr>
        <w:t>гүйлгээгээ дамжуулж болно.”</w:t>
      </w:r>
    </w:p>
    <w:p w:rsidR="006E7155" w:rsidRPr="002A1878" w:rsidRDefault="006E7155" w:rsidP="006E7155">
      <w:pPr>
        <w:jc w:val="both"/>
        <w:rPr>
          <w:rFonts w:ascii="Arial" w:hAnsi="Arial" w:cs="Arial"/>
          <w:lang w:val="mn-MN"/>
        </w:rPr>
      </w:pPr>
    </w:p>
    <w:p w:rsidR="006E7155" w:rsidRPr="002A1878" w:rsidRDefault="006E7155" w:rsidP="006E7155">
      <w:pPr>
        <w:ind w:firstLine="720"/>
        <w:jc w:val="both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b/>
          <w:lang w:val="mn-MN"/>
        </w:rPr>
        <w:t>2 дугаар зүйл.</w:t>
      </w:r>
      <w:r w:rsidRPr="002A1878">
        <w:rPr>
          <w:rFonts w:ascii="Arial" w:hAnsi="Arial" w:cs="Arial"/>
          <w:lang w:val="mn-MN"/>
        </w:rPr>
        <w:t>Энэ хуулийг Үндэсний төлбөрийн системийн тухай хууль хүчин төгөлдөр болсон өдрөөс эхлэн дагаж мөрдөнө.</w:t>
      </w:r>
    </w:p>
    <w:p w:rsidR="006E7155" w:rsidRPr="002A1878" w:rsidRDefault="006E7155" w:rsidP="006E7155">
      <w:pPr>
        <w:ind w:firstLine="720"/>
        <w:jc w:val="both"/>
        <w:rPr>
          <w:rFonts w:ascii="Arial" w:hAnsi="Arial" w:cs="Arial"/>
          <w:strike/>
          <w:lang w:val="mn-MN"/>
        </w:rPr>
      </w:pPr>
    </w:p>
    <w:p w:rsidR="006E7155" w:rsidRPr="002A1878" w:rsidRDefault="006E7155" w:rsidP="006E7155">
      <w:pPr>
        <w:ind w:firstLine="720"/>
        <w:jc w:val="both"/>
        <w:rPr>
          <w:rFonts w:ascii="Arial" w:hAnsi="Arial" w:cs="Arial"/>
          <w:lang w:val="mn-MN"/>
        </w:rPr>
      </w:pPr>
    </w:p>
    <w:p w:rsidR="006E7155" w:rsidRDefault="006E7155" w:rsidP="006E7155">
      <w:pPr>
        <w:ind w:firstLine="720"/>
        <w:jc w:val="both"/>
        <w:rPr>
          <w:rFonts w:ascii="Arial" w:hAnsi="Arial" w:cs="Arial"/>
          <w:lang w:val="mn-MN"/>
        </w:rPr>
      </w:pPr>
    </w:p>
    <w:p w:rsidR="006E7155" w:rsidRDefault="006E7155" w:rsidP="006E7155">
      <w:pPr>
        <w:ind w:firstLine="720"/>
        <w:jc w:val="both"/>
        <w:rPr>
          <w:rFonts w:ascii="Arial" w:hAnsi="Arial" w:cs="Arial"/>
          <w:lang w:val="mn-MN"/>
        </w:rPr>
      </w:pPr>
    </w:p>
    <w:p w:rsidR="006E7155" w:rsidRDefault="006E7155" w:rsidP="00F8761D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BF2102" w:rsidRPr="002C68A3" w:rsidRDefault="006E7155" w:rsidP="00F8761D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 w:rsidR="00F8761D">
        <w:rPr>
          <w:rFonts w:ascii="Arial" w:hAnsi="Arial" w:cs="Arial"/>
        </w:rPr>
        <w:tab/>
      </w:r>
      <w:r w:rsidR="00F8761D">
        <w:rPr>
          <w:rFonts w:ascii="Arial" w:hAnsi="Arial" w:cs="Arial"/>
        </w:rPr>
        <w:tab/>
      </w:r>
      <w:r w:rsidR="00F8761D">
        <w:rPr>
          <w:rFonts w:ascii="Arial" w:hAnsi="Arial" w:cs="Arial"/>
        </w:rPr>
        <w:tab/>
      </w:r>
      <w:r w:rsidR="00F8761D">
        <w:rPr>
          <w:rFonts w:ascii="Arial" w:hAnsi="Arial" w:cs="Arial"/>
        </w:rPr>
        <w:tab/>
      </w:r>
      <w:r w:rsidR="00F8761D"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75" w:rsidRDefault="00E87275">
      <w:r>
        <w:separator/>
      </w:r>
    </w:p>
  </w:endnote>
  <w:endnote w:type="continuationSeparator" w:id="0">
    <w:p w:rsidR="00E87275" w:rsidRDefault="00E8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75" w:rsidRDefault="00E87275">
      <w:r>
        <w:separator/>
      </w:r>
    </w:p>
  </w:footnote>
  <w:footnote w:type="continuationSeparator" w:id="0">
    <w:p w:rsidR="00E87275" w:rsidRDefault="00E87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87275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8761D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2017-06-07T01:51:00Z</dcterms:created>
  <dcterms:modified xsi:type="dcterms:W3CDTF">2017-06-07T01:51:00Z</dcterms:modified>
</cp:coreProperties>
</file>