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6CF40591" w14:textId="77777777" w:rsidR="006F2C05" w:rsidRDefault="006F2C05" w:rsidP="006F2C0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БАНКНЫ ТУХАЙ ХУУЛЬД</w:t>
      </w:r>
      <w:r>
        <w:rPr>
          <w:rFonts w:ascii="Arial" w:hAnsi="Arial" w:cs="Arial"/>
          <w:b/>
        </w:rPr>
        <w:t xml:space="preserve"> </w:t>
      </w:r>
      <w:r w:rsidRPr="00052457">
        <w:rPr>
          <w:rFonts w:ascii="Arial" w:hAnsi="Arial" w:cs="Arial"/>
          <w:b/>
          <w:lang w:val="mn-MN"/>
        </w:rPr>
        <w:t>НЭМЭЛТ</w:t>
      </w:r>
      <w:r w:rsidRPr="009A008C">
        <w:rPr>
          <w:rFonts w:ascii="Arial" w:hAnsi="Arial" w:cs="Arial"/>
          <w:b/>
          <w:lang w:val="mn-MN"/>
        </w:rPr>
        <w:t>,</w:t>
      </w:r>
    </w:p>
    <w:p w14:paraId="68868C40" w14:textId="77777777" w:rsidR="006F2C05" w:rsidRPr="00052457" w:rsidRDefault="006F2C05" w:rsidP="006F2C0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9A008C">
        <w:rPr>
          <w:rFonts w:ascii="Arial" w:hAnsi="Arial" w:cs="Arial"/>
          <w:b/>
          <w:lang w:val="mn-MN"/>
        </w:rPr>
        <w:t>ӨӨРЧЛӨЛТ</w:t>
      </w:r>
      <w:r>
        <w:rPr>
          <w:rFonts w:ascii="Arial" w:hAnsi="Arial" w:cs="Arial"/>
          <w:b/>
        </w:rPr>
        <w:t xml:space="preserve">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0CBF67C4" w14:textId="77777777" w:rsidR="006F2C05" w:rsidRPr="00052457" w:rsidRDefault="006F2C05" w:rsidP="006F2C05">
      <w:pPr>
        <w:spacing w:line="360" w:lineRule="auto"/>
        <w:rPr>
          <w:rFonts w:ascii="Arial" w:hAnsi="Arial" w:cs="Arial"/>
          <w:lang w:val="mn-MN"/>
        </w:rPr>
      </w:pPr>
    </w:p>
    <w:p w14:paraId="25FC8EFD" w14:textId="77777777" w:rsidR="006F2C05" w:rsidRPr="00052457" w:rsidRDefault="006F2C05" w:rsidP="006F2C05">
      <w:pPr>
        <w:ind w:firstLine="720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 xml:space="preserve">Банкны тухай </w:t>
      </w:r>
      <w:r w:rsidRPr="006B4258">
        <w:rPr>
          <w:rFonts w:ascii="Arial" w:hAnsi="Arial" w:cs="Arial"/>
          <w:lang w:val="mn-MN"/>
        </w:rPr>
        <w:t>хуулийн 73 дугаар зүйл</w:t>
      </w:r>
      <w:r>
        <w:rPr>
          <w:rFonts w:ascii="Arial" w:hAnsi="Arial" w:cs="Arial"/>
          <w:lang w:val="mn-MN"/>
        </w:rPr>
        <w:t xml:space="preserve">д </w:t>
      </w:r>
      <w:r w:rsidRPr="00052457">
        <w:rPr>
          <w:rFonts w:ascii="Arial" w:hAnsi="Arial" w:cs="Arial"/>
          <w:lang w:val="mn-MN"/>
        </w:rPr>
        <w:t xml:space="preserve">доор дурдсан агуулгатай </w:t>
      </w:r>
      <w:r w:rsidRPr="006B4258">
        <w:rPr>
          <w:rFonts w:ascii="Arial" w:hAnsi="Arial" w:cs="Arial"/>
          <w:lang w:val="mn-MN"/>
        </w:rPr>
        <w:t>73.1.4.а</w:t>
      </w:r>
      <w:r>
        <w:rPr>
          <w:rFonts w:ascii="Arial" w:hAnsi="Arial" w:cs="Arial"/>
          <w:lang w:val="mn-MN"/>
        </w:rPr>
        <w:t xml:space="preserve"> </w:t>
      </w:r>
      <w:r w:rsidRPr="006B4258">
        <w:rPr>
          <w:rFonts w:ascii="Arial" w:hAnsi="Arial" w:cs="Arial"/>
          <w:lang w:val="mn-MN"/>
        </w:rPr>
        <w:t>дэд</w:t>
      </w:r>
      <w:r w:rsidRPr="00052457">
        <w:rPr>
          <w:rFonts w:ascii="Arial" w:hAnsi="Arial" w:cs="Arial"/>
          <w:lang w:val="mn-MN"/>
        </w:rPr>
        <w:t xml:space="preserve"> заалт нэмсүгэй:</w:t>
      </w:r>
    </w:p>
    <w:p w14:paraId="65065002" w14:textId="77777777" w:rsidR="006F2C05" w:rsidRPr="00052457" w:rsidRDefault="006F2C05" w:rsidP="006F2C05">
      <w:pPr>
        <w:jc w:val="both"/>
        <w:rPr>
          <w:rFonts w:ascii="Arial" w:hAnsi="Arial" w:cs="Arial"/>
          <w:b/>
          <w:lang w:val="mn-MN"/>
        </w:rPr>
      </w:pPr>
    </w:p>
    <w:p w14:paraId="3E383D3C" w14:textId="77777777" w:rsidR="006F2C05" w:rsidRPr="00052457" w:rsidRDefault="006F2C05" w:rsidP="006F2C05">
      <w:pPr>
        <w:ind w:firstLine="2127"/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>“</w:t>
      </w:r>
      <w:r w:rsidRPr="006B4258">
        <w:rPr>
          <w:rFonts w:ascii="Arial" w:hAnsi="Arial" w:cs="Arial"/>
          <w:lang w:val="mn-MN"/>
        </w:rPr>
        <w:t>73.1.4.а.</w:t>
      </w:r>
      <w:r w:rsidRPr="00052457">
        <w:rPr>
          <w:rFonts w:ascii="Arial" w:hAnsi="Arial" w:cs="Arial"/>
          <w:lang w:val="mn-MN"/>
        </w:rPr>
        <w:t>ажил олгогч, даатгуулагчийн нийгмийн даатгалын шимтгэлийн өр, нийгмийн даатгалын сангийн мөнгөн хадгаламж, харилцах дансны төлбөр</w:t>
      </w:r>
      <w:r w:rsidRPr="00E66BE4">
        <w:rPr>
          <w:rFonts w:ascii="Arial" w:hAnsi="Arial" w:cs="Arial"/>
          <w:lang w:val="mn-MN"/>
        </w:rPr>
        <w:t xml:space="preserve">.” </w:t>
      </w:r>
    </w:p>
    <w:p w14:paraId="0E91FED7" w14:textId="77777777" w:rsidR="006F2C05" w:rsidRPr="00052457" w:rsidRDefault="006F2C05" w:rsidP="006F2C05">
      <w:pPr>
        <w:jc w:val="both"/>
        <w:rPr>
          <w:rFonts w:ascii="Arial" w:hAnsi="Arial" w:cs="Arial"/>
          <w:lang w:val="mn-MN"/>
        </w:rPr>
      </w:pPr>
    </w:p>
    <w:p w14:paraId="11EA41FE" w14:textId="77777777" w:rsidR="006F2C05" w:rsidRPr="008C6802" w:rsidRDefault="006F2C05" w:rsidP="006F2C05">
      <w:pPr>
        <w:ind w:firstLine="720"/>
        <w:jc w:val="both"/>
        <w:rPr>
          <w:rFonts w:ascii="Arial" w:hAnsi="Arial" w:cs="Arial"/>
          <w:lang w:val="mn-MN"/>
        </w:rPr>
      </w:pPr>
      <w:r w:rsidRPr="008C6802">
        <w:rPr>
          <w:rFonts w:ascii="Arial" w:hAnsi="Arial" w:cs="Arial"/>
          <w:b/>
          <w:bCs/>
          <w:lang w:val="mn-MN"/>
        </w:rPr>
        <w:t>2 дугаар зүйл.</w:t>
      </w:r>
      <w:r w:rsidRPr="008C6802">
        <w:rPr>
          <w:rFonts w:ascii="Arial" w:hAnsi="Arial" w:cs="Arial"/>
          <w:lang w:val="mn-MN"/>
        </w:rPr>
        <w:t>Банкны тухай хуулийн 16 дугаар зүйлийн 16.1.4 дэх заалтын “татварын өрөө барагдуулаагүй татвар” гэснийг “татвар, нийгмийн даатгалын шимтгэлийн өрөө барагдуулаагүй татвар, шимтгэл” гэж,</w:t>
      </w:r>
      <w:r>
        <w:rPr>
          <w:rFonts w:ascii="Arial" w:hAnsi="Arial" w:cs="Arial"/>
          <w:lang w:val="mn-MN"/>
        </w:rPr>
        <w:t xml:space="preserve"> мөн заалтын </w:t>
      </w:r>
      <w:r w:rsidRPr="008C6802">
        <w:rPr>
          <w:rFonts w:ascii="Arial" w:hAnsi="Arial" w:cs="Arial"/>
          <w:lang w:val="mn-MN"/>
        </w:rPr>
        <w:t>“татварын” гэснийг “татвар, нийгмийн даатгалын шимтгэлийн” гэж тус тус өөрчилсүгэй.</w:t>
      </w:r>
    </w:p>
    <w:p w14:paraId="62F2767A" w14:textId="77777777" w:rsidR="006F2C05" w:rsidRPr="00052457" w:rsidRDefault="006F2C05" w:rsidP="006F2C05">
      <w:pPr>
        <w:jc w:val="both"/>
        <w:rPr>
          <w:rFonts w:ascii="Arial" w:hAnsi="Arial" w:cs="Arial"/>
          <w:lang w:val="mn-MN"/>
        </w:rPr>
      </w:pPr>
    </w:p>
    <w:p w14:paraId="0AB811EC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3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529437EA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1B31FA28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6F2C05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6F2C05">
    <w:pPr>
      <w:jc w:val="right"/>
    </w:pPr>
  </w:p>
  <w:p w14:paraId="42A66D5A" w14:textId="77777777" w:rsidR="00ED0878" w:rsidRDefault="006F2C05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2023-08-22T07:41:00Z</dcterms:created>
  <dcterms:modified xsi:type="dcterms:W3CDTF">2023-08-22T07:41:00Z</dcterms:modified>
</cp:coreProperties>
</file>