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621D7814" w14:textId="77777777" w:rsidR="002B2FBA" w:rsidRDefault="002B2FBA" w:rsidP="002B2FBA">
      <w:pPr>
        <w:contextualSpacing/>
        <w:jc w:val="center"/>
        <w:rPr>
          <w:rFonts w:ascii="Arial" w:eastAsia="Arial" w:hAnsi="Arial" w:cs="Arial"/>
          <w:b/>
          <w:lang w:val="mn-MN"/>
        </w:rPr>
      </w:pPr>
    </w:p>
    <w:p w14:paraId="58069FCF" w14:textId="77777777" w:rsidR="00D27AE9" w:rsidRPr="0037272F" w:rsidRDefault="00D27AE9" w:rsidP="00D27AE9">
      <w:pPr>
        <w:contextualSpacing/>
        <w:jc w:val="center"/>
        <w:rPr>
          <w:rFonts w:ascii="Arial" w:eastAsia="Arial" w:hAnsi="Arial" w:cs="Arial"/>
          <w:b/>
          <w:lang w:val="mn-MN"/>
        </w:rPr>
      </w:pPr>
      <w:r w:rsidRPr="0037272F">
        <w:rPr>
          <w:rFonts w:ascii="Arial" w:eastAsia="Arial" w:hAnsi="Arial" w:cs="Arial"/>
          <w:b/>
          <w:lang w:val="mn-MN"/>
        </w:rPr>
        <w:t xml:space="preserve">   ЗӨРЧИЛ ШАЛГАН ШИЙДВЭРЛЭХ ТУХАЙ</w:t>
      </w:r>
    </w:p>
    <w:p w14:paraId="112DA201" w14:textId="77777777" w:rsidR="00D27AE9" w:rsidRPr="0037272F" w:rsidRDefault="00D27AE9" w:rsidP="00D27AE9">
      <w:pPr>
        <w:contextualSpacing/>
        <w:jc w:val="center"/>
        <w:rPr>
          <w:rFonts w:ascii="Arial" w:eastAsia="Arial" w:hAnsi="Arial" w:cs="Arial"/>
          <w:b/>
          <w:lang w:val="mn-MN"/>
        </w:rPr>
      </w:pPr>
      <w:r w:rsidRPr="0037272F">
        <w:rPr>
          <w:rFonts w:ascii="Arial" w:eastAsia="Arial" w:hAnsi="Arial" w:cs="Arial"/>
          <w:b/>
          <w:lang w:val="mn-MN"/>
        </w:rPr>
        <w:t xml:space="preserve">   ХУУЛЬД НЭМЭЛТ, ӨӨРЧЛӨЛТ</w:t>
      </w:r>
    </w:p>
    <w:p w14:paraId="1EACBB69" w14:textId="77777777" w:rsidR="00D27AE9" w:rsidRPr="0037272F" w:rsidRDefault="00D27AE9" w:rsidP="00D27AE9">
      <w:pPr>
        <w:contextualSpacing/>
        <w:jc w:val="center"/>
        <w:rPr>
          <w:rFonts w:ascii="Arial" w:eastAsia="Arial" w:hAnsi="Arial" w:cs="Arial"/>
          <w:b/>
          <w:lang w:val="mn-MN"/>
        </w:rPr>
      </w:pPr>
      <w:r w:rsidRPr="0037272F">
        <w:rPr>
          <w:rFonts w:ascii="Arial" w:eastAsia="Arial" w:hAnsi="Arial" w:cs="Arial"/>
          <w:b/>
          <w:lang w:val="mn-MN"/>
        </w:rPr>
        <w:t xml:space="preserve">   ОРУУЛАХ ТУХАЙ</w:t>
      </w:r>
    </w:p>
    <w:p w14:paraId="639E63B7" w14:textId="77777777" w:rsidR="00D27AE9" w:rsidRPr="0037272F" w:rsidRDefault="00D27AE9" w:rsidP="00D27AE9">
      <w:pPr>
        <w:contextualSpacing/>
        <w:jc w:val="both"/>
        <w:rPr>
          <w:rFonts w:ascii="Arial" w:eastAsia="Arial" w:hAnsi="Arial" w:cs="Arial"/>
          <w:lang w:val="mn-MN"/>
        </w:rPr>
      </w:pPr>
    </w:p>
    <w:p w14:paraId="4E6442A4" w14:textId="77777777" w:rsidR="00D27AE9" w:rsidRPr="0037272F" w:rsidRDefault="00D27AE9" w:rsidP="00D27AE9">
      <w:pPr>
        <w:ind w:firstLine="720"/>
        <w:contextualSpacing/>
        <w:jc w:val="both"/>
        <w:rPr>
          <w:rFonts w:ascii="Arial" w:eastAsia="Arial" w:hAnsi="Arial" w:cs="Arial"/>
          <w:lang w:val="mn-MN"/>
        </w:rPr>
      </w:pPr>
      <w:r w:rsidRPr="0037272F">
        <w:rPr>
          <w:rFonts w:ascii="Arial" w:eastAsia="Arial" w:hAnsi="Arial" w:cs="Arial"/>
          <w:b/>
          <w:lang w:val="mn-MN"/>
        </w:rPr>
        <w:t>1 дүгээр зүйл.</w:t>
      </w:r>
      <w:r w:rsidRPr="0037272F">
        <w:rPr>
          <w:rFonts w:ascii="Arial" w:eastAsia="Arial" w:hAnsi="Arial" w:cs="Arial"/>
          <w:lang w:val="mn-MN"/>
        </w:rPr>
        <w:t>Зөрчил шалган шийдвэрлэх тухай хуульд доор дурдсан агуулгатай хэсэг нэмсүгэй:</w:t>
      </w:r>
    </w:p>
    <w:p w14:paraId="775D5B47" w14:textId="77777777" w:rsidR="00D27AE9" w:rsidRPr="0037272F" w:rsidRDefault="00D27AE9" w:rsidP="00D27AE9">
      <w:pPr>
        <w:contextualSpacing/>
        <w:jc w:val="both"/>
        <w:rPr>
          <w:rFonts w:ascii="Arial" w:eastAsia="Arial" w:hAnsi="Arial" w:cs="Arial"/>
          <w:b/>
          <w:lang w:val="mn-MN"/>
        </w:rPr>
      </w:pPr>
    </w:p>
    <w:p w14:paraId="53839A7E" w14:textId="77777777" w:rsidR="00D27AE9" w:rsidRPr="0037272F" w:rsidRDefault="00D27AE9" w:rsidP="00D27AE9">
      <w:pPr>
        <w:ind w:left="720" w:firstLine="720"/>
        <w:contextualSpacing/>
        <w:jc w:val="both"/>
        <w:rPr>
          <w:rFonts w:ascii="Arial" w:eastAsia="Arial" w:hAnsi="Arial" w:cs="Arial"/>
          <w:b/>
          <w:shd w:val="clear" w:color="auto" w:fill="FFFFFF"/>
          <w:lang w:val="mn-MN"/>
        </w:rPr>
      </w:pPr>
      <w:r w:rsidRPr="0037272F">
        <w:rPr>
          <w:rFonts w:ascii="Arial" w:eastAsia="Arial" w:hAnsi="Arial" w:cs="Arial"/>
          <w:b/>
          <w:shd w:val="clear" w:color="auto" w:fill="FFFFFF"/>
          <w:lang w:val="mn-MN"/>
        </w:rPr>
        <w:t>1/1.5 дугаар зүйлийн 3 дахь хэсэг:</w:t>
      </w:r>
    </w:p>
    <w:p w14:paraId="7ACABC98" w14:textId="77777777" w:rsidR="00D27AE9" w:rsidRPr="0037272F" w:rsidRDefault="00D27AE9" w:rsidP="00D27AE9">
      <w:pPr>
        <w:ind w:firstLine="720"/>
        <w:contextualSpacing/>
        <w:jc w:val="both"/>
        <w:rPr>
          <w:rFonts w:ascii="Arial" w:eastAsia="Arial" w:hAnsi="Arial" w:cs="Arial"/>
          <w:b/>
          <w:shd w:val="clear" w:color="auto" w:fill="FFFFFF"/>
          <w:lang w:val="mn-MN"/>
        </w:rPr>
      </w:pPr>
    </w:p>
    <w:p w14:paraId="4EB217D7" w14:textId="77777777" w:rsidR="00D27AE9" w:rsidRPr="0037272F" w:rsidRDefault="00D27AE9" w:rsidP="00D27AE9">
      <w:pPr>
        <w:ind w:firstLine="720"/>
        <w:contextualSpacing/>
        <w:jc w:val="both"/>
        <w:rPr>
          <w:rFonts w:ascii="Arial" w:eastAsia="Arial" w:hAnsi="Arial" w:cs="Arial"/>
          <w:lang w:val="mn-MN"/>
        </w:rPr>
      </w:pPr>
      <w:r w:rsidRPr="0037272F">
        <w:rPr>
          <w:rFonts w:ascii="Arial" w:eastAsia="Arial" w:hAnsi="Arial" w:cs="Arial"/>
          <w:lang w:val="mn-MN"/>
        </w:rPr>
        <w:t>“3.Зөрчил шалган шийдвэрлэх ажиллагааны баримт бичиг, хэргийн материал нь цаасан болон цахим хэлбэртэй байж болно.”</w:t>
      </w:r>
    </w:p>
    <w:p w14:paraId="2149806E" w14:textId="77777777" w:rsidR="00D27AE9" w:rsidRPr="0037272F" w:rsidRDefault="00D27AE9" w:rsidP="00D27AE9">
      <w:pPr>
        <w:contextualSpacing/>
        <w:jc w:val="both"/>
        <w:rPr>
          <w:rFonts w:ascii="Arial" w:eastAsia="Arial" w:hAnsi="Arial" w:cs="Arial"/>
          <w:b/>
          <w:lang w:val="mn-MN"/>
        </w:rPr>
      </w:pPr>
    </w:p>
    <w:p w14:paraId="1BD0AFF7" w14:textId="77777777" w:rsidR="00D27AE9" w:rsidRPr="0037272F" w:rsidRDefault="00D27AE9" w:rsidP="00D27AE9">
      <w:pPr>
        <w:ind w:left="720" w:firstLine="720"/>
        <w:contextualSpacing/>
        <w:jc w:val="both"/>
        <w:rPr>
          <w:rFonts w:ascii="Arial" w:eastAsia="Arial" w:hAnsi="Arial" w:cs="Arial"/>
          <w:b/>
          <w:lang w:val="mn-MN"/>
        </w:rPr>
      </w:pPr>
      <w:r w:rsidRPr="0037272F">
        <w:rPr>
          <w:rFonts w:ascii="Arial" w:eastAsia="Arial" w:hAnsi="Arial" w:cs="Arial"/>
          <w:b/>
          <w:lang w:val="mn-MN"/>
        </w:rPr>
        <w:t xml:space="preserve">2/2.1 дүгээр зүйлийн 3-6 дахь хэсэг:  </w:t>
      </w:r>
    </w:p>
    <w:p w14:paraId="2FFB4C75" w14:textId="77777777" w:rsidR="00D27AE9" w:rsidRPr="0037272F" w:rsidRDefault="00D27AE9" w:rsidP="00D27AE9">
      <w:pPr>
        <w:contextualSpacing/>
        <w:jc w:val="both"/>
        <w:rPr>
          <w:rFonts w:ascii="Arial" w:eastAsia="Arial" w:hAnsi="Arial" w:cs="Arial"/>
          <w:lang w:val="mn-MN"/>
        </w:rPr>
      </w:pPr>
    </w:p>
    <w:p w14:paraId="56B0E10B" w14:textId="77777777" w:rsidR="00D27AE9" w:rsidRPr="0037272F" w:rsidRDefault="00D27AE9" w:rsidP="00D27AE9">
      <w:pPr>
        <w:ind w:firstLine="720"/>
        <w:contextualSpacing/>
        <w:jc w:val="both"/>
        <w:rPr>
          <w:rFonts w:ascii="Arial" w:eastAsia="Arial" w:hAnsi="Arial" w:cs="Arial"/>
          <w:bCs/>
          <w:lang w:val="mn-MN"/>
        </w:rPr>
      </w:pPr>
      <w:r w:rsidRPr="0037272F">
        <w:rPr>
          <w:rFonts w:ascii="Arial" w:hAnsi="Arial" w:cs="Arial"/>
          <w:bCs/>
          <w:lang w:val="mn-MN"/>
        </w:rPr>
        <w:t>“3.Хянан шийдвэрлэх ажиллагааг шүүхийн цахим платформыг ашиглан явуулж болох бөгөөд хэргийн</w:t>
      </w:r>
      <w:r w:rsidRPr="0037272F">
        <w:rPr>
          <w:rFonts w:ascii="Arial" w:eastAsia="Arial" w:hAnsi="Arial" w:cs="Arial"/>
          <w:bCs/>
          <w:lang w:val="mn-MN"/>
        </w:rPr>
        <w:t xml:space="preserve"> баримт бичиг, материал нь </w:t>
      </w:r>
      <w:r w:rsidRPr="0037272F">
        <w:rPr>
          <w:rFonts w:ascii="Arial" w:hAnsi="Arial" w:cs="Arial"/>
          <w:bCs/>
          <w:lang w:val="mn-MN"/>
        </w:rPr>
        <w:t xml:space="preserve">шүүхийн цахим платформын </w:t>
      </w:r>
      <w:r w:rsidRPr="0037272F">
        <w:rPr>
          <w:rFonts w:ascii="Arial" w:eastAsia="Arial" w:hAnsi="Arial" w:cs="Arial"/>
          <w:bCs/>
          <w:lang w:val="mn-MN"/>
        </w:rPr>
        <w:t>шаардлагад нийцсэн байна.</w:t>
      </w:r>
    </w:p>
    <w:p w14:paraId="5AB65A35" w14:textId="77777777" w:rsidR="00D27AE9" w:rsidRPr="0037272F" w:rsidRDefault="00D27AE9" w:rsidP="00D27AE9">
      <w:pPr>
        <w:contextualSpacing/>
        <w:jc w:val="both"/>
        <w:rPr>
          <w:rFonts w:ascii="Arial" w:eastAsia="Arial" w:hAnsi="Arial" w:cs="Arial"/>
          <w:lang w:val="mn-MN"/>
        </w:rPr>
      </w:pPr>
    </w:p>
    <w:p w14:paraId="20AF7CB8" w14:textId="77777777" w:rsidR="00D27AE9" w:rsidRPr="0037272F" w:rsidRDefault="00D27AE9" w:rsidP="00D27AE9">
      <w:pPr>
        <w:ind w:firstLine="720"/>
        <w:contextualSpacing/>
        <w:jc w:val="both"/>
        <w:rPr>
          <w:rFonts w:ascii="Arial" w:eastAsia="Arial" w:hAnsi="Arial" w:cs="Arial"/>
          <w:lang w:val="mn-MN"/>
        </w:rPr>
      </w:pPr>
      <w:r w:rsidRPr="0037272F">
        <w:rPr>
          <w:rFonts w:ascii="Arial" w:eastAsia="Arial" w:hAnsi="Arial" w:cs="Arial"/>
          <w:lang w:val="mn-MN"/>
        </w:rPr>
        <w:t>4.Хэргийн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үүсгэсэн, бүртгүүлсэн цахим шуудан, өмгөөлөгчийн Монголын Өмгөөлөгчдийн Холбооны цахим системд бүртгүүлж холбогдсон цахим шуудан болон тухайн этгээдийг таньж, баталгаажуулах боломжтой бусад цахим системийг ашиглана.</w:t>
      </w:r>
    </w:p>
    <w:p w14:paraId="0750740A" w14:textId="77777777" w:rsidR="00D27AE9" w:rsidRPr="0037272F" w:rsidRDefault="00D27AE9" w:rsidP="00D27AE9">
      <w:pPr>
        <w:contextualSpacing/>
        <w:jc w:val="both"/>
        <w:rPr>
          <w:rFonts w:ascii="Arial" w:eastAsia="Arial" w:hAnsi="Arial" w:cs="Arial"/>
          <w:lang w:val="mn-MN"/>
        </w:rPr>
      </w:pPr>
    </w:p>
    <w:p w14:paraId="34806B44" w14:textId="77777777" w:rsidR="00D27AE9" w:rsidRPr="0037272F" w:rsidRDefault="00D27AE9" w:rsidP="00D27AE9">
      <w:pPr>
        <w:ind w:firstLine="720"/>
        <w:contextualSpacing/>
        <w:jc w:val="both"/>
        <w:rPr>
          <w:rFonts w:ascii="Arial" w:eastAsia="Arial" w:hAnsi="Arial" w:cs="Arial"/>
          <w:lang w:val="mn-MN"/>
        </w:rPr>
      </w:pPr>
      <w:r w:rsidRPr="0037272F">
        <w:rPr>
          <w:rFonts w:ascii="Arial" w:eastAsia="Arial" w:hAnsi="Arial" w:cs="Arial"/>
          <w:lang w:val="mn-MN"/>
        </w:rPr>
        <w:t>5.Өмгөөлөгч тайлбар, гомдол, хүсэлт зэрэг баримт бичгийг цахим баримт бичгээр хүргүүлнэ. Техникийн шалтгаанаар ийнхүү хүргүүлэх боломжгүй тохиолдолд цаасан баримт бичгээр ирүүлж болох бөгөөд энэ тохиолдолд техникийн боломжгүй байсан шалтгаанаа нотолж цахим баримт бичгээр нөхөн ирүүлж болно.</w:t>
      </w:r>
    </w:p>
    <w:p w14:paraId="3D9FDC0E" w14:textId="77777777" w:rsidR="00D27AE9" w:rsidRPr="0037272F" w:rsidRDefault="00D27AE9" w:rsidP="00D27AE9">
      <w:pPr>
        <w:contextualSpacing/>
        <w:jc w:val="both"/>
        <w:rPr>
          <w:rFonts w:ascii="Arial" w:eastAsia="Arial" w:hAnsi="Arial" w:cs="Arial"/>
          <w:lang w:val="mn-MN"/>
        </w:rPr>
      </w:pPr>
    </w:p>
    <w:p w14:paraId="38C9E273" w14:textId="77777777" w:rsidR="00D27AE9" w:rsidRPr="0037272F" w:rsidRDefault="00D27AE9" w:rsidP="00D27AE9">
      <w:pPr>
        <w:ind w:firstLine="720"/>
        <w:contextualSpacing/>
        <w:jc w:val="both"/>
        <w:rPr>
          <w:rFonts w:ascii="Arial" w:eastAsia="Arial" w:hAnsi="Arial" w:cs="Arial"/>
          <w:lang w:val="mn-MN"/>
        </w:rPr>
      </w:pPr>
      <w:r w:rsidRPr="0037272F">
        <w:rPr>
          <w:rFonts w:ascii="Arial" w:eastAsia="Arial" w:hAnsi="Arial" w:cs="Arial"/>
          <w:lang w:val="mn-MN"/>
        </w:rPr>
        <w:t xml:space="preserve">6.Эрх бүхий албан тушаалтан, прокуророос шүүхэд хүргүүлэх </w:t>
      </w:r>
      <w:r w:rsidRPr="0037272F">
        <w:rPr>
          <w:rFonts w:ascii="Arial" w:hAnsi="Arial" w:cs="Arial"/>
          <w:bCs/>
          <w:lang w:val="mn-MN"/>
        </w:rPr>
        <w:t>зөрчлийн</w:t>
      </w:r>
      <w:r w:rsidRPr="0037272F">
        <w:rPr>
          <w:rFonts w:ascii="Arial" w:eastAsia="Arial" w:hAnsi="Arial" w:cs="Arial"/>
          <w:b/>
          <w:lang w:val="mn-MN"/>
        </w:rPr>
        <w:t xml:space="preserve"> </w:t>
      </w:r>
      <w:r w:rsidRPr="0037272F">
        <w:rPr>
          <w:rFonts w:ascii="Arial" w:eastAsia="Arial" w:hAnsi="Arial" w:cs="Arial"/>
          <w:lang w:val="mn-MN"/>
        </w:rPr>
        <w:t xml:space="preserve">хэрэг, баримт бичгийг шүүхийн цахим платформын техникийн шаардлагад нийцүүлж цахим баримт бичгийн хэлбэрт хөрвүүлж, албан тушаалтны цахим гарын үсгээр баталгаажуулан </w:t>
      </w:r>
      <w:r w:rsidRPr="0037272F">
        <w:rPr>
          <w:rFonts w:ascii="Arial" w:hAnsi="Arial" w:cs="Arial"/>
          <w:bCs/>
          <w:lang w:val="mn-MN"/>
        </w:rPr>
        <w:t>хүргүүлж болно</w:t>
      </w:r>
      <w:r w:rsidRPr="0037272F">
        <w:rPr>
          <w:rFonts w:ascii="Arial" w:eastAsia="Arial" w:hAnsi="Arial" w:cs="Arial"/>
          <w:lang w:val="mn-MN"/>
        </w:rPr>
        <w:t>. Шүүхийн шатанд цахим баримт бичгээр хүргүүлэх боломжгүй цаасан баримт бичгийг шүүхийн захиргааны ажилтан цахим баримт бичигт хөрвүүлнэ.”</w:t>
      </w:r>
    </w:p>
    <w:p w14:paraId="340115B1" w14:textId="77777777" w:rsidR="00D27AE9" w:rsidRPr="0037272F" w:rsidRDefault="00D27AE9" w:rsidP="00D27AE9">
      <w:pPr>
        <w:contextualSpacing/>
        <w:jc w:val="both"/>
        <w:rPr>
          <w:rFonts w:ascii="Arial" w:eastAsia="Arial" w:hAnsi="Arial" w:cs="Arial"/>
          <w:strike/>
          <w:sz w:val="22"/>
          <w:lang w:val="mn-MN"/>
        </w:rPr>
      </w:pPr>
    </w:p>
    <w:p w14:paraId="28A9FED2" w14:textId="2F6035AC" w:rsidR="00D27AE9" w:rsidRDefault="00D27AE9" w:rsidP="00D27AE9">
      <w:pPr>
        <w:ind w:firstLine="720"/>
        <w:contextualSpacing/>
        <w:jc w:val="both"/>
        <w:rPr>
          <w:rFonts w:ascii="Arial" w:eastAsia="Arial" w:hAnsi="Arial" w:cs="Arial"/>
          <w:lang w:val="mn-MN"/>
        </w:rPr>
      </w:pPr>
      <w:r w:rsidRPr="0037272F">
        <w:rPr>
          <w:rFonts w:ascii="Arial" w:eastAsia="Arial" w:hAnsi="Arial" w:cs="Arial"/>
          <w:b/>
          <w:lang w:val="mn-MN"/>
        </w:rPr>
        <w:t>2 дугаар зүйл.</w:t>
      </w:r>
      <w:r w:rsidRPr="0037272F">
        <w:rPr>
          <w:rFonts w:ascii="Arial" w:eastAsia="Arial" w:hAnsi="Arial" w:cs="Arial"/>
          <w:lang w:val="mn-MN"/>
        </w:rPr>
        <w:t>Зөрчил шалган шийдвэрлэх тухай хуулийн 1.8 дугаар зүйлийн 6.8 дахь заалтын “15.34 дүгээр” гэсний дараа “зүйл, 15.36 дугаар зүйл” гэж нэмсүгэй.</w:t>
      </w:r>
    </w:p>
    <w:p w14:paraId="18F7D171" w14:textId="77777777" w:rsidR="00A0304B" w:rsidRPr="00A0304B" w:rsidRDefault="00A0304B" w:rsidP="00D27AE9">
      <w:pPr>
        <w:ind w:firstLine="720"/>
        <w:contextualSpacing/>
        <w:jc w:val="both"/>
        <w:rPr>
          <w:rFonts w:ascii="Arial" w:eastAsia="Arial" w:hAnsi="Arial" w:cs="Arial"/>
        </w:rPr>
      </w:pPr>
    </w:p>
    <w:p w14:paraId="1CA177C3" w14:textId="77777777" w:rsidR="00D27AE9" w:rsidRPr="0037272F" w:rsidRDefault="00D27AE9" w:rsidP="00D27AE9">
      <w:pPr>
        <w:ind w:firstLine="720"/>
        <w:contextualSpacing/>
        <w:jc w:val="both"/>
        <w:rPr>
          <w:rFonts w:ascii="Arial" w:eastAsia="Arial" w:hAnsi="Arial" w:cs="Arial"/>
          <w:lang w:val="mn-MN"/>
        </w:rPr>
      </w:pPr>
      <w:r w:rsidRPr="0037272F">
        <w:rPr>
          <w:rFonts w:ascii="Arial" w:eastAsia="Arial" w:hAnsi="Arial" w:cs="Arial"/>
          <w:b/>
          <w:lang w:val="mn-MN"/>
        </w:rPr>
        <w:lastRenderedPageBreak/>
        <w:t>3 дугаар зүйл.</w:t>
      </w:r>
      <w:r w:rsidRPr="0037272F">
        <w:rPr>
          <w:rFonts w:ascii="Arial" w:eastAsia="Arial" w:hAnsi="Arial" w:cs="Arial"/>
          <w:lang w:val="mn-MN"/>
        </w:rPr>
        <w:t>Зөрчил шалган шийдвэрлэх тухай хуулийн 1.7 дугаар зүйлийг доор дурдсанаар өөрчлөн найруулсугай:</w:t>
      </w:r>
    </w:p>
    <w:p w14:paraId="797C3387" w14:textId="77777777" w:rsidR="00D27AE9" w:rsidRPr="0037272F" w:rsidRDefault="00D27AE9" w:rsidP="00D27AE9">
      <w:pPr>
        <w:contextualSpacing/>
        <w:jc w:val="both"/>
        <w:rPr>
          <w:rFonts w:ascii="Arial" w:eastAsia="Arial" w:hAnsi="Arial" w:cs="Arial"/>
          <w:lang w:val="mn-MN"/>
        </w:rPr>
      </w:pPr>
    </w:p>
    <w:p w14:paraId="2CD1AB05" w14:textId="77777777" w:rsidR="00D27AE9" w:rsidRPr="0037272F" w:rsidRDefault="00D27AE9" w:rsidP="00D27AE9">
      <w:pPr>
        <w:ind w:firstLine="720"/>
        <w:contextualSpacing/>
        <w:jc w:val="both"/>
        <w:rPr>
          <w:rFonts w:ascii="Arial" w:eastAsia="Arial" w:hAnsi="Arial" w:cs="Arial"/>
          <w:b/>
          <w:bCs/>
          <w:lang w:val="mn-MN"/>
        </w:rPr>
      </w:pPr>
      <w:r w:rsidRPr="0037272F">
        <w:rPr>
          <w:rFonts w:ascii="Arial" w:eastAsia="Arial" w:hAnsi="Arial" w:cs="Arial"/>
          <w:lang w:val="mn-MN"/>
        </w:rPr>
        <w:t>“</w:t>
      </w:r>
      <w:r w:rsidRPr="0037272F">
        <w:rPr>
          <w:rFonts w:ascii="Arial" w:eastAsia="Arial" w:hAnsi="Arial" w:cs="Arial"/>
          <w:b/>
          <w:bCs/>
          <w:lang w:val="mn-MN"/>
        </w:rPr>
        <w:t>1.7 дугаар зүйл.Зөрчил шалган шийдвэрлэх ажиллагааны нууцлал</w:t>
      </w:r>
    </w:p>
    <w:p w14:paraId="029AA4BB" w14:textId="77777777" w:rsidR="00D27AE9" w:rsidRPr="0037272F" w:rsidRDefault="00D27AE9" w:rsidP="00D27AE9">
      <w:pPr>
        <w:ind w:firstLine="720"/>
        <w:contextualSpacing/>
        <w:jc w:val="both"/>
        <w:rPr>
          <w:rFonts w:ascii="Arial" w:eastAsia="Arial" w:hAnsi="Arial" w:cs="Arial"/>
          <w:lang w:val="mn-MN"/>
        </w:rPr>
      </w:pPr>
    </w:p>
    <w:p w14:paraId="01AE391C" w14:textId="77777777" w:rsidR="00D27AE9" w:rsidRPr="0037272F" w:rsidRDefault="00D27AE9" w:rsidP="00D27AE9">
      <w:pPr>
        <w:pStyle w:val="NormalWeb"/>
        <w:shd w:val="clear" w:color="auto" w:fill="FFFFFF"/>
        <w:spacing w:before="0" w:beforeAutospacing="0" w:after="0" w:afterAutospacing="0"/>
        <w:ind w:firstLine="720"/>
        <w:contextualSpacing/>
        <w:jc w:val="both"/>
        <w:rPr>
          <w:rFonts w:ascii="Arial" w:hAnsi="Arial" w:cs="Arial"/>
          <w:color w:val="000000" w:themeColor="text1"/>
          <w:lang w:val="mn-MN"/>
        </w:rPr>
      </w:pPr>
      <w:r w:rsidRPr="0037272F">
        <w:rPr>
          <w:rFonts w:ascii="Arial" w:eastAsia="Arial" w:hAnsi="Arial" w:cs="Arial"/>
          <w:color w:val="000000" w:themeColor="text1"/>
          <w:lang w:val="mn-MN"/>
        </w:rPr>
        <w:t>1.</w:t>
      </w:r>
      <w:r w:rsidRPr="0037272F">
        <w:rPr>
          <w:rFonts w:ascii="Arial" w:hAnsi="Arial" w:cs="Arial"/>
          <w:color w:val="000000" w:themeColor="text1"/>
          <w:lang w:val="mn-MN"/>
        </w:rPr>
        <w:t>Шүүгч, прокурор, зөрчлийн хэрэг бүртгэлтийг удирдах болон эрх бүхий албан тушаалтан зөрчил шалган шийдвэрлэх ажиллагааны явцад олж мэдсэн хүний эмзэг мэдээлэл, төрийн болон албаны нууцыг задруулахгүй байх, түүнийг хамгаалах арга хэмжээ авна.</w:t>
      </w:r>
    </w:p>
    <w:p w14:paraId="13D189DE" w14:textId="77777777" w:rsidR="00D27AE9" w:rsidRPr="0037272F" w:rsidRDefault="00D27AE9" w:rsidP="00D27AE9">
      <w:pPr>
        <w:shd w:val="clear" w:color="auto" w:fill="FFFFFF"/>
        <w:contextualSpacing/>
        <w:jc w:val="both"/>
        <w:rPr>
          <w:rFonts w:ascii="Arial" w:hAnsi="Arial" w:cs="Arial"/>
          <w:i/>
          <w:iCs/>
          <w:color w:val="000000" w:themeColor="text1"/>
          <w:u w:val="single"/>
          <w:lang w:val="mn-MN"/>
        </w:rPr>
      </w:pPr>
    </w:p>
    <w:p w14:paraId="68A2D7F1" w14:textId="77777777" w:rsidR="00D27AE9" w:rsidRPr="0037272F" w:rsidRDefault="00D27AE9" w:rsidP="00D27AE9">
      <w:pPr>
        <w:shd w:val="clear" w:color="auto" w:fill="FFFFFF"/>
        <w:ind w:firstLine="720"/>
        <w:contextualSpacing/>
        <w:jc w:val="both"/>
        <w:rPr>
          <w:rFonts w:ascii="Arial" w:hAnsi="Arial" w:cs="Arial"/>
          <w:color w:val="000000" w:themeColor="text1"/>
          <w:lang w:val="mn-MN"/>
        </w:rPr>
      </w:pPr>
      <w:r w:rsidRPr="0037272F">
        <w:rPr>
          <w:rFonts w:ascii="Arial" w:hAnsi="Arial" w:cs="Arial"/>
          <w:color w:val="000000" w:themeColor="text1"/>
          <w:lang w:val="mn-MN"/>
        </w:rPr>
        <w:t>2.Шүүгч, прокурор, зөрчлийн хэрэг бүртгэлтийг удирдах болон эрх бүхий албан тушаалтан нь хүний эмзэг мэдээлэл, төрийн болон албаны нууцтай холбоотой ажиллагаанд оролцсон, байлцсан хүнд нууцыг задруулахгүй байх үүргийг сануулж, бичгээр баталгаа гаргуулж авна.”</w:t>
      </w:r>
    </w:p>
    <w:p w14:paraId="4A432A03" w14:textId="77777777" w:rsidR="00D27AE9" w:rsidRPr="0037272F" w:rsidRDefault="00D27AE9" w:rsidP="00D27AE9">
      <w:pPr>
        <w:contextualSpacing/>
        <w:jc w:val="both"/>
        <w:rPr>
          <w:rFonts w:ascii="Arial" w:eastAsia="Arial" w:hAnsi="Arial" w:cs="Arial"/>
          <w:lang w:val="mn-MN"/>
        </w:rPr>
      </w:pPr>
    </w:p>
    <w:p w14:paraId="0DAF8737" w14:textId="77777777" w:rsidR="00D27AE9" w:rsidRPr="0037272F" w:rsidRDefault="00D27AE9" w:rsidP="00D27AE9">
      <w:pPr>
        <w:ind w:firstLine="720"/>
        <w:contextualSpacing/>
        <w:jc w:val="both"/>
        <w:rPr>
          <w:rFonts w:ascii="Arial" w:eastAsia="Arial" w:hAnsi="Arial" w:cs="Arial"/>
          <w:bCs/>
          <w:lang w:val="mn-MN"/>
        </w:rPr>
      </w:pPr>
      <w:r w:rsidRPr="0037272F">
        <w:rPr>
          <w:rFonts w:ascii="Arial" w:eastAsia="Arial" w:hAnsi="Arial" w:cs="Arial"/>
          <w:b/>
          <w:lang w:val="mn-MN"/>
        </w:rPr>
        <w:t>4 дүгээр зүйл.</w:t>
      </w:r>
      <w:r w:rsidRPr="0037272F">
        <w:rPr>
          <w:rFonts w:ascii="Arial" w:eastAsia="Arial" w:hAnsi="Arial" w:cs="Arial"/>
          <w:bCs/>
          <w:lang w:val="mn-MN"/>
        </w:rPr>
        <w:t>Энэ хуулийг 2025 оны 01 дүгээр сарын 01-ний өдрөөс эхлэн дагаж мөрдөнө.</w:t>
      </w:r>
    </w:p>
    <w:p w14:paraId="21E2FF75" w14:textId="77777777" w:rsidR="00D27AE9" w:rsidRPr="0037272F" w:rsidRDefault="00D27AE9" w:rsidP="00D27AE9">
      <w:pPr>
        <w:ind w:firstLine="720"/>
        <w:contextualSpacing/>
        <w:jc w:val="both"/>
        <w:rPr>
          <w:rFonts w:ascii="Arial" w:eastAsia="Arial" w:hAnsi="Arial" w:cs="Arial"/>
          <w:bCs/>
          <w:lang w:val="mn-MN"/>
        </w:rPr>
      </w:pPr>
    </w:p>
    <w:p w14:paraId="1C6EE101" w14:textId="77777777" w:rsidR="00D27AE9" w:rsidRPr="0037272F" w:rsidRDefault="00D27AE9" w:rsidP="00D27AE9">
      <w:pPr>
        <w:ind w:firstLine="720"/>
        <w:contextualSpacing/>
        <w:jc w:val="both"/>
        <w:rPr>
          <w:rFonts w:ascii="Arial" w:eastAsia="Arial" w:hAnsi="Arial" w:cs="Arial"/>
          <w:bCs/>
          <w:lang w:val="mn-MN"/>
        </w:rPr>
      </w:pPr>
    </w:p>
    <w:p w14:paraId="64BAB15D" w14:textId="77777777" w:rsidR="00D27AE9" w:rsidRPr="0037272F" w:rsidRDefault="00D27AE9" w:rsidP="00D27AE9">
      <w:pPr>
        <w:ind w:firstLine="720"/>
        <w:contextualSpacing/>
        <w:jc w:val="both"/>
        <w:rPr>
          <w:rFonts w:ascii="Arial" w:eastAsia="Arial" w:hAnsi="Arial" w:cs="Arial"/>
          <w:bCs/>
          <w:lang w:val="mn-MN"/>
        </w:rPr>
      </w:pPr>
    </w:p>
    <w:p w14:paraId="693319FE" w14:textId="77777777" w:rsidR="00D27AE9" w:rsidRPr="0037272F" w:rsidRDefault="00D27AE9" w:rsidP="00D27AE9">
      <w:pPr>
        <w:ind w:firstLine="720"/>
        <w:contextualSpacing/>
        <w:jc w:val="both"/>
        <w:rPr>
          <w:rFonts w:ascii="Arial" w:eastAsia="Arial" w:hAnsi="Arial" w:cs="Arial"/>
          <w:bCs/>
          <w:lang w:val="mn-MN"/>
        </w:rPr>
      </w:pPr>
    </w:p>
    <w:p w14:paraId="687923FA" w14:textId="77777777" w:rsidR="00D27AE9" w:rsidRPr="0037272F" w:rsidRDefault="00D27AE9" w:rsidP="00D27AE9">
      <w:pPr>
        <w:ind w:firstLine="720"/>
        <w:contextualSpacing/>
        <w:jc w:val="both"/>
        <w:rPr>
          <w:rFonts w:ascii="Arial" w:eastAsia="Arial" w:hAnsi="Arial" w:cs="Arial"/>
          <w:bCs/>
          <w:lang w:val="mn-MN"/>
        </w:rPr>
      </w:pPr>
      <w:r w:rsidRPr="0037272F">
        <w:rPr>
          <w:rFonts w:ascii="Arial" w:eastAsia="Arial" w:hAnsi="Arial" w:cs="Arial"/>
          <w:bCs/>
          <w:lang w:val="mn-MN"/>
        </w:rPr>
        <w:tab/>
        <w:t xml:space="preserve">МОНГОЛ УЛСЫН </w:t>
      </w:r>
    </w:p>
    <w:p w14:paraId="0A660D95" w14:textId="77777777" w:rsidR="00D27AE9" w:rsidRPr="0037272F" w:rsidRDefault="00D27AE9" w:rsidP="00D27AE9">
      <w:pPr>
        <w:ind w:firstLine="720"/>
        <w:contextualSpacing/>
        <w:jc w:val="both"/>
        <w:rPr>
          <w:rFonts w:ascii="Arial" w:eastAsia="Arial" w:hAnsi="Arial" w:cs="Arial"/>
          <w:bCs/>
          <w:lang w:val="mn-MN"/>
        </w:rPr>
      </w:pPr>
      <w:r w:rsidRPr="0037272F">
        <w:rPr>
          <w:rFonts w:ascii="Arial" w:eastAsia="Arial" w:hAnsi="Arial" w:cs="Arial"/>
          <w:bCs/>
          <w:lang w:val="mn-MN"/>
        </w:rPr>
        <w:tab/>
        <w:t xml:space="preserve">ИХ ХУРЛЫН ДАРГА </w:t>
      </w:r>
      <w:r w:rsidRPr="0037272F">
        <w:rPr>
          <w:rFonts w:ascii="Arial" w:eastAsia="Arial" w:hAnsi="Arial" w:cs="Arial"/>
          <w:bCs/>
          <w:lang w:val="mn-MN"/>
        </w:rPr>
        <w:tab/>
      </w:r>
      <w:r w:rsidRPr="0037272F">
        <w:rPr>
          <w:rFonts w:ascii="Arial" w:eastAsia="Arial" w:hAnsi="Arial" w:cs="Arial"/>
          <w:bCs/>
          <w:lang w:val="mn-MN"/>
        </w:rPr>
        <w:tab/>
      </w:r>
      <w:r w:rsidRPr="0037272F">
        <w:rPr>
          <w:rFonts w:ascii="Arial" w:eastAsia="Arial" w:hAnsi="Arial" w:cs="Arial"/>
          <w:bCs/>
          <w:lang w:val="mn-MN"/>
        </w:rPr>
        <w:tab/>
      </w:r>
      <w:r w:rsidRPr="0037272F">
        <w:rPr>
          <w:rFonts w:ascii="Arial" w:eastAsia="Arial" w:hAnsi="Arial" w:cs="Arial"/>
          <w:bCs/>
          <w:lang w:val="mn-MN"/>
        </w:rPr>
        <w:tab/>
        <w:t xml:space="preserve">Г.ЗАНДАНШАТАР </w:t>
      </w:r>
    </w:p>
    <w:p w14:paraId="0823C5DA" w14:textId="77777777" w:rsidR="00D27AE9" w:rsidRPr="0037272F" w:rsidRDefault="00D27AE9" w:rsidP="00D27AE9">
      <w:pPr>
        <w:contextualSpacing/>
        <w:jc w:val="both"/>
        <w:rPr>
          <w:rFonts w:ascii="Arial" w:eastAsia="Arial" w:hAnsi="Arial" w:cs="Arial"/>
          <w:lang w:val="mn-MN"/>
        </w:rPr>
      </w:pPr>
    </w:p>
    <w:p w14:paraId="51068CB5" w14:textId="338A3456" w:rsidR="008E6861" w:rsidRPr="0037272F" w:rsidRDefault="008E6861" w:rsidP="008E6861">
      <w:pPr>
        <w:ind w:firstLine="709"/>
        <w:contextualSpacing/>
        <w:jc w:val="both"/>
        <w:rPr>
          <w:rFonts w:ascii="Arial" w:eastAsia="Arial" w:hAnsi="Arial" w:cs="Arial"/>
          <w:bCs/>
          <w:lang w:val="mn-MN"/>
        </w:rPr>
      </w:pPr>
    </w:p>
    <w:p w14:paraId="0350E3AF" w14:textId="77777777" w:rsidR="008E6861" w:rsidRPr="0037272F" w:rsidRDefault="008E6861" w:rsidP="008E6861">
      <w:pPr>
        <w:ind w:left="-720"/>
        <w:contextualSpacing/>
        <w:jc w:val="both"/>
        <w:rPr>
          <w:rFonts w:ascii="Arial" w:eastAsia="Arial" w:hAnsi="Arial" w:cs="Arial"/>
          <w:lang w:val="mn-MN"/>
        </w:rPr>
      </w:pPr>
    </w:p>
    <w:p w14:paraId="513B6194" w14:textId="77777777" w:rsidR="008E6861" w:rsidRPr="0037272F" w:rsidRDefault="008E6861" w:rsidP="008E6861">
      <w:pPr>
        <w:ind w:left="-720"/>
        <w:contextualSpacing/>
        <w:rPr>
          <w:rFonts w:ascii="Arial" w:eastAsia="Arial" w:hAnsi="Arial" w:cs="Arial"/>
          <w:sz w:val="22"/>
          <w:lang w:val="mn-MN"/>
        </w:rPr>
      </w:pPr>
    </w:p>
    <w:p w14:paraId="4115BC73" w14:textId="268767DD" w:rsidR="00D9760B" w:rsidRPr="00FE2D88" w:rsidRDefault="00D9760B" w:rsidP="008E6861">
      <w:pPr>
        <w:contextualSpacing/>
        <w:jc w:val="center"/>
        <w:rPr>
          <w:rFonts w:ascii="Arial" w:hAnsi="Arial" w:cs="Arial"/>
          <w:b/>
        </w:rPr>
      </w:pPr>
    </w:p>
    <w:sectPr w:rsidR="00D9760B" w:rsidRPr="00FE2D88"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B2FBA"/>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E6861"/>
    <w:rsid w:val="008F3A57"/>
    <w:rsid w:val="00962FCC"/>
    <w:rsid w:val="009657E3"/>
    <w:rsid w:val="009E2693"/>
    <w:rsid w:val="009E4A90"/>
    <w:rsid w:val="009F0B5F"/>
    <w:rsid w:val="009F4D78"/>
    <w:rsid w:val="00A02066"/>
    <w:rsid w:val="00A0304B"/>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27AE9"/>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 w:val="00FB535A"/>
    <w:rsid w:val="00FE2D88"/>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paragraph" w:customStyle="1" w:styleId="Body">
    <w:name w:val="Body"/>
    <w:rsid w:val="00FE2D88"/>
    <w:pPr>
      <w:pBdr>
        <w:top w:val="nil"/>
        <w:left w:val="nil"/>
        <w:bottom w:val="nil"/>
        <w:right w:val="nil"/>
        <w:between w:val="nil"/>
        <w:bar w:val="nil"/>
      </w:pBdr>
      <w:spacing w:after="160" w:line="259" w:lineRule="auto"/>
    </w:pPr>
    <w:rPr>
      <w:rFonts w:ascii="Times New Roman" w:eastAsia="Arial Unicode MS" w:hAnsi="Times New Roman" w:cs="Arial Unicode MS"/>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2024-06-21T08:06:00Z</dcterms:created>
  <dcterms:modified xsi:type="dcterms:W3CDTF">2024-08-05T05:33:00Z</dcterms:modified>
</cp:coreProperties>
</file>