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AB12B6"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2FAF253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684BEAEB"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AB12B6">
        <w:rPr>
          <w:rFonts w:ascii="Arial" w:hAnsi="Arial" w:cs="Arial"/>
          <w:color w:val="3366FF"/>
          <w:sz w:val="20"/>
          <w:szCs w:val="20"/>
          <w:u w:val="single"/>
        </w:rPr>
        <w:t>10</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AB12B6">
        <w:rPr>
          <w:rFonts w:ascii="Arial" w:hAnsi="Arial" w:cs="Arial"/>
          <w:color w:val="3366FF"/>
          <w:sz w:val="20"/>
          <w:szCs w:val="20"/>
          <w:u w:val="single"/>
        </w:rPr>
        <w:t>28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AB12B6">
        <w:rPr>
          <w:rFonts w:ascii="Arial" w:hAnsi="Arial" w:cs="Arial"/>
          <w:color w:val="3366FF"/>
          <w:sz w:val="20"/>
          <w:szCs w:val="20"/>
          <w:u w:val="single"/>
        </w:rPr>
        <w:t>80</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65DF0E5" w14:textId="77777777" w:rsidR="00AB12B6" w:rsidRPr="000470FB" w:rsidRDefault="0030761A" w:rsidP="00AB12B6">
      <w:pPr>
        <w:jc w:val="center"/>
        <w:rPr>
          <w:rFonts w:ascii="Arial" w:hAnsi="Arial" w:cs="Arial"/>
          <w:b/>
          <w:lang w:val="mn-MN"/>
        </w:rPr>
      </w:pPr>
      <w:r w:rsidRPr="006F1B80">
        <w:rPr>
          <w:lang w:val="mn-MN"/>
        </w:rPr>
        <w:t xml:space="preserve"> </w:t>
      </w:r>
      <w:r w:rsidR="00AB12B6" w:rsidRPr="000470FB">
        <w:rPr>
          <w:rFonts w:ascii="Arial" w:hAnsi="Arial" w:cs="Arial"/>
          <w:b/>
          <w:lang w:val="mn-MN"/>
        </w:rPr>
        <w:t xml:space="preserve">  Үндсэн хуулийн цэцийн 2021 оны</w:t>
      </w:r>
    </w:p>
    <w:p w14:paraId="4CEF4899" w14:textId="77777777" w:rsidR="00AB12B6" w:rsidRPr="000470FB" w:rsidRDefault="00AB12B6" w:rsidP="00AB12B6">
      <w:pPr>
        <w:jc w:val="center"/>
        <w:rPr>
          <w:rFonts w:ascii="Arial" w:hAnsi="Arial" w:cs="Arial"/>
          <w:b/>
          <w:lang w:val="mn-MN"/>
        </w:rPr>
      </w:pPr>
      <w:r w:rsidRPr="000470FB">
        <w:rPr>
          <w:rFonts w:ascii="Arial" w:hAnsi="Arial" w:cs="Arial"/>
          <w:b/>
          <w:lang w:val="mn-MN"/>
        </w:rPr>
        <w:t xml:space="preserve">  07 дугаар дүгнэлтийн тухай</w:t>
      </w:r>
    </w:p>
    <w:p w14:paraId="12C0F365" w14:textId="77777777" w:rsidR="00AB12B6" w:rsidRPr="000470FB" w:rsidRDefault="00AB12B6" w:rsidP="00AB12B6">
      <w:pPr>
        <w:spacing w:line="360" w:lineRule="auto"/>
        <w:jc w:val="center"/>
        <w:rPr>
          <w:rFonts w:ascii="Arial" w:hAnsi="Arial" w:cs="Arial"/>
          <w:b/>
          <w:lang w:val="mn-MN"/>
        </w:rPr>
      </w:pPr>
    </w:p>
    <w:p w14:paraId="0F462D0E" w14:textId="77777777" w:rsidR="00AB12B6" w:rsidRPr="000470FB" w:rsidRDefault="00AB12B6" w:rsidP="00AB12B6">
      <w:pPr>
        <w:ind w:firstLine="709"/>
        <w:jc w:val="both"/>
        <w:rPr>
          <w:rFonts w:ascii="Arial" w:eastAsia="Arial" w:hAnsi="Arial" w:cs="Arial"/>
          <w:lang w:val="mn-MN"/>
        </w:rPr>
      </w:pPr>
      <w:r w:rsidRPr="000470FB">
        <w:rPr>
          <w:rFonts w:ascii="Arial" w:eastAsia="Arial" w:hAnsi="Arial" w:cs="Arial"/>
          <w:lang w:val="mn-MN"/>
        </w:rPr>
        <w:t>Монгол Улсын Их Хурлын чуулганы хуралдааны дэгийн тухай хуулийн 82 дугаар зүйлийн 82.2.3 дахь заалтыг үндэслэн Монгол Улсын Их Хурлаас ТОГТООХ нь:</w:t>
      </w:r>
    </w:p>
    <w:p w14:paraId="123B30E1" w14:textId="77777777" w:rsidR="00AB12B6" w:rsidRPr="000470FB" w:rsidRDefault="00AB12B6" w:rsidP="00AB12B6">
      <w:pPr>
        <w:jc w:val="both"/>
        <w:rPr>
          <w:rFonts w:ascii="Arial" w:eastAsia="Arial" w:hAnsi="Arial" w:cs="Arial"/>
          <w:lang w:val="mn-MN"/>
        </w:rPr>
      </w:pPr>
    </w:p>
    <w:p w14:paraId="03CEE376" w14:textId="77777777" w:rsidR="00AB12B6" w:rsidRPr="000470FB" w:rsidRDefault="00AB12B6" w:rsidP="00AB12B6">
      <w:pPr>
        <w:jc w:val="both"/>
        <w:rPr>
          <w:rFonts w:ascii="Arial" w:hAnsi="Arial" w:cs="Arial"/>
          <w:bCs/>
          <w:lang w:val="mn-MN"/>
        </w:rPr>
      </w:pPr>
      <w:r w:rsidRPr="000470FB">
        <w:rPr>
          <w:rFonts w:ascii="Arial" w:eastAsia="Arial" w:hAnsi="Arial" w:cs="Arial"/>
          <w:lang w:val="mn-MN"/>
        </w:rPr>
        <w:tab/>
      </w:r>
      <w:r w:rsidRPr="000470FB">
        <w:rPr>
          <w:rFonts w:ascii="Arial" w:hAnsi="Arial" w:cs="Arial"/>
          <w:lang w:val="mn-MN"/>
        </w:rPr>
        <w:t>1.</w:t>
      </w:r>
      <w:r w:rsidRPr="000470FB">
        <w:rPr>
          <w:rFonts w:ascii="Arial" w:hAnsi="Arial" w:cs="Arial"/>
          <w:bCs/>
          <w:lang w:val="mn-MN"/>
        </w:rPr>
        <w:t>“Эрүүгийн хэрэг хянан шийдвэрлэх тухай хуулийн 33.3 дугаар зүйлийн 2 дахь хэсэгт “Хэргийг прокурорт буцаасан шийдвэрийг прокурор</w:t>
      </w:r>
      <w:r w:rsidRPr="000470FB">
        <w:rPr>
          <w:rFonts w:ascii="Arial" w:hAnsi="Arial" w:cs="Arial"/>
          <w:lang w:val="mn-MN"/>
        </w:rPr>
        <w:t xml:space="preserve">, яллагдагч, түүний </w:t>
      </w:r>
      <w:r w:rsidRPr="000470FB">
        <w:rPr>
          <w:rFonts w:ascii="Arial" w:hAnsi="Arial" w:cs="Arial"/>
          <w:bCs/>
          <w:lang w:val="mn-MN"/>
        </w:rPr>
        <w:t>хууль ёсны төлөөлөгч,</w:t>
      </w:r>
      <w:r w:rsidRPr="000470FB">
        <w:rPr>
          <w:rFonts w:ascii="Arial" w:hAnsi="Arial" w:cs="Arial"/>
          <w:lang w:val="mn-MN"/>
        </w:rPr>
        <w:t xml:space="preserve"> өмгөөлөгч</w:t>
      </w:r>
      <w:r w:rsidRPr="000470FB">
        <w:rPr>
          <w:rFonts w:ascii="Arial" w:hAnsi="Arial" w:cs="Arial"/>
          <w:bCs/>
          <w:lang w:val="mn-MN"/>
        </w:rPr>
        <w:t xml:space="preserve"> эс зөвшөөрвөл уг шийдвэрийг хүлээн авснаас хойш ажлын 5 өдөрт багтаан эсэргүүцэл бичих</w:t>
      </w:r>
      <w:r w:rsidRPr="000470FB">
        <w:rPr>
          <w:rFonts w:ascii="Arial" w:hAnsi="Arial" w:cs="Arial"/>
          <w:lang w:val="mn-MN"/>
        </w:rPr>
        <w:t>, гомдол гаргах</w:t>
      </w:r>
      <w:r w:rsidRPr="000470FB">
        <w:rPr>
          <w:rFonts w:ascii="Arial" w:hAnsi="Arial" w:cs="Arial"/>
          <w:bCs/>
          <w:lang w:val="mn-MN"/>
        </w:rPr>
        <w:t xml:space="preserve"> эрхтэй.” гэж заасан нь Монгол Улсын Үндсэн хуулийн Арван дөрөвдүгээр зүйлийн 1 дэх хэсгийн “</w:t>
      </w:r>
      <w:r w:rsidRPr="000470FB">
        <w:rPr>
          <w:rFonts w:ascii="Arial" w:hAnsi="Arial" w:cs="Arial"/>
          <w:lang w:val="mn-MN"/>
        </w:rPr>
        <w:t>Монгол Улсад хууль ёсоор оршин суугаа хүн бүр хууль, шүүхийн өмнө эрх тэгш байна.</w:t>
      </w:r>
      <w:r w:rsidRPr="000470FB">
        <w:rPr>
          <w:rFonts w:ascii="Arial" w:hAnsi="Arial" w:cs="Arial"/>
          <w:bCs/>
          <w:lang w:val="mn-MN"/>
        </w:rPr>
        <w:t xml:space="preserve">”, Арван зургадугаар зүйлийн 14 дэх заалтын “ ... </w:t>
      </w:r>
      <w:r w:rsidRPr="000470FB">
        <w:rPr>
          <w:rFonts w:ascii="Arial" w:hAnsi="Arial" w:cs="Arial"/>
          <w:lang w:val="mn-MN"/>
        </w:rPr>
        <w:t>шударга шүүхээр шүүлгэх, ... эрхтэй. ...”, Арван есдүгээр зүйлийн 1 дэх хэсгийн “Төрөөс хүний эрх, эрх чөлөөг хангахуйц ... хууль зүйн ... баталгааг бүрдүүлэх ... үүргийг иргэнийхээ өмнө хариуцна.” гэж тус тус заасныг зөрчсөн байна.” гэсэн Үндсэн хуулийн цэцийн 2021 оны 10 дугаар сарын 20-ны өдрийн 07 дугаар дүгнэлтийг хүлээн</w:t>
      </w:r>
      <w:r w:rsidRPr="000470FB">
        <w:rPr>
          <w:rFonts w:ascii="Arial" w:hAnsi="Arial" w:cs="Arial"/>
          <w:bCs/>
          <w:lang w:val="mn-MN"/>
        </w:rPr>
        <w:t xml:space="preserve"> зөвшөөрсүгэй.</w:t>
      </w:r>
    </w:p>
    <w:p w14:paraId="32F8D06D" w14:textId="77777777" w:rsidR="00AB12B6" w:rsidRPr="000470FB" w:rsidRDefault="00AB12B6" w:rsidP="00AB12B6">
      <w:pPr>
        <w:jc w:val="both"/>
        <w:rPr>
          <w:rFonts w:ascii="Arial" w:hAnsi="Arial" w:cs="Arial"/>
          <w:bCs/>
          <w:lang w:val="mn-MN"/>
        </w:rPr>
      </w:pPr>
    </w:p>
    <w:p w14:paraId="0E60C609" w14:textId="77777777" w:rsidR="00AB12B6" w:rsidRPr="000470FB" w:rsidRDefault="00AB12B6" w:rsidP="00AB12B6">
      <w:pPr>
        <w:jc w:val="both"/>
        <w:rPr>
          <w:rFonts w:ascii="Arial" w:hAnsi="Arial" w:cs="Arial"/>
          <w:bCs/>
          <w:lang w:val="mn-MN"/>
        </w:rPr>
      </w:pPr>
    </w:p>
    <w:p w14:paraId="3199F1FB" w14:textId="77777777" w:rsidR="00AB12B6" w:rsidRPr="000470FB" w:rsidRDefault="00AB12B6" w:rsidP="00AB12B6">
      <w:pPr>
        <w:jc w:val="both"/>
        <w:rPr>
          <w:rFonts w:ascii="Arial" w:hAnsi="Arial" w:cs="Arial"/>
          <w:bCs/>
          <w:lang w:val="mn-MN"/>
        </w:rPr>
      </w:pPr>
    </w:p>
    <w:p w14:paraId="79E4F230" w14:textId="77777777" w:rsidR="00AB12B6" w:rsidRPr="000470FB" w:rsidRDefault="00AB12B6" w:rsidP="00AB12B6">
      <w:pPr>
        <w:jc w:val="both"/>
        <w:rPr>
          <w:rFonts w:ascii="Arial" w:hAnsi="Arial" w:cs="Arial"/>
          <w:bCs/>
          <w:lang w:val="mn-MN"/>
        </w:rPr>
      </w:pPr>
    </w:p>
    <w:p w14:paraId="5F2C0AA1" w14:textId="77777777" w:rsidR="00AB12B6" w:rsidRPr="000470FB" w:rsidRDefault="00AB12B6" w:rsidP="00AB12B6">
      <w:pPr>
        <w:jc w:val="both"/>
        <w:rPr>
          <w:rFonts w:ascii="Arial" w:hAnsi="Arial" w:cs="Arial"/>
          <w:bCs/>
          <w:lang w:val="mn-MN"/>
        </w:rPr>
      </w:pPr>
      <w:r w:rsidRPr="000470FB">
        <w:rPr>
          <w:rFonts w:ascii="Arial" w:hAnsi="Arial" w:cs="Arial"/>
          <w:bCs/>
          <w:lang w:val="mn-MN"/>
        </w:rPr>
        <w:tab/>
      </w:r>
      <w:r w:rsidRPr="000470FB">
        <w:rPr>
          <w:rFonts w:ascii="Arial" w:hAnsi="Arial" w:cs="Arial"/>
          <w:bCs/>
          <w:lang w:val="mn-MN"/>
        </w:rPr>
        <w:tab/>
        <w:t xml:space="preserve">МОНГОЛ УЛСЫН </w:t>
      </w:r>
    </w:p>
    <w:p w14:paraId="382EC2CE" w14:textId="36649833" w:rsidR="0030761A" w:rsidRPr="00AB12B6" w:rsidRDefault="00AB12B6" w:rsidP="00AB12B6">
      <w:pPr>
        <w:jc w:val="both"/>
        <w:rPr>
          <w:rFonts w:ascii="Arial" w:hAnsi="Arial" w:cs="Arial"/>
          <w:bCs/>
          <w:lang w:val="mn-MN"/>
        </w:rPr>
      </w:pPr>
      <w:r w:rsidRPr="000470FB">
        <w:rPr>
          <w:rFonts w:ascii="Arial" w:hAnsi="Arial" w:cs="Arial"/>
          <w:bCs/>
          <w:lang w:val="mn-MN"/>
        </w:rPr>
        <w:tab/>
      </w:r>
      <w:r w:rsidRPr="000470FB">
        <w:rPr>
          <w:rFonts w:ascii="Arial" w:hAnsi="Arial" w:cs="Arial"/>
          <w:bCs/>
          <w:lang w:val="mn-MN"/>
        </w:rPr>
        <w:tab/>
        <w:t xml:space="preserve">ИХ ХУРЛЫН ДАРГА </w:t>
      </w:r>
      <w:r w:rsidRPr="000470FB">
        <w:rPr>
          <w:rFonts w:ascii="Arial" w:hAnsi="Arial" w:cs="Arial"/>
          <w:bCs/>
          <w:lang w:val="mn-MN"/>
        </w:rPr>
        <w:tab/>
      </w:r>
      <w:r w:rsidRPr="000470FB">
        <w:rPr>
          <w:rFonts w:ascii="Arial" w:hAnsi="Arial" w:cs="Arial"/>
          <w:bCs/>
          <w:lang w:val="mn-MN"/>
        </w:rPr>
        <w:tab/>
      </w:r>
      <w:r w:rsidRPr="000470FB">
        <w:rPr>
          <w:rFonts w:ascii="Arial" w:hAnsi="Arial" w:cs="Arial"/>
          <w:bCs/>
          <w:lang w:val="mn-MN"/>
        </w:rPr>
        <w:tab/>
      </w:r>
      <w:r w:rsidRPr="000470FB">
        <w:rPr>
          <w:rFonts w:ascii="Arial" w:hAnsi="Arial" w:cs="Arial"/>
          <w:bCs/>
          <w:lang w:val="mn-MN"/>
        </w:rPr>
        <w:tab/>
        <w:t>Г.ЗАНДАНШАТАР</w:t>
      </w:r>
    </w:p>
    <w:sectPr w:rsidR="0030761A" w:rsidRPr="00AB12B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3B863" w14:textId="77777777" w:rsidR="00E12308" w:rsidRDefault="00E12308">
      <w:r>
        <w:separator/>
      </w:r>
    </w:p>
  </w:endnote>
  <w:endnote w:type="continuationSeparator" w:id="0">
    <w:p w14:paraId="77149711" w14:textId="77777777" w:rsidR="00E12308" w:rsidRDefault="00E1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MS Gothic"/>
    <w:panose1 w:val="020B0604020202020204"/>
    <w:charset w:val="00"/>
    <w:family w:val="roman"/>
    <w:notTrueType/>
    <w:pitch w:val="default"/>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A8598" w14:textId="77777777" w:rsidR="00E12308" w:rsidRDefault="00E12308">
      <w:r>
        <w:separator/>
      </w:r>
    </w:p>
  </w:footnote>
  <w:footnote w:type="continuationSeparator" w:id="0">
    <w:p w14:paraId="4D56330C" w14:textId="77777777" w:rsidR="00E12308" w:rsidRDefault="00E12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0EDC"/>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B12B6"/>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12308"/>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2021-11-02T02:57:00Z</dcterms:created>
  <dcterms:modified xsi:type="dcterms:W3CDTF">2021-11-02T02:57:00Z</dcterms:modified>
</cp:coreProperties>
</file>