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EEE4" w14:textId="77777777" w:rsidR="00DA7B8C" w:rsidRPr="002C68A3" w:rsidRDefault="00DA7B8C" w:rsidP="00DA7B8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0F5EA" wp14:editId="70F6D8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D98B4D" w14:textId="77777777" w:rsidR="00DA7B8C" w:rsidRDefault="00DA7B8C" w:rsidP="00DA7B8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C1E728" w14:textId="77777777" w:rsidR="00DA7B8C" w:rsidRDefault="00DA7B8C" w:rsidP="00DA7B8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6CDCFBC" w14:textId="77777777" w:rsidR="00DA7B8C" w:rsidRPr="00661028" w:rsidRDefault="00DA7B8C" w:rsidP="00DA7B8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0A72FD9" w14:textId="77777777" w:rsidR="00DA7B8C" w:rsidRPr="002C68A3" w:rsidRDefault="00DA7B8C" w:rsidP="00DA7B8C">
      <w:pPr>
        <w:rPr>
          <w:rFonts w:ascii="Arial" w:hAnsi="Arial" w:cs="Arial"/>
          <w:color w:val="3366FF"/>
          <w:lang w:val="ms-MY"/>
        </w:rPr>
      </w:pPr>
    </w:p>
    <w:p w14:paraId="78E3556C" w14:textId="1897ED8A" w:rsidR="00DA7B8C" w:rsidRPr="002C68A3" w:rsidRDefault="00DA7B8C" w:rsidP="00DA7B8C">
      <w:pPr>
        <w:ind w:left="0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97791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9779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</w:t>
      </w:r>
      <w:r>
        <w:rPr>
          <w:rFonts w:ascii="Arial" w:hAnsi="Arial" w:cs="Arial"/>
          <w:color w:val="3366FF"/>
          <w:sz w:val="20"/>
          <w:szCs w:val="20"/>
          <w:lang w:val="en-US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604692D" w14:textId="77777777" w:rsidR="00C15A70" w:rsidRPr="00FB753D" w:rsidRDefault="00C15A70" w:rsidP="00DA7B8C">
      <w:pPr>
        <w:spacing w:before="0"/>
        <w:ind w:left="1077" w:hanging="1077"/>
        <w:contextualSpacing/>
        <w:rPr>
          <w:rFonts w:ascii="Arial" w:hAnsi="Arial" w:cs="Arial"/>
          <w:sz w:val="24"/>
          <w:szCs w:val="24"/>
          <w:lang w:val="mn-MN"/>
        </w:rPr>
      </w:pPr>
      <w:r w:rsidRPr="00FB753D">
        <w:rPr>
          <w:rFonts w:ascii="Arial" w:hAnsi="Arial" w:cs="Arial"/>
          <w:sz w:val="24"/>
          <w:szCs w:val="24"/>
          <w:lang w:val="mn-MN"/>
        </w:rPr>
        <w:tab/>
      </w:r>
      <w:r w:rsidRPr="00FB753D">
        <w:rPr>
          <w:rFonts w:ascii="Arial" w:hAnsi="Arial" w:cs="Arial"/>
          <w:sz w:val="24"/>
          <w:szCs w:val="24"/>
          <w:lang w:val="mn-MN"/>
        </w:rPr>
        <w:tab/>
      </w:r>
      <w:r w:rsidRPr="00FB753D">
        <w:rPr>
          <w:rFonts w:ascii="Arial" w:hAnsi="Arial" w:cs="Arial"/>
          <w:sz w:val="24"/>
          <w:szCs w:val="24"/>
          <w:lang w:val="mn-MN"/>
        </w:rPr>
        <w:tab/>
      </w:r>
    </w:p>
    <w:p w14:paraId="194FA3BC" w14:textId="77777777" w:rsidR="00FB753D" w:rsidRPr="00FB753D" w:rsidRDefault="00FB753D" w:rsidP="00DA7B8C">
      <w:pPr>
        <w:pStyle w:val="DefaultStyle"/>
        <w:spacing w:after="0" w:line="240" w:lineRule="auto"/>
        <w:ind w:firstLine="0"/>
        <w:rPr>
          <w:rStyle w:val="Strong"/>
          <w:rFonts w:ascii="Arial" w:hAnsi="Arial" w:cs="Arial"/>
          <w:caps/>
          <w:color w:val="000000"/>
          <w:shd w:val="clear" w:color="auto" w:fill="FFFFFF"/>
          <w:lang w:val="mn-MN"/>
        </w:rPr>
      </w:pPr>
    </w:p>
    <w:p w14:paraId="7AC52A3D" w14:textId="77777777" w:rsidR="00497791" w:rsidRPr="00B82441" w:rsidRDefault="00497791" w:rsidP="00497791">
      <w:pPr>
        <w:spacing w:before="0"/>
        <w:ind w:left="1077" w:hanging="357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 xml:space="preserve">     МОНГОЛ УЛСЫН ИХ ХУРЛЫН ЧУУЛГАНЫ </w:t>
      </w:r>
    </w:p>
    <w:p w14:paraId="78F25F51" w14:textId="77777777" w:rsidR="00497791" w:rsidRPr="00B82441" w:rsidRDefault="00497791" w:rsidP="00497791">
      <w:pPr>
        <w:spacing w:before="0"/>
        <w:ind w:left="1077" w:hanging="357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 xml:space="preserve">     ХУРАЛДААНЫ ДЭГИЙН ТУХАЙ ХУУЛЬД </w:t>
      </w:r>
    </w:p>
    <w:p w14:paraId="053F9BB1" w14:textId="77777777" w:rsidR="00497791" w:rsidRPr="00B82441" w:rsidRDefault="00497791" w:rsidP="00497791">
      <w:pPr>
        <w:spacing w:before="0"/>
        <w:ind w:left="1077" w:hanging="357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 xml:space="preserve">     НЭМЭЛТ ОРУУЛАХ ТУХАЙ</w:t>
      </w:r>
    </w:p>
    <w:p w14:paraId="7444931D" w14:textId="77777777" w:rsidR="00497791" w:rsidRPr="00B82441" w:rsidRDefault="00497791" w:rsidP="00497791">
      <w:pPr>
        <w:spacing w:line="360" w:lineRule="auto"/>
        <w:contextualSpacing/>
        <w:rPr>
          <w:rFonts w:ascii="Arial" w:hAnsi="Arial" w:cs="Arial"/>
          <w:color w:val="000000" w:themeColor="text1"/>
          <w:lang w:val="mn-MN"/>
        </w:rPr>
      </w:pPr>
    </w:p>
    <w:p w14:paraId="05CCBA1F" w14:textId="77777777" w:rsidR="00497791" w:rsidRPr="00B82441" w:rsidRDefault="00497791" w:rsidP="00497791">
      <w:pPr>
        <w:ind w:left="0" w:firstLine="0"/>
        <w:contextualSpacing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B82441">
        <w:rPr>
          <w:rFonts w:ascii="Arial" w:hAnsi="Arial" w:cs="Arial"/>
          <w:color w:val="000000" w:themeColor="text1"/>
          <w:lang w:val="mn-MN"/>
        </w:rPr>
        <w:t xml:space="preserve">Монгол Улсын Их Хурлын чуулганы хуралдааны дэгийн тухай хуульд доор дурдсан агуулгатай </w:t>
      </w:r>
      <w:r w:rsidRPr="00B82441">
        <w:rPr>
          <w:rFonts w:ascii="Arial" w:hAnsi="Arial" w:cs="Arial"/>
          <w:bCs/>
          <w:color w:val="000000" w:themeColor="text1"/>
          <w:lang w:val="mn-MN"/>
        </w:rPr>
        <w:t>54</w:t>
      </w:r>
      <w:r w:rsidRPr="00B82441">
        <w:rPr>
          <w:rFonts w:ascii="Arial" w:hAnsi="Arial" w:cs="Arial"/>
          <w:bCs/>
          <w:color w:val="000000" w:themeColor="text1"/>
          <w:vertAlign w:val="superscript"/>
          <w:lang w:val="mn-MN"/>
        </w:rPr>
        <w:t xml:space="preserve">1 </w:t>
      </w:r>
      <w:r w:rsidRPr="00B82441">
        <w:rPr>
          <w:rFonts w:ascii="Arial" w:hAnsi="Arial" w:cs="Arial"/>
          <w:bCs/>
          <w:color w:val="000000" w:themeColor="text1"/>
          <w:lang w:val="mn-MN"/>
        </w:rPr>
        <w:t>дүгээр</w:t>
      </w:r>
      <w:r w:rsidRPr="00B82441">
        <w:rPr>
          <w:rFonts w:ascii="Arial" w:hAnsi="Arial" w:cs="Arial"/>
          <w:color w:val="000000" w:themeColor="text1"/>
          <w:lang w:val="mn-MN"/>
        </w:rPr>
        <w:t xml:space="preserve"> зүйл нэмсүгэй:</w:t>
      </w:r>
    </w:p>
    <w:p w14:paraId="1A0CF109" w14:textId="77777777" w:rsidR="00497791" w:rsidRPr="00B82441" w:rsidRDefault="00497791" w:rsidP="00497791">
      <w:pPr>
        <w:ind w:left="0" w:firstLine="0"/>
        <w:contextualSpacing/>
        <w:rPr>
          <w:rFonts w:ascii="Arial" w:hAnsi="Arial" w:cs="Arial"/>
          <w:b/>
          <w:color w:val="000000" w:themeColor="text1"/>
          <w:lang w:val="mn-MN"/>
        </w:rPr>
      </w:pPr>
    </w:p>
    <w:p w14:paraId="7D879B77" w14:textId="77777777" w:rsidR="00497791" w:rsidRPr="00B82441" w:rsidRDefault="00497791" w:rsidP="00497791">
      <w:pPr>
        <w:ind w:left="0" w:firstLine="0"/>
        <w:contextualSpacing/>
        <w:rPr>
          <w:rFonts w:ascii="Arial" w:hAnsi="Arial" w:cs="Arial"/>
          <w:b/>
          <w:color w:val="000000" w:themeColor="text1"/>
          <w:shd w:val="clear" w:color="auto" w:fill="FFFFFF" w:themeFill="background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ab/>
        <w:t>“54</w:t>
      </w:r>
      <w:r w:rsidRPr="00B82441">
        <w:rPr>
          <w:rFonts w:ascii="Arial" w:hAnsi="Arial" w:cs="Arial"/>
          <w:b/>
          <w:color w:val="000000" w:themeColor="text1"/>
          <w:vertAlign w:val="superscript"/>
          <w:lang w:val="mn-MN"/>
        </w:rPr>
        <w:t>1</w:t>
      </w:r>
      <w:r w:rsidRPr="00B82441">
        <w:rPr>
          <w:rFonts w:ascii="Arial" w:hAnsi="Arial" w:cs="Arial"/>
          <w:b/>
          <w:color w:val="000000" w:themeColor="text1"/>
          <w:lang w:val="mn-MN"/>
        </w:rPr>
        <w:t xml:space="preserve"> дүгээр зүйл.Монгол Улсын Үндсэн хуулийн цэцийн </w:t>
      </w:r>
      <w:r w:rsidRPr="00B82441">
        <w:rPr>
          <w:rFonts w:ascii="Arial" w:hAnsi="Arial" w:cs="Arial"/>
          <w:b/>
          <w:color w:val="000000" w:themeColor="text1"/>
          <w:shd w:val="clear" w:color="auto" w:fill="FFFFFF" w:themeFill="background1"/>
          <w:lang w:val="mn-MN"/>
        </w:rPr>
        <w:t>эцсийн шийдвэр /тогтоол/-ээр</w:t>
      </w:r>
      <w:r w:rsidRPr="00B82441">
        <w:rPr>
          <w:rFonts w:ascii="Arial" w:hAnsi="Arial" w:cs="Arial"/>
          <w:b/>
          <w:color w:val="000000" w:themeColor="text1"/>
          <w:lang w:val="mn-MN"/>
        </w:rPr>
        <w:t xml:space="preserve"> Монгол Улсын Үндсэн хуульд өөрчлөлт оруулах асуудлыг хэлэлцэх журам</w:t>
      </w:r>
    </w:p>
    <w:p w14:paraId="56642315" w14:textId="77777777" w:rsidR="00497791" w:rsidRPr="00B82441" w:rsidRDefault="00497791" w:rsidP="00497791">
      <w:pPr>
        <w:ind w:left="0" w:firstLine="0"/>
        <w:contextualSpacing/>
        <w:rPr>
          <w:rFonts w:ascii="Arial" w:hAnsi="Arial" w:cs="Arial"/>
          <w:b/>
          <w:color w:val="000000" w:themeColor="text1"/>
          <w:lang w:val="mn-MN"/>
        </w:rPr>
      </w:pPr>
    </w:p>
    <w:p w14:paraId="5AA2CA66" w14:textId="77777777" w:rsidR="00497791" w:rsidRPr="00B82441" w:rsidRDefault="00497791" w:rsidP="00497791">
      <w:pPr>
        <w:ind w:left="0"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color w:val="000000" w:themeColor="text1"/>
          <w:lang w:val="mn-MN"/>
        </w:rPr>
        <w:t>54</w:t>
      </w:r>
      <w:r w:rsidRPr="00B82441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B82441">
        <w:rPr>
          <w:rFonts w:ascii="Arial" w:hAnsi="Arial" w:cs="Arial"/>
          <w:color w:val="000000" w:themeColor="text1"/>
          <w:lang w:val="mn-MN"/>
        </w:rPr>
        <w:t xml:space="preserve">.1.Монгол Улсын Үндсэн хуулийн цэцийн </w:t>
      </w:r>
      <w:r w:rsidRPr="00B82441">
        <w:rPr>
          <w:rFonts w:ascii="Arial" w:hAnsi="Arial" w:cs="Arial"/>
          <w:color w:val="000000" w:themeColor="text1"/>
          <w:shd w:val="clear" w:color="auto" w:fill="FFFFFF" w:themeFill="background1"/>
          <w:lang w:val="mn-MN"/>
        </w:rPr>
        <w:t>эцсийн шийдвэр /тогтоол/-ээр</w:t>
      </w:r>
      <w:r w:rsidRPr="00B82441">
        <w:rPr>
          <w:rFonts w:ascii="Arial" w:hAnsi="Arial" w:cs="Arial"/>
          <w:color w:val="000000" w:themeColor="text1"/>
          <w:lang w:val="mn-MN"/>
        </w:rPr>
        <w:t xml:space="preserve"> Монгол Улсын Үндсэн хуульд өөрчлөлт оруулах асуудлыг Монгол Улсын Үндсэн хуульд нэмэлт, өөрчлөлт оруулах журмын тухай хуулийн 18 дугаар зүйлд заасан журмын дагуу хэлэлцэнэ. </w:t>
      </w:r>
    </w:p>
    <w:p w14:paraId="323B88DE" w14:textId="77777777" w:rsidR="00497791" w:rsidRPr="00B82441" w:rsidRDefault="00497791" w:rsidP="00497791">
      <w:pPr>
        <w:ind w:left="0" w:firstLine="0"/>
        <w:contextualSpacing/>
        <w:rPr>
          <w:rFonts w:ascii="Arial" w:hAnsi="Arial" w:cs="Arial"/>
          <w:b/>
          <w:color w:val="000000" w:themeColor="text1"/>
          <w:lang w:val="mn-MN"/>
        </w:rPr>
      </w:pPr>
    </w:p>
    <w:p w14:paraId="30FE7003" w14:textId="77777777" w:rsidR="00497791" w:rsidRPr="00B82441" w:rsidRDefault="00497791" w:rsidP="00497791">
      <w:pPr>
        <w:ind w:left="0"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color w:val="000000" w:themeColor="text1"/>
          <w:lang w:val="mn-MN"/>
        </w:rPr>
        <w:t>54</w:t>
      </w:r>
      <w:r w:rsidRPr="00B82441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B82441">
        <w:rPr>
          <w:rFonts w:ascii="Arial" w:hAnsi="Arial" w:cs="Arial"/>
          <w:color w:val="000000" w:themeColor="text1"/>
          <w:lang w:val="mn-MN"/>
        </w:rPr>
        <w:t xml:space="preserve">.2.Монгол Улсын Үндсэн хуульд нэмэлт, өөрчлөлт оруулах журмын тухай хуулиар зохицуулаагүй асуудлыг энэ хуулийн 5 дугаар бүлэгт заасан хууль хэлэлцэх ерөнхий журмыг баримтлан хэлэлцэнэ. </w:t>
      </w:r>
    </w:p>
    <w:p w14:paraId="2C1BE1E2" w14:textId="77777777" w:rsidR="00497791" w:rsidRPr="00B82441" w:rsidRDefault="00497791" w:rsidP="00497791">
      <w:pPr>
        <w:ind w:left="0" w:firstLine="0"/>
        <w:contextualSpacing/>
        <w:rPr>
          <w:rFonts w:ascii="Arial" w:hAnsi="Arial" w:cs="Arial"/>
          <w:color w:val="000000" w:themeColor="text1"/>
          <w:lang w:val="mn-MN"/>
        </w:rPr>
      </w:pPr>
    </w:p>
    <w:p w14:paraId="44B556D2" w14:textId="77777777" w:rsidR="00497791" w:rsidRPr="00B82441" w:rsidRDefault="00497791" w:rsidP="00497791">
      <w:pPr>
        <w:ind w:left="0"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color w:val="000000" w:themeColor="text1"/>
          <w:lang w:val="mn-MN"/>
        </w:rPr>
        <w:t>54</w:t>
      </w:r>
      <w:r w:rsidRPr="00B82441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B82441">
        <w:rPr>
          <w:rFonts w:ascii="Arial" w:hAnsi="Arial" w:cs="Arial"/>
          <w:color w:val="000000" w:themeColor="text1"/>
          <w:lang w:val="mn-MN"/>
        </w:rPr>
        <w:t xml:space="preserve">.3.Монгол Улсын Үндсэн хуульд оруулах өөрчлөлтийн төслийг Байнгын хороо болон нэгдсэн хуралдаанаар хэлэлцэхэд гишүүний асуулт асуух хугацаа 5 минутаас илүүгүй, нэмэлт асуулт асуух хугацаа 1 минутаас илүүгүй, гишүүний асуултад хариулах хугацаа 5 минутаас илүүгүй, нэмэлт хариулт, тайлбар өгөх хугацаа 1 минутаас илүүгүй, гишүүн үг хэлэх хугацаа 5 минутаас илүүгүй байна. </w:t>
      </w:r>
    </w:p>
    <w:p w14:paraId="7BD08735" w14:textId="77777777" w:rsidR="00497791" w:rsidRPr="00B82441" w:rsidRDefault="00497791" w:rsidP="00497791">
      <w:pPr>
        <w:ind w:left="0" w:firstLine="0"/>
        <w:contextualSpacing/>
        <w:rPr>
          <w:rFonts w:ascii="Arial" w:hAnsi="Arial" w:cs="Arial"/>
          <w:color w:val="000000" w:themeColor="text1"/>
          <w:lang w:val="mn-MN"/>
        </w:rPr>
      </w:pPr>
    </w:p>
    <w:p w14:paraId="09E0030E" w14:textId="77777777" w:rsidR="00497791" w:rsidRPr="00B82441" w:rsidRDefault="00497791" w:rsidP="00497791">
      <w:pPr>
        <w:ind w:left="0"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color w:val="000000" w:themeColor="text1"/>
          <w:lang w:val="mn-MN"/>
        </w:rPr>
        <w:t>54</w:t>
      </w:r>
      <w:r w:rsidRPr="00B82441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B82441">
        <w:rPr>
          <w:rFonts w:ascii="Arial" w:hAnsi="Arial" w:cs="Arial"/>
          <w:color w:val="000000" w:themeColor="text1"/>
          <w:lang w:val="mn-MN"/>
        </w:rPr>
        <w:t>.4.Монгол Улсын Үндсэн хуульд оруулах өөрчлөлтийн төсөл хэлэлцэхэд энэ хуулийн 9.1, 9.3 дахь хэсэг хамаарахгүй.”</w:t>
      </w:r>
    </w:p>
    <w:p w14:paraId="71E1DADE" w14:textId="77777777" w:rsidR="00497791" w:rsidRPr="00B82441" w:rsidRDefault="00497791" w:rsidP="00497791">
      <w:pPr>
        <w:ind w:left="0" w:firstLine="0"/>
        <w:contextualSpacing/>
        <w:rPr>
          <w:rFonts w:ascii="Arial" w:hAnsi="Arial" w:cs="Arial"/>
          <w:color w:val="000000" w:themeColor="text1"/>
          <w:lang w:val="mn-MN"/>
        </w:rPr>
      </w:pPr>
    </w:p>
    <w:p w14:paraId="00966BFE" w14:textId="77777777" w:rsidR="00497791" w:rsidRPr="00B82441" w:rsidRDefault="00497791" w:rsidP="00497791">
      <w:pPr>
        <w:ind w:left="0" w:firstLine="0"/>
        <w:contextualSpacing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color w:val="000000" w:themeColor="text1"/>
          <w:lang w:val="mn-MN"/>
        </w:rPr>
        <w:tab/>
      </w:r>
      <w:r w:rsidRPr="00B82441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82441">
        <w:rPr>
          <w:rFonts w:ascii="Arial" w:hAnsi="Arial" w:cs="Arial"/>
          <w:color w:val="000000" w:themeColor="text1"/>
          <w:lang w:val="mn-MN"/>
        </w:rPr>
        <w:t xml:space="preserve">Монгол Улсын Үндсэн хуулийн Жаран долдугаар зүйлд заасныг баримтлан энэ хуулийг </w:t>
      </w:r>
      <w:r>
        <w:rPr>
          <w:rFonts w:ascii="Arial" w:hAnsi="Arial" w:cs="Arial"/>
          <w:color w:val="000000" w:themeColor="text1"/>
          <w:lang w:val="mn-MN"/>
        </w:rPr>
        <w:t xml:space="preserve">2022 оны 08 дугаар сарын 24-ний </w:t>
      </w:r>
      <w:r w:rsidRPr="00B82441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14:paraId="25B98DC5" w14:textId="77777777" w:rsidR="00497791" w:rsidRPr="00B82441" w:rsidRDefault="00497791" w:rsidP="00497791">
      <w:pPr>
        <w:contextualSpacing/>
        <w:rPr>
          <w:rFonts w:ascii="Arial" w:hAnsi="Arial" w:cs="Arial"/>
          <w:bCs/>
          <w:color w:val="000000" w:themeColor="text1"/>
          <w:lang w:val="mn-MN"/>
        </w:rPr>
      </w:pPr>
    </w:p>
    <w:p w14:paraId="5A8095A2" w14:textId="77777777" w:rsidR="00497791" w:rsidRPr="00B82441" w:rsidRDefault="00497791" w:rsidP="00497791">
      <w:pPr>
        <w:contextualSpacing/>
        <w:rPr>
          <w:rFonts w:ascii="Arial" w:hAnsi="Arial" w:cs="Arial"/>
          <w:b/>
          <w:color w:val="000000" w:themeColor="text1"/>
          <w:lang w:val="mn-MN"/>
        </w:rPr>
      </w:pPr>
    </w:p>
    <w:p w14:paraId="11F94FBE" w14:textId="77777777" w:rsidR="00497791" w:rsidRPr="00B82441" w:rsidRDefault="00497791" w:rsidP="00497791">
      <w:pPr>
        <w:contextualSpacing/>
        <w:rPr>
          <w:rFonts w:ascii="Arial" w:hAnsi="Arial" w:cs="Arial"/>
          <w:b/>
          <w:color w:val="000000" w:themeColor="text1"/>
          <w:lang w:val="mn-MN"/>
        </w:rPr>
      </w:pPr>
    </w:p>
    <w:p w14:paraId="2474ECC3" w14:textId="77777777" w:rsidR="00497791" w:rsidRPr="00B82441" w:rsidRDefault="00497791" w:rsidP="00497791">
      <w:pPr>
        <w:ind w:left="720" w:firstLine="720"/>
        <w:rPr>
          <w:rFonts w:ascii="Arial" w:hAnsi="Arial" w:cs="Arial"/>
          <w:lang w:val="mn-MN"/>
        </w:rPr>
      </w:pPr>
    </w:p>
    <w:p w14:paraId="34ABCC48" w14:textId="77777777" w:rsidR="00497791" w:rsidRPr="00B82441" w:rsidRDefault="00497791" w:rsidP="00497791">
      <w:pPr>
        <w:spacing w:before="0"/>
        <w:ind w:left="720" w:firstLine="720"/>
        <w:rPr>
          <w:rFonts w:ascii="Arial" w:hAnsi="Arial" w:cs="Arial"/>
          <w:lang w:val="mn-MN"/>
        </w:rPr>
      </w:pPr>
      <w:r w:rsidRPr="00B82441">
        <w:rPr>
          <w:rFonts w:ascii="Arial" w:hAnsi="Arial" w:cs="Arial"/>
          <w:lang w:val="mn-MN"/>
        </w:rPr>
        <w:t xml:space="preserve">МОНГОЛ УЛСЫН </w:t>
      </w:r>
    </w:p>
    <w:p w14:paraId="4FDDF89A" w14:textId="655BD652" w:rsidR="00FB753D" w:rsidRPr="00497791" w:rsidRDefault="00497791" w:rsidP="00497791">
      <w:pPr>
        <w:spacing w:before="0"/>
        <w:ind w:left="720" w:firstLine="720"/>
        <w:rPr>
          <w:rFonts w:ascii="Arial" w:hAnsi="Arial" w:cs="Arial"/>
          <w:lang w:val="mn-MN"/>
        </w:rPr>
      </w:pPr>
      <w:r w:rsidRPr="00B82441">
        <w:rPr>
          <w:rFonts w:ascii="Arial" w:hAnsi="Arial" w:cs="Arial"/>
          <w:lang w:val="mn-MN"/>
        </w:rPr>
        <w:t xml:space="preserve">ИХ ХУРЛЫН ДАРГА </w:t>
      </w:r>
      <w:r w:rsidRPr="00B82441">
        <w:rPr>
          <w:rFonts w:ascii="Arial" w:hAnsi="Arial" w:cs="Arial"/>
          <w:lang w:val="mn-MN"/>
        </w:rPr>
        <w:tab/>
      </w:r>
      <w:r w:rsidRPr="00B82441">
        <w:rPr>
          <w:rFonts w:ascii="Arial" w:hAnsi="Arial" w:cs="Arial"/>
          <w:lang w:val="mn-MN"/>
        </w:rPr>
        <w:tab/>
      </w:r>
      <w:r w:rsidRPr="00B82441">
        <w:rPr>
          <w:rFonts w:ascii="Arial" w:hAnsi="Arial" w:cs="Arial"/>
          <w:lang w:val="mn-MN"/>
        </w:rPr>
        <w:tab/>
      </w:r>
      <w:r w:rsidRPr="00B82441">
        <w:rPr>
          <w:rFonts w:ascii="Arial" w:hAnsi="Arial" w:cs="Arial"/>
          <w:lang w:val="mn-MN"/>
        </w:rPr>
        <w:tab/>
        <w:t>Г.ЗАНДАНШАТАР</w:t>
      </w:r>
    </w:p>
    <w:sectPr w:rsidR="00FB753D" w:rsidRPr="00497791" w:rsidSect="00FB753D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548F1"/>
    <w:multiLevelType w:val="hybridMultilevel"/>
    <w:tmpl w:val="F9B067D8"/>
    <w:lvl w:ilvl="0" w:tplc="9CBA19E6">
      <w:start w:val="4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042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70"/>
    <w:rsid w:val="00030C3E"/>
    <w:rsid w:val="0004197F"/>
    <w:rsid w:val="000F5BC9"/>
    <w:rsid w:val="0017308A"/>
    <w:rsid w:val="001B7BED"/>
    <w:rsid w:val="001D1805"/>
    <w:rsid w:val="001E662B"/>
    <w:rsid w:val="00235A6E"/>
    <w:rsid w:val="00291B5E"/>
    <w:rsid w:val="002B3FE6"/>
    <w:rsid w:val="002F1E2B"/>
    <w:rsid w:val="003863D9"/>
    <w:rsid w:val="003B508F"/>
    <w:rsid w:val="003E2F7E"/>
    <w:rsid w:val="00407679"/>
    <w:rsid w:val="00435B4A"/>
    <w:rsid w:val="00465EC8"/>
    <w:rsid w:val="00471BFF"/>
    <w:rsid w:val="004802DF"/>
    <w:rsid w:val="00497791"/>
    <w:rsid w:val="00504613"/>
    <w:rsid w:val="0054666F"/>
    <w:rsid w:val="005A101A"/>
    <w:rsid w:val="005B13AC"/>
    <w:rsid w:val="005B6DAC"/>
    <w:rsid w:val="0062610E"/>
    <w:rsid w:val="006329C7"/>
    <w:rsid w:val="00664B53"/>
    <w:rsid w:val="006F4DEA"/>
    <w:rsid w:val="00740712"/>
    <w:rsid w:val="007B0830"/>
    <w:rsid w:val="007D3A73"/>
    <w:rsid w:val="00855F38"/>
    <w:rsid w:val="008A0744"/>
    <w:rsid w:val="008C161D"/>
    <w:rsid w:val="00960023"/>
    <w:rsid w:val="009807A5"/>
    <w:rsid w:val="009A5072"/>
    <w:rsid w:val="00A234F0"/>
    <w:rsid w:val="00A4663C"/>
    <w:rsid w:val="00A516B9"/>
    <w:rsid w:val="00A82C97"/>
    <w:rsid w:val="00A97821"/>
    <w:rsid w:val="00B301CC"/>
    <w:rsid w:val="00B424A5"/>
    <w:rsid w:val="00B57277"/>
    <w:rsid w:val="00B57D63"/>
    <w:rsid w:val="00C15A70"/>
    <w:rsid w:val="00C23D0C"/>
    <w:rsid w:val="00C37A31"/>
    <w:rsid w:val="00CD2830"/>
    <w:rsid w:val="00D26798"/>
    <w:rsid w:val="00D31B20"/>
    <w:rsid w:val="00D50709"/>
    <w:rsid w:val="00D5568D"/>
    <w:rsid w:val="00D71C44"/>
    <w:rsid w:val="00D9323E"/>
    <w:rsid w:val="00DA7B8C"/>
    <w:rsid w:val="00DE00AA"/>
    <w:rsid w:val="00DE3F12"/>
    <w:rsid w:val="00E20D45"/>
    <w:rsid w:val="00EA0EE7"/>
    <w:rsid w:val="00EA7FDC"/>
    <w:rsid w:val="00F067B6"/>
    <w:rsid w:val="00F114A0"/>
    <w:rsid w:val="00FB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736D3"/>
  <w15:chartTrackingRefBased/>
  <w15:docId w15:val="{C33BB724-2071-0144-9A38-EEC5FB09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70"/>
    <w:pPr>
      <w:spacing w:before="120"/>
      <w:ind w:left="1080" w:hanging="360"/>
      <w:jc w:val="both"/>
    </w:pPr>
    <w:rPr>
      <w:rFonts w:eastAsia="Calibri"/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link w:val="DefaultStyleChar"/>
    <w:rsid w:val="00C15A70"/>
    <w:pPr>
      <w:suppressAutoHyphens/>
      <w:spacing w:after="200" w:line="276" w:lineRule="auto"/>
      <w:ind w:firstLine="851"/>
    </w:pPr>
    <w:rPr>
      <w:rFonts w:eastAsia="SimSun" w:cs="Calibri"/>
      <w:sz w:val="24"/>
      <w:szCs w:val="24"/>
      <w:lang w:val="en-US"/>
    </w:rPr>
  </w:style>
  <w:style w:type="paragraph" w:styleId="NormalWeb">
    <w:name w:val="Normal (Web)"/>
    <w:basedOn w:val="DefaultStyle"/>
    <w:uiPriority w:val="99"/>
    <w:rsid w:val="00C15A70"/>
    <w:pPr>
      <w:spacing w:before="28" w:after="28" w:line="100" w:lineRule="atLeast"/>
      <w:ind w:firstLine="0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C15A70"/>
    <w:rPr>
      <w:b/>
      <w:bCs/>
    </w:rPr>
  </w:style>
  <w:style w:type="character" w:customStyle="1" w:styleId="DefaultStyleChar">
    <w:name w:val="Default Style Char"/>
    <w:link w:val="DefaultStyle"/>
    <w:rsid w:val="00C15A70"/>
    <w:rPr>
      <w:rFonts w:ascii="Calibri" w:eastAsia="SimSun" w:hAnsi="Calibri"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83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2830"/>
    <w:rPr>
      <w:rFonts w:ascii="Segoe UI" w:eastAsia="Calibri" w:hAnsi="Segoe UI" w:cs="Segoe UI"/>
      <w:sz w:val="18"/>
      <w:szCs w:val="18"/>
      <w:lang w:val="sk-SK" w:eastAsia="en-US"/>
    </w:rPr>
  </w:style>
  <w:style w:type="character" w:styleId="CommentReference">
    <w:name w:val="annotation reference"/>
    <w:uiPriority w:val="99"/>
    <w:semiHidden/>
    <w:unhideWhenUsed/>
    <w:rsid w:val="00855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F3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55F38"/>
    <w:rPr>
      <w:rFonts w:eastAsia="Calibri"/>
      <w:sz w:val="20"/>
      <w:szCs w:val="20"/>
      <w:lang w:val="sk-S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F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5F38"/>
    <w:rPr>
      <w:rFonts w:eastAsia="Calibri"/>
      <w:b/>
      <w:bCs/>
      <w:sz w:val="20"/>
      <w:szCs w:val="20"/>
      <w:lang w:val="sk-SK" w:eastAsia="en-US"/>
    </w:rPr>
  </w:style>
  <w:style w:type="paragraph" w:styleId="Title">
    <w:name w:val="Title"/>
    <w:basedOn w:val="Normal"/>
    <w:link w:val="TitleChar"/>
    <w:qFormat/>
    <w:rsid w:val="00DA7B8C"/>
    <w:pPr>
      <w:spacing w:before="0"/>
      <w:ind w:left="0" w:firstLine="0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A7B8C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AE7A-F96D-400B-B78D-88ABAA47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2022-07-06T08:37:00Z</cp:lastPrinted>
  <dcterms:created xsi:type="dcterms:W3CDTF">2022-08-25T01:04:00Z</dcterms:created>
  <dcterms:modified xsi:type="dcterms:W3CDTF">2022-08-25T01:04:00Z</dcterms:modified>
</cp:coreProperties>
</file>