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787205"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Default="00AC2DD2" w:rsidP="00314AC5">
      <w:pPr>
        <w:rPr>
          <w:rFonts w:ascii="Arial" w:hAnsi="Arial" w:cs="Arial"/>
          <w:color w:val="3366FF"/>
          <w:sz w:val="20"/>
          <w:szCs w:val="20"/>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DE575D">
        <w:rPr>
          <w:rFonts w:ascii="Arial" w:hAnsi="Arial" w:cs="Arial"/>
          <w:color w:val="3366FF"/>
          <w:sz w:val="20"/>
          <w:szCs w:val="20"/>
          <w:u w:val="single"/>
          <w:lang w:val="mn-MN"/>
        </w:rPr>
        <w:t>11</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5F72C1">
        <w:rPr>
          <w:rFonts w:ascii="Arial" w:hAnsi="Arial" w:cs="Arial"/>
          <w:color w:val="3366FF"/>
          <w:sz w:val="20"/>
          <w:szCs w:val="20"/>
          <w:u w:val="single"/>
        </w:rPr>
        <w:t>0</w:t>
      </w:r>
      <w:r w:rsidR="00DE575D">
        <w:rPr>
          <w:rFonts w:ascii="Arial" w:hAnsi="Arial" w:cs="Arial"/>
          <w:color w:val="3366FF"/>
          <w:sz w:val="20"/>
          <w:szCs w:val="20"/>
          <w:u w:val="single"/>
          <w:lang w:val="mn-MN"/>
        </w:rPr>
        <w:t>3</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DE575D">
        <w:rPr>
          <w:rFonts w:ascii="Arial" w:hAnsi="Arial" w:cs="Arial"/>
          <w:color w:val="3366FF"/>
          <w:sz w:val="20"/>
          <w:szCs w:val="20"/>
          <w:u w:val="single"/>
          <w:lang w:val="mn-MN"/>
        </w:rPr>
        <w:t>64</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F72C1" w:rsidRDefault="005F72C1" w:rsidP="00314AC5">
      <w:pPr>
        <w:rPr>
          <w:rFonts w:ascii="Arial" w:hAnsi="Arial" w:cs="Arial"/>
          <w:color w:val="3366FF"/>
          <w:sz w:val="20"/>
          <w:szCs w:val="20"/>
          <w:lang w:val="ms-MY"/>
        </w:rPr>
      </w:pPr>
    </w:p>
    <w:p w:rsidR="005F72C1" w:rsidRDefault="005F72C1" w:rsidP="00314AC5">
      <w:pPr>
        <w:rPr>
          <w:rFonts w:ascii="Arial" w:hAnsi="Arial" w:cs="Arial"/>
          <w:lang w:val="ms-MY"/>
        </w:rPr>
      </w:pPr>
    </w:p>
    <w:p w:rsidR="005F72C1" w:rsidRDefault="005F72C1" w:rsidP="00314AC5">
      <w:pPr>
        <w:rPr>
          <w:rFonts w:ascii="Arial" w:hAnsi="Arial" w:cs="Arial"/>
          <w:lang w:val="ms-MY"/>
        </w:rPr>
      </w:pPr>
    </w:p>
    <w:p w:rsidR="005F72C1" w:rsidRPr="009160F1" w:rsidRDefault="005F72C1" w:rsidP="005F72C1">
      <w:pPr>
        <w:pStyle w:val="western"/>
        <w:spacing w:before="0" w:after="0"/>
        <w:contextualSpacing/>
        <w:jc w:val="center"/>
        <w:rPr>
          <w:b/>
          <w:bCs/>
          <w:color w:val="000000" w:themeColor="text1"/>
          <w:lang w:val="mn-MN"/>
        </w:rPr>
      </w:pPr>
      <w:r>
        <w:rPr>
          <w:b/>
          <w:bCs/>
          <w:color w:val="000000" w:themeColor="text1"/>
          <w:lang w:val="mn-MN"/>
        </w:rPr>
        <w:t xml:space="preserve">  </w:t>
      </w:r>
      <w:bookmarkStart w:id="1" w:name="_GoBack"/>
      <w:bookmarkEnd w:id="1"/>
      <w:r w:rsidRPr="009160F1">
        <w:rPr>
          <w:b/>
          <w:bCs/>
          <w:color w:val="000000" w:themeColor="text1"/>
          <w:lang w:val="mn-MN"/>
        </w:rPr>
        <w:t>Үндсэн хуулийн цэцийн 2017 оны</w:t>
      </w:r>
    </w:p>
    <w:p w:rsidR="005F72C1" w:rsidRPr="009160F1" w:rsidRDefault="005F72C1" w:rsidP="005F72C1">
      <w:pPr>
        <w:pStyle w:val="western"/>
        <w:spacing w:before="0" w:after="0"/>
        <w:contextualSpacing/>
        <w:jc w:val="center"/>
        <w:rPr>
          <w:b/>
          <w:bCs/>
          <w:color w:val="000000" w:themeColor="text1"/>
          <w:lang w:val="mn-MN"/>
        </w:rPr>
      </w:pPr>
      <w:r>
        <w:rPr>
          <w:b/>
          <w:bCs/>
          <w:color w:val="000000" w:themeColor="text1"/>
          <w:lang w:val="mn-MN"/>
        </w:rPr>
        <w:t xml:space="preserve">  </w:t>
      </w:r>
      <w:r w:rsidRPr="009160F1">
        <w:rPr>
          <w:b/>
          <w:bCs/>
          <w:color w:val="000000" w:themeColor="text1"/>
          <w:lang w:val="mn-MN"/>
        </w:rPr>
        <w:t>06 дугаар дүгнэлтийн тухай</w:t>
      </w:r>
    </w:p>
    <w:p w:rsidR="005F72C1" w:rsidRPr="009160F1" w:rsidRDefault="005F72C1" w:rsidP="005F72C1">
      <w:pPr>
        <w:pStyle w:val="western"/>
        <w:spacing w:before="0" w:after="0" w:line="360" w:lineRule="auto"/>
        <w:contextualSpacing/>
        <w:rPr>
          <w:color w:val="000000" w:themeColor="text1"/>
          <w:lang w:val="mn-MN"/>
        </w:rPr>
      </w:pPr>
    </w:p>
    <w:p w:rsidR="005F72C1" w:rsidRPr="009160F1" w:rsidRDefault="005F72C1" w:rsidP="005F72C1">
      <w:pPr>
        <w:pStyle w:val="western"/>
        <w:spacing w:before="0" w:after="0"/>
        <w:contextualSpacing/>
        <w:jc w:val="both"/>
        <w:rPr>
          <w:color w:val="000000" w:themeColor="text1"/>
          <w:lang w:val="mn-MN"/>
        </w:rPr>
      </w:pPr>
      <w:r w:rsidRPr="009160F1">
        <w:rPr>
          <w:color w:val="000000" w:themeColor="text1"/>
          <w:lang w:val="mn-MN"/>
        </w:rPr>
        <w:tab/>
        <w:t>Монгол Улсын Их Хурлын чуулганы хуралдааны дэгийн тухай хуулийн 32 дугаар зүйлийн 32.3.3 дахь заалтыг үндэслэн Монгол Улсын Их Хурлаас ТОГТООХ нь:</w:t>
      </w:r>
    </w:p>
    <w:p w:rsidR="005F72C1" w:rsidRPr="009160F1" w:rsidRDefault="005F72C1" w:rsidP="005F72C1">
      <w:pPr>
        <w:contextualSpacing/>
        <w:jc w:val="both"/>
        <w:rPr>
          <w:rFonts w:ascii="Arial" w:hAnsi="Arial" w:cs="Arial"/>
          <w:color w:val="000000" w:themeColor="text1"/>
          <w:lang w:val="mn-MN"/>
        </w:rPr>
      </w:pPr>
    </w:p>
    <w:p w:rsidR="005F72C1" w:rsidRDefault="005F72C1" w:rsidP="005F72C1">
      <w:pPr>
        <w:contextualSpacing/>
        <w:jc w:val="both"/>
        <w:rPr>
          <w:rFonts w:ascii="Arial" w:hAnsi="Arial" w:cs="Arial"/>
          <w:color w:val="000000" w:themeColor="text1"/>
          <w:lang w:val="mn-MN"/>
        </w:rPr>
      </w:pPr>
      <w:r w:rsidRPr="009160F1">
        <w:rPr>
          <w:rFonts w:ascii="Arial" w:hAnsi="Arial" w:cs="Arial"/>
          <w:color w:val="000000" w:themeColor="text1"/>
          <w:lang w:val="mn-MN"/>
        </w:rPr>
        <w:tab/>
        <w:t>1.“Монгол Улсын Их Хурлын чуулганы хуралдааны дэгийн тухай хуулийн 37 дугаар зүйлийн 37.4 дэх хэсэгт “Нэр дэвшигчийг гишүүдийн олонхи дэмжээгүй бол Ерөнхийлөгч 7 хоногийн дотор өөр хүний нэр дэвшүүлнэ.” гэж заасан нь Монгол Улсын Үндсэн хуулийн Нэгдүгээр зүйлийн 2 дахь хэсгийн “… хууль дээдлэх нь төрийн үйл ажиллагааны үндсэн зарчим мөн.”, Гучин гуравдугаар зүйлийн 1 дэх хэсгийн 2 дахь заалтын “Улсын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нэр дэвшүүлсэн хүнийг; хэрэв хамгийн олон суудал авсан нам, эвсэл бусад нам, эвсэлтэй зөвшилцөж Ерөнхий сайдад нэр дэвшүүлж чадаагүй бол Улсын Их Хуралд суудал авсан нам, эвсэл зөвшилцөн олонхиороо нэр дэвшүүлсэн хүнийг Ерөнхий сайдаар томилох саналыг тав хоногийн дотор Улсын Их Хуралд оруулах;” гэснийг тус тус зөрчсөн байна.” гэсэн Монгол Улсын Үндсэн хуулийн цэцийн 2017 оны 10 дугаар сарын 25-ны өдрийн 06 дугаар дүгнэлтийг хүлээн зөвшөөрсүгэй.</w:t>
      </w:r>
    </w:p>
    <w:p w:rsidR="005F72C1" w:rsidRDefault="005F72C1" w:rsidP="005F72C1">
      <w:pPr>
        <w:contextualSpacing/>
        <w:jc w:val="both"/>
        <w:rPr>
          <w:rFonts w:ascii="Arial" w:hAnsi="Arial" w:cs="Arial"/>
          <w:color w:val="000000" w:themeColor="text1"/>
          <w:lang w:val="mn-MN"/>
        </w:rPr>
      </w:pPr>
    </w:p>
    <w:p w:rsidR="005F72C1" w:rsidRDefault="005F72C1" w:rsidP="005F72C1">
      <w:pPr>
        <w:contextualSpacing/>
        <w:jc w:val="both"/>
        <w:rPr>
          <w:rFonts w:ascii="Arial" w:hAnsi="Arial" w:cs="Arial"/>
          <w:color w:val="000000" w:themeColor="text1"/>
          <w:lang w:val="mn-MN"/>
        </w:rPr>
      </w:pPr>
    </w:p>
    <w:p w:rsidR="005F72C1" w:rsidRDefault="005F72C1" w:rsidP="005F72C1">
      <w:pPr>
        <w:contextualSpacing/>
        <w:jc w:val="both"/>
        <w:rPr>
          <w:rFonts w:ascii="Arial" w:hAnsi="Arial" w:cs="Arial"/>
          <w:color w:val="000000" w:themeColor="text1"/>
          <w:lang w:val="mn-MN"/>
        </w:rPr>
      </w:pPr>
    </w:p>
    <w:p w:rsidR="005F72C1" w:rsidRDefault="005F72C1" w:rsidP="005F72C1">
      <w:pPr>
        <w:contextualSpacing/>
        <w:jc w:val="both"/>
        <w:rPr>
          <w:rFonts w:ascii="Arial" w:hAnsi="Arial" w:cs="Arial"/>
          <w:color w:val="000000" w:themeColor="text1"/>
          <w:lang w:val="mn-MN"/>
        </w:rPr>
      </w:pPr>
    </w:p>
    <w:p w:rsidR="005F72C1" w:rsidRDefault="005F72C1" w:rsidP="005F72C1">
      <w:pPr>
        <w:contextualSpacing/>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t xml:space="preserve">МОНГОЛ УЛСЫН </w:t>
      </w:r>
    </w:p>
    <w:p w:rsidR="005F72C1" w:rsidRPr="005F72C1" w:rsidRDefault="005F72C1" w:rsidP="005F72C1">
      <w:pPr>
        <w:rPr>
          <w:rFonts w:ascii="Arial" w:hAnsi="Arial" w:cs="Arial"/>
          <w:b/>
          <w:lang w:val="ms-MY"/>
        </w:rPr>
      </w:pPr>
      <w:r>
        <w:rPr>
          <w:rFonts w:ascii="Arial" w:hAnsi="Arial" w:cs="Arial"/>
          <w:color w:val="000000" w:themeColor="text1"/>
          <w:lang w:val="mn-MN"/>
        </w:rPr>
        <w:tab/>
      </w:r>
      <w:r>
        <w:rPr>
          <w:rFonts w:ascii="Arial" w:hAnsi="Arial" w:cs="Arial"/>
          <w:color w:val="000000" w:themeColor="text1"/>
          <w:lang w:val="mn-MN"/>
        </w:rPr>
        <w:tab/>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М.ЭНХБОЛД</w:t>
      </w:r>
    </w:p>
    <w:sectPr w:rsidR="005F72C1" w:rsidRPr="005F72C1"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DA0" w:rsidRDefault="003F5DA0">
      <w:r>
        <w:separator/>
      </w:r>
    </w:p>
  </w:endnote>
  <w:endnote w:type="continuationSeparator" w:id="0">
    <w:p w:rsidR="003F5DA0" w:rsidRDefault="003F5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Calibri"/>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DA0" w:rsidRDefault="003F5DA0">
      <w:r>
        <w:separator/>
      </w:r>
    </w:p>
  </w:footnote>
  <w:footnote w:type="continuationSeparator" w:id="0">
    <w:p w:rsidR="003F5DA0" w:rsidRDefault="003F5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819C0"/>
    <w:rsid w:val="0009406A"/>
    <w:rsid w:val="000955CA"/>
    <w:rsid w:val="00096355"/>
    <w:rsid w:val="000C7F82"/>
    <w:rsid w:val="000F5C4A"/>
    <w:rsid w:val="000F5D18"/>
    <w:rsid w:val="00103375"/>
    <w:rsid w:val="00111ACA"/>
    <w:rsid w:val="00166808"/>
    <w:rsid w:val="001725BE"/>
    <w:rsid w:val="0018321D"/>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3F5DA0"/>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5F72C1"/>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87205"/>
    <w:rsid w:val="007D74A7"/>
    <w:rsid w:val="007E0769"/>
    <w:rsid w:val="007E2DA8"/>
    <w:rsid w:val="007E3F30"/>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92086"/>
    <w:rsid w:val="00DB33BC"/>
    <w:rsid w:val="00DC2EC0"/>
    <w:rsid w:val="00DC76F5"/>
    <w:rsid w:val="00DE575D"/>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30"/>
    <w:rPr>
      <w:rFonts w:ascii="Arial Mon" w:hAnsi="Arial Mon"/>
      <w:sz w:val="24"/>
      <w:szCs w:val="24"/>
    </w:rPr>
  </w:style>
  <w:style w:type="paragraph" w:styleId="Heading1">
    <w:name w:val="heading 1"/>
    <w:basedOn w:val="Normal"/>
    <w:next w:val="Normal"/>
    <w:link w:val="Heading1Char"/>
    <w:uiPriority w:val="9"/>
    <w:qFormat/>
    <w:rsid w:val="007E3F30"/>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rsid w:val="007E3F30"/>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787205"/>
    <w:pPr>
      <w:widowControl w:val="0"/>
      <w:suppressAutoHyphens/>
      <w:autoSpaceDN w:val="0"/>
      <w:textAlignment w:val="baseline"/>
    </w:pPr>
    <w:rPr>
      <w:rFonts w:ascii="Arial" w:eastAsia="Droid Sans Fallback" w:hAnsi="Arial"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9A01-F0EC-4516-85BA-55FCB7F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2017-11-13T01:30:00Z</dcterms:created>
  <dcterms:modified xsi:type="dcterms:W3CDTF">2017-11-13T08:58:00Z</dcterms:modified>
</cp:coreProperties>
</file>