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295902" w:rsidRDefault="00321B06" w:rsidP="003704FD">
      <w:pPr>
        <w:ind w:right="-8"/>
        <w:rPr>
          <w:rFonts w:ascii="Arial" w:hAnsi="Arial" w:cs="Arial"/>
          <w:b/>
          <w:lang w:val="mn-MN"/>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22137856" w14:textId="77777777" w:rsidR="003704FD" w:rsidRPr="00295902" w:rsidRDefault="003704FD" w:rsidP="00507494">
      <w:pPr>
        <w:ind w:right="-8"/>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59B26A88" w14:textId="77777777" w:rsidR="00895BB4" w:rsidRPr="00921388" w:rsidRDefault="00895BB4" w:rsidP="00895BB4">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НЭМЭГДСЭН ӨРТГИЙН АЛБАН </w:t>
      </w:r>
    </w:p>
    <w:p w14:paraId="2CADC2CB" w14:textId="77777777" w:rsidR="00895BB4" w:rsidRPr="00921388" w:rsidRDefault="00895BB4" w:rsidP="00895BB4">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  ТАТВАРЫН ТУХАЙ ХУУЛЬД НЭМЭЛТ, </w:t>
      </w:r>
    </w:p>
    <w:p w14:paraId="2116A1FE" w14:textId="77777777" w:rsidR="00895BB4" w:rsidRPr="00921388" w:rsidRDefault="00895BB4" w:rsidP="00895BB4">
      <w:pPr>
        <w:jc w:val="center"/>
        <w:rPr>
          <w:rFonts w:ascii="Arial" w:hAnsi="Arial" w:cs="Arial"/>
          <w:b/>
          <w:noProof/>
          <w:color w:val="000000" w:themeColor="text1"/>
          <w:lang w:val="mn-MN"/>
        </w:rPr>
      </w:pPr>
      <w:r w:rsidRPr="00921388">
        <w:rPr>
          <w:rFonts w:ascii="Arial" w:hAnsi="Arial" w:cs="Arial"/>
          <w:b/>
          <w:noProof/>
          <w:color w:val="000000" w:themeColor="text1"/>
          <w:lang w:val="mn-MN"/>
        </w:rPr>
        <w:t xml:space="preserve">  ӨӨРЧЛӨЛТ ОРУУЛАХ ТУХАЙ</w:t>
      </w:r>
    </w:p>
    <w:p w14:paraId="7C51423F" w14:textId="77777777" w:rsidR="00895BB4" w:rsidRPr="00921388" w:rsidRDefault="00895BB4" w:rsidP="00895BB4">
      <w:pPr>
        <w:spacing w:line="360" w:lineRule="auto"/>
        <w:ind w:firstLine="720"/>
        <w:jc w:val="center"/>
        <w:rPr>
          <w:rFonts w:ascii="Arial" w:hAnsi="Arial" w:cs="Arial"/>
          <w:bCs/>
          <w:noProof/>
          <w:color w:val="000000" w:themeColor="text1"/>
          <w:lang w:val="mn-MN"/>
        </w:rPr>
      </w:pPr>
    </w:p>
    <w:p w14:paraId="546754D6" w14:textId="77777777" w:rsidR="00895BB4" w:rsidRPr="00921388" w:rsidRDefault="00895BB4" w:rsidP="00895BB4">
      <w:pPr>
        <w:ind w:firstLine="720"/>
        <w:jc w:val="both"/>
        <w:rPr>
          <w:rFonts w:ascii="Arial" w:hAnsi="Arial" w:cs="Arial"/>
          <w:b/>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 xml:space="preserve">1 </w:t>
      </w:r>
      <w:r w:rsidRPr="00921388">
        <w:rPr>
          <w:rFonts w:ascii="Arial" w:hAnsi="Arial" w:cs="Arial"/>
          <w:b/>
          <w:noProof/>
          <w:color w:val="000000" w:themeColor="text1"/>
          <w:shd w:val="clear" w:color="auto" w:fill="FFFFFF"/>
          <w:lang w:val="mn-MN"/>
        </w:rPr>
        <w:t>дүгээр зүйл.</w:t>
      </w:r>
      <w:r w:rsidRPr="00921388">
        <w:rPr>
          <w:rFonts w:ascii="Arial" w:hAnsi="Arial" w:cs="Arial"/>
          <w:noProof/>
          <w:color w:val="000000" w:themeColor="text1"/>
          <w:shd w:val="clear" w:color="auto" w:fill="FFFFFF"/>
          <w:lang w:val="mn-MN"/>
        </w:rPr>
        <w:t>Нэмэгдсэн өртгийн албан татварын тухай хуулийн 15 дугаар зүйлд доор дурдсан агуулгатай дараах хэсэг нэмсүгэй:</w:t>
      </w:r>
    </w:p>
    <w:p w14:paraId="1B2E6997" w14:textId="77777777" w:rsidR="00895BB4" w:rsidRPr="00921388" w:rsidRDefault="00895BB4" w:rsidP="00895BB4">
      <w:pPr>
        <w:jc w:val="both"/>
        <w:rPr>
          <w:rFonts w:ascii="Arial" w:hAnsi="Arial" w:cs="Arial"/>
          <w:b/>
          <w:bCs/>
          <w:noProof/>
          <w:color w:val="000000" w:themeColor="text1"/>
          <w:shd w:val="clear" w:color="auto" w:fill="FFFFFF"/>
          <w:lang w:val="mn-MN"/>
        </w:rPr>
      </w:pPr>
    </w:p>
    <w:p w14:paraId="5E958325" w14:textId="77777777" w:rsidR="00895BB4" w:rsidRPr="00921388" w:rsidRDefault="00895BB4" w:rsidP="00895BB4">
      <w:pPr>
        <w:ind w:left="720" w:firstLine="720"/>
        <w:jc w:val="both"/>
        <w:rPr>
          <w:rFonts w:ascii="Arial" w:hAnsi="Arial" w:cs="Arial"/>
          <w:b/>
          <w:bCs/>
          <w:noProof/>
          <w:color w:val="000000" w:themeColor="text1"/>
          <w:u w:val="single"/>
          <w:shd w:val="clear" w:color="auto" w:fill="FFFFFF"/>
          <w:lang w:val="mn-MN"/>
        </w:rPr>
      </w:pPr>
      <w:r w:rsidRPr="00921388">
        <w:rPr>
          <w:rFonts w:ascii="Arial" w:hAnsi="Arial" w:cs="Arial"/>
          <w:b/>
          <w:bCs/>
          <w:noProof/>
          <w:color w:val="000000" w:themeColor="text1"/>
          <w:shd w:val="clear" w:color="auto" w:fill="FFFFFF"/>
          <w:lang w:val="mn-MN"/>
        </w:rPr>
        <w:t>1/</w:t>
      </w:r>
      <w:r w:rsidRPr="00921388">
        <w:rPr>
          <w:rFonts w:ascii="Arial" w:hAnsi="Arial" w:cs="Arial"/>
          <w:b/>
          <w:bCs/>
          <w:color w:val="000000" w:themeColor="text1"/>
          <w:lang w:val="mn-MN"/>
        </w:rPr>
        <w:t xml:space="preserve">15 дугаар зүйлийн 15.6 дахь хэсэг:  </w:t>
      </w:r>
    </w:p>
    <w:p w14:paraId="28D5129C"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1137C14B" w14:textId="77777777" w:rsidR="00895BB4" w:rsidRPr="00921388" w:rsidRDefault="00895BB4" w:rsidP="00895BB4">
      <w:pPr>
        <w:ind w:firstLine="72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“15.6.Гадаад улсаас Монгол Улсад 90 хоног хүртэлх хугацаагаар суралцах, ажил хөдөлмөр эрхлэхээс бусад зорилгоор аялж байгаа гадаадын иргэний хувийн хэрэгцээнд зориулж гаалийн нутаг дэвсгэрээс худалдан авсан бараанд төлсөн албан татварыг 100 хувь буцаан олгоно.”</w:t>
      </w:r>
    </w:p>
    <w:p w14:paraId="22FF0CD3" w14:textId="77777777" w:rsidR="00895BB4" w:rsidRPr="00921388" w:rsidRDefault="00895BB4" w:rsidP="00895BB4">
      <w:pPr>
        <w:jc w:val="both"/>
        <w:rPr>
          <w:rFonts w:ascii="Arial" w:hAnsi="Arial" w:cs="Arial"/>
          <w:noProof/>
          <w:color w:val="000000" w:themeColor="text1"/>
          <w:shd w:val="clear" w:color="auto" w:fill="FFFFFF"/>
          <w:lang w:val="mn-MN"/>
        </w:rPr>
      </w:pPr>
    </w:p>
    <w:p w14:paraId="2D9BC56F" w14:textId="77777777" w:rsidR="00895BB4" w:rsidRPr="00921388" w:rsidRDefault="00895BB4" w:rsidP="00895BB4">
      <w:pPr>
        <w:ind w:left="720" w:firstLine="720"/>
        <w:jc w:val="both"/>
        <w:rPr>
          <w:rFonts w:ascii="Arial" w:hAnsi="Arial" w:cs="Arial"/>
          <w:b/>
          <w:bCs/>
          <w:noProof/>
          <w:color w:val="000000" w:themeColor="text1"/>
          <w:u w:val="single"/>
          <w:shd w:val="clear" w:color="auto" w:fill="FFFFFF"/>
          <w:lang w:val="mn-MN"/>
        </w:rPr>
      </w:pPr>
      <w:r w:rsidRPr="00921388">
        <w:rPr>
          <w:rFonts w:ascii="Arial" w:hAnsi="Arial" w:cs="Arial"/>
          <w:b/>
          <w:bCs/>
          <w:noProof/>
          <w:color w:val="000000" w:themeColor="text1"/>
          <w:shd w:val="clear" w:color="auto" w:fill="FFFFFF"/>
          <w:lang w:val="mn-MN"/>
        </w:rPr>
        <w:t>2/</w:t>
      </w:r>
      <w:r w:rsidRPr="00921388">
        <w:rPr>
          <w:rFonts w:ascii="Arial" w:hAnsi="Arial" w:cs="Arial"/>
          <w:b/>
          <w:bCs/>
          <w:color w:val="000000" w:themeColor="text1"/>
          <w:lang w:val="mn-MN"/>
        </w:rPr>
        <w:t xml:space="preserve">15 дугаар зүйлийн 15.17, 15.18, 15.19 дэх хэсэг:  </w:t>
      </w:r>
    </w:p>
    <w:p w14:paraId="4BF1F170"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1BC845C8" w14:textId="77777777" w:rsidR="00895BB4" w:rsidRPr="00921388" w:rsidRDefault="00895BB4" w:rsidP="00895BB4">
      <w:pPr>
        <w:ind w:firstLine="72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“15.17.Энэ хуулийн 15.6-д заасан буцаан олголтыг дараах нөхцөл, шаардлагыг бүрэн хангасан тохиолдолд олгоно:</w:t>
      </w:r>
    </w:p>
    <w:p w14:paraId="6D29D94D"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79826265"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 xml:space="preserve">15.17.1.татварын албаны шаардлагад нийцсэн бүртгэлийн машин бүхий албан татвар суутган төлөгчөөс бараа худалдан авсан байх; </w:t>
      </w:r>
    </w:p>
    <w:p w14:paraId="1A05AD9C"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p>
    <w:p w14:paraId="66E20952"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15.17.2.худалдан авалт цахим төлбөрийн баримтын системд бүртгэгдсэн байх;</w:t>
      </w:r>
    </w:p>
    <w:p w14:paraId="088C6BDB"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p>
    <w:p w14:paraId="0E12549A"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15.17.3.татварын албаны шаардлагад нийцсэн цахим төлбөрийн баримт авсан байх;</w:t>
      </w:r>
    </w:p>
    <w:p w14:paraId="70445994"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p>
    <w:p w14:paraId="092D8778"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15.17.4.буцаан олголт авах барааны төлбөрийн баримт дээрх худалдан авалт нь Засгийн газрын баталсан үнийн дүнгээс дээш байх;</w:t>
      </w:r>
    </w:p>
    <w:p w14:paraId="32B2AE15"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p>
    <w:p w14:paraId="0BCD2AE8" w14:textId="77777777" w:rsidR="00895BB4" w:rsidRPr="00921388" w:rsidRDefault="00895BB4" w:rsidP="00895BB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15.17.5.барааг худалдан авснаас хойш 90 хоногийн дотор өөрийн биеэр улсын хилээр авч гарах.</w:t>
      </w:r>
    </w:p>
    <w:p w14:paraId="58F3C080"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1A2CCD83" w14:textId="77777777" w:rsidR="00895BB4" w:rsidRPr="00921388" w:rsidRDefault="00895BB4" w:rsidP="00895BB4">
      <w:pPr>
        <w:ind w:firstLine="72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 xml:space="preserve">15.18.Энэ хуулийн 15.6-д заасан иргэн олон улсын нисэх онгоцны буудлын шалган нэвтрүүлэх хэсгээр гарсны </w:t>
      </w:r>
      <w:r w:rsidRPr="00921388">
        <w:rPr>
          <w:rFonts w:ascii="Arial" w:hAnsi="Arial" w:cs="Arial"/>
          <w:noProof/>
          <w:color w:val="000000" w:themeColor="text1"/>
          <w:lang w:val="mn-MN"/>
        </w:rPr>
        <w:t>дараа</w:t>
      </w:r>
      <w:r w:rsidRPr="00921388">
        <w:rPr>
          <w:rFonts w:ascii="Arial" w:hAnsi="Arial" w:cs="Arial"/>
          <w:noProof/>
          <w:color w:val="000000" w:themeColor="text1"/>
          <w:shd w:val="clear" w:color="auto" w:fill="FFFFFF"/>
          <w:lang w:val="mn-MN"/>
        </w:rPr>
        <w:t xml:space="preserve"> албан татвар буцаан авах хүсэлтийг </w:t>
      </w:r>
      <w:r w:rsidRPr="00921388">
        <w:rPr>
          <w:rFonts w:ascii="Arial" w:hAnsi="Arial" w:cs="Arial"/>
          <w:noProof/>
          <w:color w:val="000000" w:themeColor="text1"/>
          <w:lang w:val="mn-MN"/>
        </w:rPr>
        <w:t>гаргана.</w:t>
      </w:r>
    </w:p>
    <w:p w14:paraId="43D4DA5B"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57C99EA3" w14:textId="77777777" w:rsidR="00895BB4" w:rsidRPr="00921388" w:rsidRDefault="00895BB4" w:rsidP="00895BB4">
      <w:pPr>
        <w:ind w:firstLine="72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 xml:space="preserve">15.19.Энэ хуулийн 15.6-д заасан иргэнд олгох буцаан олголтын төлбөрийн баримтыг бүртгэх, түүнд хяналт тавих журам, барааны жагсаалт, буцаан олгох татварын хувь хэмжээ, энэ хуулийн </w:t>
      </w:r>
      <w:r w:rsidRPr="00921388">
        <w:rPr>
          <w:rFonts w:ascii="Arial" w:hAnsi="Arial" w:cs="Arial"/>
          <w:bCs/>
          <w:color w:val="000000" w:themeColor="text1"/>
          <w:lang w:val="mn-MN"/>
        </w:rPr>
        <w:t>15.17.4-т</w:t>
      </w:r>
      <w:r w:rsidRPr="00921388">
        <w:rPr>
          <w:rFonts w:ascii="Arial" w:hAnsi="Arial" w:cs="Arial"/>
          <w:noProof/>
          <w:color w:val="000000" w:themeColor="text1"/>
          <w:shd w:val="clear" w:color="auto" w:fill="FFFFFF"/>
          <w:lang w:val="mn-MN"/>
        </w:rPr>
        <w:t xml:space="preserve"> заасан үнийн дүнг Засгийн газар батална.” </w:t>
      </w:r>
    </w:p>
    <w:p w14:paraId="6CD7BB4A" w14:textId="77777777" w:rsidR="00895BB4" w:rsidRPr="00921388" w:rsidRDefault="00895BB4" w:rsidP="00895BB4">
      <w:pPr>
        <w:ind w:firstLine="720"/>
        <w:jc w:val="both"/>
        <w:rPr>
          <w:rFonts w:ascii="Arial" w:hAnsi="Arial" w:cs="Arial"/>
          <w:noProof/>
          <w:color w:val="000000" w:themeColor="text1"/>
          <w:shd w:val="clear" w:color="auto" w:fill="FFFFFF"/>
          <w:lang w:val="mn-MN"/>
        </w:rPr>
      </w:pPr>
    </w:p>
    <w:p w14:paraId="2B38EB30" w14:textId="77777777" w:rsidR="00895BB4" w:rsidRPr="00921388" w:rsidRDefault="00895BB4" w:rsidP="00895BB4">
      <w:pPr>
        <w:ind w:firstLine="720"/>
        <w:jc w:val="both"/>
        <w:rPr>
          <w:rFonts w:ascii="Arial" w:hAnsi="Arial" w:cs="Arial"/>
          <w:b/>
          <w:strike/>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 xml:space="preserve">2 </w:t>
      </w:r>
      <w:r w:rsidRPr="00921388">
        <w:rPr>
          <w:rFonts w:ascii="Arial" w:hAnsi="Arial" w:cs="Arial"/>
          <w:b/>
          <w:noProof/>
          <w:color w:val="000000" w:themeColor="text1"/>
          <w:shd w:val="clear" w:color="auto" w:fill="FFFFFF"/>
          <w:lang w:val="mn-MN"/>
        </w:rPr>
        <w:t>дугаар зүйл.</w:t>
      </w:r>
      <w:r w:rsidRPr="00921388">
        <w:rPr>
          <w:rFonts w:ascii="Arial" w:hAnsi="Arial" w:cs="Arial"/>
          <w:noProof/>
          <w:color w:val="000000" w:themeColor="text1"/>
          <w:shd w:val="clear" w:color="auto" w:fill="FFFFFF"/>
          <w:lang w:val="mn-MN"/>
        </w:rPr>
        <w:t>Нэмэгдсэн өртгийн албан татварын тухай хуулийн 15 дугаар зүйлийн 15.9 дэх хэсгийн “15.5” гэсний дараа “, 15.6” гэж нэмсүгэй.</w:t>
      </w:r>
    </w:p>
    <w:p w14:paraId="41A35A18" w14:textId="77777777" w:rsidR="00895BB4" w:rsidRPr="00921388" w:rsidRDefault="00895BB4" w:rsidP="00895BB4">
      <w:pPr>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ab/>
      </w:r>
    </w:p>
    <w:p w14:paraId="32C41366" w14:textId="77777777" w:rsidR="00895BB4" w:rsidRPr="00921388" w:rsidRDefault="00895BB4" w:rsidP="00895BB4">
      <w:pPr>
        <w:ind w:firstLine="720"/>
        <w:jc w:val="both"/>
        <w:rPr>
          <w:rFonts w:ascii="Arial" w:hAnsi="Arial" w:cs="Arial"/>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3 дугаар зүйл.</w:t>
      </w:r>
      <w:r w:rsidRPr="00921388">
        <w:rPr>
          <w:rFonts w:ascii="Arial" w:hAnsi="Arial" w:cs="Arial"/>
          <w:noProof/>
          <w:color w:val="000000" w:themeColor="text1"/>
          <w:shd w:val="clear" w:color="auto" w:fill="FFFFFF"/>
          <w:lang w:val="mn-MN"/>
        </w:rPr>
        <w:t xml:space="preserve">Нэмэгдсэн өртгийн албан татварын тухай хуулийн 13 дугаар зүйлийн 13.5.14 дэх заалтын “аялал жуулчлалын үйл ажиллагаа эрхэлдэг </w:t>
      </w:r>
      <w:r w:rsidRPr="00921388">
        <w:rPr>
          <w:rFonts w:ascii="Arial" w:hAnsi="Arial" w:cs="Arial"/>
          <w:bCs/>
          <w:color w:val="000000" w:themeColor="text1"/>
          <w:lang w:val="mn-MN"/>
        </w:rPr>
        <w:t>хуулийн этгээд</w:t>
      </w:r>
      <w:r w:rsidRPr="00921388">
        <w:rPr>
          <w:rFonts w:ascii="Arial" w:hAnsi="Arial" w:cs="Arial"/>
          <w:noProof/>
          <w:color w:val="000000" w:themeColor="text1"/>
          <w:shd w:val="clear" w:color="auto" w:fill="FFFFFF"/>
          <w:lang w:val="mn-MN"/>
        </w:rPr>
        <w:t>” гэснийг “тур оператор, аяллын агент” гэж, “бичиг баримтыг нь бүрдүүлэх зэрэг гадаадын жуулчдад үзүүлсэн /тур оператор/ үйлчилгээ” гэснийг “виз авахтай холбогдсон болон аяллын бусад бичиг баримтын бүрдүүлэлт хийх зэрэг гадаадын жуулчинд үзүүлсэн үйлчилгээ” гэж</w:t>
      </w:r>
      <w:r w:rsidRPr="00921388">
        <w:rPr>
          <w:rFonts w:ascii="Arial" w:hAnsi="Arial" w:cs="Arial"/>
          <w:bCs/>
          <w:color w:val="000000" w:themeColor="text1"/>
          <w:lang w:val="mn-MN"/>
        </w:rPr>
        <w:t xml:space="preserve">, 15 дугаар зүйлийн </w:t>
      </w:r>
      <w:r w:rsidRPr="00921388">
        <w:rPr>
          <w:rFonts w:ascii="Arial" w:hAnsi="Arial" w:cs="Arial"/>
          <w:noProof/>
          <w:color w:val="000000" w:themeColor="text1"/>
          <w:shd w:val="clear" w:color="auto" w:fill="FFFFFF"/>
          <w:lang w:val="mn-MN"/>
        </w:rPr>
        <w:t>15.7 дахь хэсгийн “15.6-д” гэснийг “15.7, 15.18-д” гэж, мөн</w:t>
      </w:r>
      <w:r w:rsidRPr="00921388">
        <w:rPr>
          <w:rFonts w:ascii="Arial" w:hAnsi="Arial" w:cs="Arial"/>
          <w:bCs/>
          <w:color w:val="000000" w:themeColor="text1"/>
          <w:lang w:val="mn-MN"/>
        </w:rPr>
        <w:t xml:space="preserve"> зүйлийн 15.6, 15.7, 15.8, 15.9, 15.10, 15.11, 15.12, 15.13, 15.14, 15.15 дахь хэсгийн дугаарыг “15.7, 15.8, 15.9, 15.10, 15.11, 15.12, 15.13, 15.14, 15.15, 15.16” гэж тус тус</w:t>
      </w:r>
      <w:r w:rsidRPr="00921388">
        <w:rPr>
          <w:rFonts w:ascii="Arial" w:hAnsi="Arial" w:cs="Arial"/>
          <w:b/>
          <w:bCs/>
          <w:color w:val="000000" w:themeColor="text1"/>
          <w:lang w:val="mn-MN"/>
        </w:rPr>
        <w:t xml:space="preserve"> </w:t>
      </w:r>
      <w:r w:rsidRPr="00921388">
        <w:rPr>
          <w:rFonts w:ascii="Arial" w:hAnsi="Arial" w:cs="Arial"/>
          <w:noProof/>
          <w:color w:val="000000" w:themeColor="text1"/>
          <w:shd w:val="clear" w:color="auto" w:fill="FFFFFF"/>
          <w:lang w:val="mn-MN"/>
        </w:rPr>
        <w:t>өөрчилсүгэй.</w:t>
      </w:r>
    </w:p>
    <w:p w14:paraId="2729113D" w14:textId="77777777" w:rsidR="00895BB4" w:rsidRPr="00921388" w:rsidRDefault="00895BB4" w:rsidP="00895BB4">
      <w:pPr>
        <w:ind w:firstLine="720"/>
        <w:jc w:val="both"/>
        <w:rPr>
          <w:rFonts w:ascii="Arial" w:hAnsi="Arial" w:cs="Arial"/>
          <w:b/>
          <w:bCs/>
          <w:noProof/>
          <w:color w:val="000000" w:themeColor="text1"/>
          <w:shd w:val="clear" w:color="auto" w:fill="FFFFFF"/>
          <w:lang w:val="mn-MN"/>
        </w:rPr>
      </w:pPr>
    </w:p>
    <w:p w14:paraId="6D871B30" w14:textId="77777777" w:rsidR="00895BB4" w:rsidRPr="00921388" w:rsidRDefault="00895BB4" w:rsidP="00895BB4">
      <w:pPr>
        <w:ind w:firstLine="720"/>
        <w:jc w:val="both"/>
        <w:rPr>
          <w:rFonts w:ascii="Arial" w:hAnsi="Arial" w:cs="Arial"/>
          <w:noProof/>
          <w:color w:val="000000" w:themeColor="text1"/>
          <w:lang w:val="mn-MN"/>
        </w:rPr>
      </w:pPr>
      <w:r w:rsidRPr="00921388">
        <w:rPr>
          <w:rFonts w:ascii="Arial" w:hAnsi="Arial" w:cs="Arial"/>
          <w:b/>
          <w:bCs/>
          <w:noProof/>
          <w:color w:val="000000" w:themeColor="text1"/>
          <w:shd w:val="clear" w:color="auto" w:fill="FFFFFF"/>
          <w:lang w:val="mn-MN"/>
        </w:rPr>
        <w:t>4 дүгээр зүйл.</w:t>
      </w:r>
      <w:r w:rsidRPr="00921388">
        <w:rPr>
          <w:rFonts w:ascii="Arial" w:hAnsi="Arial" w:cs="Arial"/>
          <w:noProof/>
          <w:color w:val="000000" w:themeColor="text1"/>
          <w:lang w:val="mn-MN"/>
        </w:rPr>
        <w:t xml:space="preserve">Энэ хуулийг 2024 оны 01 дүгээр сарын 01-ний өдрөөс эхлэн дагаж мөрдсүгэй.                                     </w:t>
      </w:r>
    </w:p>
    <w:p w14:paraId="732AEBF5" w14:textId="77777777" w:rsidR="00895BB4" w:rsidRPr="00921388" w:rsidRDefault="00895BB4" w:rsidP="00895BB4">
      <w:pPr>
        <w:rPr>
          <w:rFonts w:ascii="Arial" w:hAnsi="Arial" w:cs="Arial"/>
          <w:noProof/>
          <w:color w:val="000000" w:themeColor="text1"/>
          <w:lang w:val="mn-MN"/>
        </w:rPr>
      </w:pPr>
    </w:p>
    <w:p w14:paraId="50AB0905" w14:textId="77777777" w:rsidR="00895BB4" w:rsidRPr="00921388" w:rsidRDefault="00895BB4" w:rsidP="00895BB4">
      <w:pPr>
        <w:rPr>
          <w:rFonts w:ascii="Arial" w:hAnsi="Arial" w:cs="Arial"/>
          <w:noProof/>
          <w:color w:val="000000" w:themeColor="text1"/>
          <w:lang w:val="mn-MN"/>
        </w:rPr>
      </w:pPr>
    </w:p>
    <w:p w14:paraId="4C85D7C3" w14:textId="77777777" w:rsidR="00895BB4" w:rsidRPr="00921388" w:rsidRDefault="00895BB4" w:rsidP="00895BB4">
      <w:pPr>
        <w:jc w:val="center"/>
        <w:rPr>
          <w:rFonts w:ascii="Arial" w:hAnsi="Arial" w:cs="Arial"/>
          <w:noProof/>
          <w:color w:val="000000" w:themeColor="text1"/>
          <w:lang w:val="mn-MN"/>
        </w:rPr>
      </w:pPr>
    </w:p>
    <w:p w14:paraId="45B3309A" w14:textId="77777777" w:rsidR="00895BB4" w:rsidRPr="00921388" w:rsidRDefault="00895BB4" w:rsidP="00895BB4">
      <w:pPr>
        <w:ind w:left="720" w:firstLine="720"/>
        <w:rPr>
          <w:rFonts w:ascii="Arial" w:hAnsi="Arial" w:cs="Arial"/>
          <w:bCs/>
          <w:noProof/>
          <w:color w:val="000000" w:themeColor="text1"/>
          <w:lang w:val="mn-MN"/>
        </w:rPr>
      </w:pPr>
    </w:p>
    <w:p w14:paraId="065C58D8" w14:textId="3BA13898" w:rsidR="00895BB4" w:rsidRPr="00921388" w:rsidRDefault="00895BB4" w:rsidP="00895BB4">
      <w:pPr>
        <w:ind w:left="720" w:firstLine="720"/>
        <w:rPr>
          <w:rFonts w:ascii="Arial" w:hAnsi="Arial" w:cs="Arial"/>
          <w:bCs/>
          <w:noProof/>
          <w:color w:val="000000" w:themeColor="text1"/>
          <w:lang w:val="mn-MN"/>
        </w:rPr>
      </w:pPr>
      <w:r>
        <w:rPr>
          <w:rFonts w:ascii="Arial" w:hAnsi="Arial" w:cs="Arial"/>
          <w:bCs/>
          <w:noProof/>
          <w:color w:val="000000" w:themeColor="text1"/>
        </w:rPr>
        <w:t xml:space="preserve"> </w:t>
      </w:r>
      <w:r w:rsidRPr="00921388">
        <w:rPr>
          <w:rFonts w:ascii="Arial" w:hAnsi="Arial" w:cs="Arial"/>
          <w:bCs/>
          <w:noProof/>
          <w:color w:val="000000" w:themeColor="text1"/>
          <w:lang w:val="mn-MN"/>
        </w:rPr>
        <w:t xml:space="preserve">МОНГОЛ УЛСЫН </w:t>
      </w:r>
    </w:p>
    <w:p w14:paraId="5B37D5FB" w14:textId="1FC9023B" w:rsidR="007A26A1" w:rsidRPr="00041439" w:rsidRDefault="00895BB4" w:rsidP="00895BB4">
      <w:pPr>
        <w:ind w:firstLine="720"/>
        <w:jc w:val="center"/>
        <w:rPr>
          <w:rFonts w:ascii="Arial" w:hAnsi="Arial" w:cs="Arial"/>
          <w:bCs/>
          <w:noProof/>
          <w:color w:val="000000" w:themeColor="text1"/>
          <w:lang w:val="mn-MN"/>
        </w:rPr>
      </w:pPr>
      <w:r w:rsidRPr="00921388">
        <w:rPr>
          <w:rFonts w:ascii="Arial" w:hAnsi="Arial" w:cs="Arial"/>
          <w:bCs/>
          <w:noProof/>
          <w:color w:val="000000" w:themeColor="text1"/>
          <w:lang w:val="mn-MN"/>
        </w:rPr>
        <w:t xml:space="preserve">ИХ ХУРЛЫН ДАРГА </w:t>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t>Г.ЗАНДАНШАТАР</w:t>
      </w:r>
    </w:p>
    <w:sectPr w:rsidR="007A26A1" w:rsidRPr="00041439"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89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895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12C5"/>
    <w:rsid w:val="000219E2"/>
    <w:rsid w:val="00026A93"/>
    <w:rsid w:val="00027AE6"/>
    <w:rsid w:val="0003195D"/>
    <w:rsid w:val="00036B0E"/>
    <w:rsid w:val="00037BDA"/>
    <w:rsid w:val="00041439"/>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07494"/>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5BB4"/>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885"/>
    <w:rsid w:val="00C93990"/>
    <w:rsid w:val="00CA2912"/>
    <w:rsid w:val="00CA56D0"/>
    <w:rsid w:val="00CB1221"/>
    <w:rsid w:val="00CB65C6"/>
    <w:rsid w:val="00CB781A"/>
    <w:rsid w:val="00CC3E94"/>
    <w:rsid w:val="00CC5214"/>
    <w:rsid w:val="00CC6536"/>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 w:type="character" w:customStyle="1" w:styleId="NormalWebChar">
    <w:name w:val="Normal (Web) Char"/>
    <w:link w:val="NormalWeb"/>
    <w:uiPriority w:val="99"/>
    <w:locked/>
    <w:rsid w:val="00CC6536"/>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2023-05-05T12:17:00Z</cp:lastPrinted>
  <dcterms:created xsi:type="dcterms:W3CDTF">2023-06-15T06:43:00Z</dcterms:created>
  <dcterms:modified xsi:type="dcterms:W3CDTF">2023-06-15T06:43:00Z</dcterms:modified>
</cp:coreProperties>
</file>