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7CB329CE"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A23608">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67BEAA9" w14:textId="7AE619BA" w:rsidR="00C002A2" w:rsidRDefault="00C002A2" w:rsidP="00C002A2">
      <w:pPr>
        <w:rPr>
          <w:lang w:val="mn-MN"/>
        </w:rPr>
      </w:pPr>
    </w:p>
    <w:p w14:paraId="6875E795" w14:textId="77777777" w:rsidR="00C002A2" w:rsidRPr="00C002A2" w:rsidRDefault="00C002A2" w:rsidP="00C002A2">
      <w:pPr>
        <w:rPr>
          <w:lang w:val="mn-MN"/>
        </w:rPr>
      </w:pPr>
    </w:p>
    <w:p w14:paraId="47BC4B74" w14:textId="77777777" w:rsidR="00E45928" w:rsidRPr="00DB6903" w:rsidRDefault="00E45928" w:rsidP="00E45928">
      <w:pPr>
        <w:jc w:val="center"/>
        <w:rPr>
          <w:rFonts w:ascii="Arial" w:hAnsi="Arial" w:cs="Arial"/>
          <w:b/>
          <w:bCs/>
          <w:iCs/>
          <w:lang w:val="mn-MN"/>
        </w:rPr>
      </w:pPr>
      <w:r w:rsidRPr="00DB6903">
        <w:rPr>
          <w:rFonts w:ascii="Arial" w:hAnsi="Arial" w:cs="Arial"/>
          <w:b/>
          <w:bCs/>
          <w:iCs/>
          <w:lang w:val="mn-MN"/>
        </w:rPr>
        <w:t>ТӨСВИЙН ТУХАЙ ХУУЛЬД ӨӨРЧЛӨЛТ</w:t>
      </w:r>
    </w:p>
    <w:p w14:paraId="1DA78506" w14:textId="77777777" w:rsidR="00E45928" w:rsidRPr="00DB6903" w:rsidRDefault="00E45928" w:rsidP="00E45928">
      <w:pPr>
        <w:jc w:val="center"/>
        <w:rPr>
          <w:rFonts w:ascii="Arial" w:hAnsi="Arial" w:cs="Arial"/>
          <w:b/>
          <w:bCs/>
          <w:iCs/>
          <w:lang w:val="mn-MN"/>
        </w:rPr>
      </w:pPr>
      <w:r w:rsidRPr="00DB6903">
        <w:rPr>
          <w:rFonts w:ascii="Arial" w:hAnsi="Arial" w:cs="Arial"/>
          <w:b/>
          <w:bCs/>
          <w:iCs/>
          <w:lang w:val="mn-MN"/>
        </w:rPr>
        <w:t xml:space="preserve">   ОРУУЛАХ ТУХАЙ</w:t>
      </w:r>
    </w:p>
    <w:p w14:paraId="3EA6EF87" w14:textId="77777777" w:rsidR="00E45928" w:rsidRPr="00DB6903" w:rsidRDefault="00E45928" w:rsidP="00E45928">
      <w:pPr>
        <w:spacing w:line="360" w:lineRule="auto"/>
        <w:contextualSpacing/>
        <w:jc w:val="both"/>
        <w:rPr>
          <w:rFonts w:ascii="Arial" w:hAnsi="Arial" w:cs="Arial"/>
          <w:iCs/>
          <w:lang w:val="mn-MN"/>
        </w:rPr>
      </w:pPr>
    </w:p>
    <w:p w14:paraId="253FD84D" w14:textId="77777777" w:rsidR="00E45928" w:rsidRPr="00DB6903" w:rsidRDefault="00E45928" w:rsidP="00E45928">
      <w:pPr>
        <w:ind w:firstLine="720"/>
        <w:jc w:val="both"/>
        <w:rPr>
          <w:rFonts w:ascii="Arial" w:hAnsi="Arial" w:cs="Arial"/>
          <w:iCs/>
          <w:lang w:val="mn-MN"/>
        </w:rPr>
      </w:pPr>
      <w:r w:rsidRPr="00DB6903">
        <w:rPr>
          <w:rFonts w:ascii="Arial" w:hAnsi="Arial" w:cs="Arial"/>
          <w:b/>
          <w:iCs/>
          <w:lang w:val="mn-MN"/>
        </w:rPr>
        <w:t>1 дүгээр зүйл.</w:t>
      </w:r>
      <w:r w:rsidRPr="00DB6903">
        <w:rPr>
          <w:rFonts w:ascii="Arial" w:hAnsi="Arial" w:cs="Arial"/>
          <w:iCs/>
          <w:lang w:val="mn-MN"/>
        </w:rPr>
        <w:t xml:space="preserve">Төсвийн тухай хуулийн </w:t>
      </w:r>
      <w:r w:rsidRPr="00DB6903">
        <w:rPr>
          <w:rFonts w:ascii="Arial" w:hAnsi="Arial" w:cs="Arial"/>
          <w:iCs/>
          <w:shd w:val="clear" w:color="auto" w:fill="FFFFFF"/>
          <w:lang w:val="mn-MN"/>
        </w:rPr>
        <w:t>12</w:t>
      </w:r>
      <w:r w:rsidRPr="00DB6903">
        <w:rPr>
          <w:rFonts w:ascii="Arial" w:hAnsi="Arial" w:cs="Arial"/>
          <w:iCs/>
          <w:vertAlign w:val="superscript"/>
          <w:lang w:val="mn-MN"/>
        </w:rPr>
        <w:t>2</w:t>
      </w:r>
      <w:r w:rsidRPr="00DB6903">
        <w:rPr>
          <w:rFonts w:ascii="Arial" w:hAnsi="Arial" w:cs="Arial"/>
          <w:iCs/>
          <w:lang w:val="mn-MN"/>
        </w:rPr>
        <w:t xml:space="preserve"> дугаар зүйлийн </w:t>
      </w:r>
      <w:r w:rsidRPr="00DB6903">
        <w:rPr>
          <w:rFonts w:ascii="Arial" w:hAnsi="Arial" w:cs="Arial"/>
          <w:iCs/>
          <w:shd w:val="clear" w:color="auto" w:fill="FFFFFF"/>
          <w:lang w:val="mn-MN"/>
        </w:rPr>
        <w:t>12</w:t>
      </w:r>
      <w:r w:rsidRPr="00DB6903">
        <w:rPr>
          <w:rFonts w:ascii="Arial" w:hAnsi="Arial" w:cs="Arial"/>
          <w:iCs/>
          <w:vertAlign w:val="superscript"/>
          <w:lang w:val="mn-MN"/>
        </w:rPr>
        <w:t>2</w:t>
      </w:r>
      <w:r w:rsidRPr="00DB6903">
        <w:rPr>
          <w:rFonts w:ascii="Arial" w:hAnsi="Arial" w:cs="Arial"/>
          <w:iCs/>
          <w:shd w:val="clear" w:color="auto" w:fill="FFFFFF"/>
          <w:lang w:val="mn-MN"/>
        </w:rPr>
        <w:t xml:space="preserve">.1 </w:t>
      </w:r>
      <w:r w:rsidRPr="00DB6903">
        <w:rPr>
          <w:rFonts w:ascii="Arial" w:hAnsi="Arial" w:cs="Arial"/>
          <w:iCs/>
          <w:lang w:val="mn-MN"/>
        </w:rPr>
        <w:t xml:space="preserve">дэх хэсгийг доор дурдсанаар өөрчлөн найруулсугай: </w:t>
      </w:r>
    </w:p>
    <w:p w14:paraId="1D59B5AD" w14:textId="77777777" w:rsidR="00E45928" w:rsidRPr="00DB6903" w:rsidRDefault="00E45928" w:rsidP="00E45928">
      <w:pPr>
        <w:ind w:firstLine="720"/>
        <w:jc w:val="both"/>
        <w:rPr>
          <w:rFonts w:ascii="Arial" w:hAnsi="Arial" w:cs="Arial"/>
          <w:iCs/>
          <w:lang w:val="mn-MN"/>
        </w:rPr>
      </w:pPr>
    </w:p>
    <w:p w14:paraId="159B6E10" w14:textId="77777777" w:rsidR="00E45928" w:rsidRPr="00DB6903" w:rsidRDefault="00E45928" w:rsidP="00E45928">
      <w:pPr>
        <w:ind w:firstLine="720"/>
        <w:jc w:val="both"/>
        <w:rPr>
          <w:rFonts w:ascii="Arial" w:hAnsi="Arial" w:cs="Arial"/>
          <w:iCs/>
          <w:lang w:val="mn-MN"/>
        </w:rPr>
      </w:pPr>
      <w:r w:rsidRPr="00DB6903">
        <w:rPr>
          <w:rFonts w:ascii="Arial" w:hAnsi="Arial" w:cs="Arial"/>
          <w:iCs/>
          <w:lang w:val="mn-MN"/>
        </w:rPr>
        <w:t>“</w:t>
      </w:r>
      <w:r w:rsidRPr="00DB6903">
        <w:rPr>
          <w:rFonts w:ascii="Arial" w:hAnsi="Arial" w:cs="Arial"/>
          <w:iCs/>
          <w:shd w:val="clear" w:color="auto" w:fill="FFFFFF"/>
          <w:lang w:val="mn-MN"/>
        </w:rPr>
        <w:t>12</w:t>
      </w:r>
      <w:r w:rsidRPr="00DB6903">
        <w:rPr>
          <w:rFonts w:ascii="Arial" w:hAnsi="Arial" w:cs="Arial"/>
          <w:iCs/>
          <w:vertAlign w:val="superscript"/>
          <w:lang w:val="mn-MN"/>
        </w:rPr>
        <w:t>2</w:t>
      </w:r>
      <w:r w:rsidRPr="00DB6903">
        <w:rPr>
          <w:rFonts w:ascii="Arial" w:hAnsi="Arial" w:cs="Arial"/>
          <w:iCs/>
          <w:shd w:val="clear" w:color="auto" w:fill="FFFFFF"/>
          <w:lang w:val="mn-MN"/>
        </w:rPr>
        <w:t xml:space="preserve">.1.Эдийн засаг, хөгжлийн асуудал эрхэлсэн төрийн захиргааны төв байгууллага Төсвийн тогтвортой байдлын зөвлөлөөс ирүүлсэн макро эдийн засгийн үндсэн үзүүлэлт, төлөв байдлын таамаглалд үндэслэн дунд хугацааны төсвийн хүрээний мэдэгдлийн төслийг боловсруулна. Төсвийн хүрээний мэдэгдлийн төслийн үзэл баримтлалд бодлогын өөрчлөлт, түүний үндэслэлийг эдийн засгийн үндсэн үзүүлэлт бүрээр тусгана.” </w:t>
      </w:r>
    </w:p>
    <w:p w14:paraId="06DA28D8" w14:textId="77777777" w:rsidR="00E45928" w:rsidRPr="00DB6903" w:rsidRDefault="00E45928" w:rsidP="00E45928">
      <w:pPr>
        <w:ind w:firstLine="720"/>
        <w:jc w:val="both"/>
        <w:rPr>
          <w:rFonts w:ascii="Arial" w:hAnsi="Arial" w:cs="Arial"/>
          <w:iCs/>
          <w:lang w:val="mn-MN"/>
        </w:rPr>
      </w:pPr>
    </w:p>
    <w:p w14:paraId="7A5D8F74" w14:textId="77777777" w:rsidR="00E45928" w:rsidRPr="00DB6903" w:rsidRDefault="00E45928" w:rsidP="00E45928">
      <w:pPr>
        <w:ind w:right="-7" w:firstLine="720"/>
        <w:jc w:val="both"/>
        <w:rPr>
          <w:rFonts w:ascii="Arial" w:hAnsi="Arial" w:cs="Arial"/>
          <w:iCs/>
          <w:lang w:val="mn-MN"/>
        </w:rPr>
      </w:pPr>
      <w:r w:rsidRPr="00DB6903">
        <w:rPr>
          <w:rFonts w:ascii="Arial" w:hAnsi="Arial" w:cs="Arial"/>
          <w:b/>
          <w:bCs/>
          <w:iCs/>
          <w:lang w:val="mn-MN"/>
        </w:rPr>
        <w:t>2 дугаар зүйл.</w:t>
      </w:r>
      <w:r w:rsidRPr="00DB6903">
        <w:rPr>
          <w:rFonts w:ascii="Arial" w:hAnsi="Arial" w:cs="Arial"/>
          <w:iCs/>
          <w:lang w:val="mn-MN"/>
        </w:rPr>
        <w:t>Энэ хуулийг</w:t>
      </w:r>
      <w:r w:rsidRPr="00DB6903">
        <w:rPr>
          <w:rFonts w:ascii="Arial" w:hAnsi="Arial" w:cs="Arial"/>
          <w:b/>
          <w:bCs/>
          <w:iCs/>
          <w:lang w:val="mn-MN"/>
        </w:rPr>
        <w:t xml:space="preserve"> </w:t>
      </w:r>
      <w:r w:rsidRPr="00DB6903">
        <w:rPr>
          <w:rFonts w:ascii="Arial" w:hAnsi="Arial" w:cs="Arial"/>
          <w:bCs/>
          <w:iCs/>
          <w:lang w:val="mn-MN"/>
        </w:rPr>
        <w:t>Монгол Улсын Их Хурлын чуулганы хуралдааны дэгийн тухай</w:t>
      </w:r>
      <w:r w:rsidRPr="00DB6903">
        <w:rPr>
          <w:rFonts w:ascii="Arial" w:hAnsi="Arial" w:cs="Arial"/>
          <w:iCs/>
          <w:lang w:val="mn-MN"/>
        </w:rPr>
        <w:t xml:space="preserve"> хууль /Шинэчилсэн найруулга/ хүчин төгөлдөр болсон өдрөөс эхлэн дагаж мөрдөнө.</w:t>
      </w:r>
    </w:p>
    <w:p w14:paraId="72553CB0" w14:textId="77777777" w:rsidR="00E45928" w:rsidRPr="00DB6903" w:rsidRDefault="00E45928" w:rsidP="00E45928">
      <w:pPr>
        <w:ind w:right="-7" w:firstLine="720"/>
        <w:jc w:val="both"/>
        <w:rPr>
          <w:rFonts w:ascii="Arial" w:hAnsi="Arial" w:cs="Arial"/>
          <w:iCs/>
          <w:lang w:val="mn-MN"/>
        </w:rPr>
      </w:pPr>
    </w:p>
    <w:p w14:paraId="4B062D57" w14:textId="77777777" w:rsidR="00E45928" w:rsidRPr="00DB6903" w:rsidRDefault="00E45928" w:rsidP="00E45928">
      <w:pPr>
        <w:ind w:right="-7" w:firstLine="720"/>
        <w:jc w:val="both"/>
        <w:rPr>
          <w:rFonts w:ascii="Arial" w:hAnsi="Arial" w:cs="Arial"/>
          <w:iCs/>
          <w:lang w:val="mn-MN"/>
        </w:rPr>
      </w:pPr>
    </w:p>
    <w:p w14:paraId="470630C1" w14:textId="77777777" w:rsidR="00E45928" w:rsidRPr="00DB6903" w:rsidRDefault="00E45928" w:rsidP="00E45928">
      <w:pPr>
        <w:ind w:right="-7" w:firstLine="720"/>
        <w:jc w:val="both"/>
        <w:rPr>
          <w:rFonts w:ascii="Arial" w:hAnsi="Arial" w:cs="Arial"/>
          <w:iCs/>
          <w:lang w:val="mn-MN"/>
        </w:rPr>
      </w:pPr>
    </w:p>
    <w:p w14:paraId="53894743" w14:textId="77777777" w:rsidR="00E45928" w:rsidRPr="00DB6903" w:rsidRDefault="00E45928" w:rsidP="00E45928">
      <w:pPr>
        <w:ind w:right="-7" w:firstLine="720"/>
        <w:jc w:val="both"/>
        <w:rPr>
          <w:rFonts w:ascii="Arial" w:hAnsi="Arial" w:cs="Arial"/>
          <w:iCs/>
          <w:lang w:val="mn-MN"/>
        </w:rPr>
      </w:pPr>
    </w:p>
    <w:p w14:paraId="547FA570" w14:textId="77777777" w:rsidR="00E45928" w:rsidRPr="00DB6903" w:rsidRDefault="00E45928" w:rsidP="00E45928">
      <w:pPr>
        <w:ind w:right="-7" w:firstLine="720"/>
        <w:jc w:val="both"/>
        <w:rPr>
          <w:rFonts w:ascii="Arial" w:hAnsi="Arial" w:cs="Arial"/>
          <w:iCs/>
          <w:lang w:val="mn-MN"/>
        </w:rPr>
      </w:pPr>
      <w:r w:rsidRPr="00DB6903">
        <w:rPr>
          <w:rFonts w:ascii="Arial" w:hAnsi="Arial" w:cs="Arial"/>
          <w:iCs/>
          <w:lang w:val="mn-MN"/>
        </w:rPr>
        <w:tab/>
        <w:t xml:space="preserve">МОНГОЛ УЛСЫН </w:t>
      </w:r>
    </w:p>
    <w:p w14:paraId="3FFA9A32" w14:textId="77777777" w:rsidR="00E45928" w:rsidRPr="00DB6903" w:rsidRDefault="00E45928" w:rsidP="00E45928">
      <w:pPr>
        <w:ind w:right="-7" w:firstLine="720"/>
        <w:jc w:val="both"/>
        <w:rPr>
          <w:rFonts w:ascii="Arial" w:hAnsi="Arial" w:cs="Arial"/>
          <w:iCs/>
          <w:lang w:val="mn-MN"/>
        </w:rPr>
      </w:pPr>
      <w:r w:rsidRPr="00DB6903">
        <w:rPr>
          <w:rFonts w:ascii="Arial" w:hAnsi="Arial" w:cs="Arial"/>
          <w:iCs/>
          <w:lang w:val="mn-MN"/>
        </w:rPr>
        <w:tab/>
        <w:t xml:space="preserve">ИХ ХУРЛЫН ДАРГА </w:t>
      </w:r>
      <w:r w:rsidRPr="00DB6903">
        <w:rPr>
          <w:rFonts w:ascii="Arial" w:hAnsi="Arial" w:cs="Arial"/>
          <w:iCs/>
          <w:lang w:val="mn-MN"/>
        </w:rPr>
        <w:tab/>
      </w:r>
      <w:r w:rsidRPr="00DB6903">
        <w:rPr>
          <w:rFonts w:ascii="Arial" w:hAnsi="Arial" w:cs="Arial"/>
          <w:iCs/>
          <w:lang w:val="mn-MN"/>
        </w:rPr>
        <w:tab/>
      </w:r>
      <w:r w:rsidRPr="00DB6903">
        <w:rPr>
          <w:rFonts w:ascii="Arial" w:hAnsi="Arial" w:cs="Arial"/>
          <w:iCs/>
          <w:lang w:val="mn-MN"/>
        </w:rPr>
        <w:tab/>
      </w:r>
      <w:r w:rsidRPr="00DB6903">
        <w:rPr>
          <w:rFonts w:ascii="Arial" w:hAnsi="Arial" w:cs="Arial"/>
          <w:iCs/>
          <w:lang w:val="mn-MN"/>
        </w:rPr>
        <w:tab/>
        <w:t xml:space="preserve">Г.ЗАНДАНШАТАР </w:t>
      </w:r>
    </w:p>
    <w:p w14:paraId="0BFA4835" w14:textId="77777777" w:rsidR="00E45928" w:rsidRPr="00DB6903" w:rsidRDefault="00E45928" w:rsidP="00E45928">
      <w:pPr>
        <w:ind w:right="-336"/>
        <w:jc w:val="both"/>
        <w:rPr>
          <w:rFonts w:ascii="Arial" w:hAnsi="Arial" w:cs="Arial"/>
          <w:iCs/>
          <w:lang w:val="mn-MN"/>
        </w:rPr>
      </w:pPr>
      <w:r w:rsidRPr="00DB6903">
        <w:rPr>
          <w:rFonts w:ascii="Arial" w:hAnsi="Arial" w:cs="Arial"/>
          <w:iCs/>
          <w:lang w:val="mn-MN"/>
        </w:rPr>
        <w:tab/>
      </w:r>
      <w:r w:rsidRPr="00DB6903">
        <w:rPr>
          <w:rFonts w:ascii="Arial" w:hAnsi="Arial" w:cs="Arial"/>
          <w:iCs/>
          <w:lang w:val="mn-MN"/>
        </w:rPr>
        <w:tab/>
      </w:r>
      <w:r w:rsidRPr="00DB6903">
        <w:rPr>
          <w:rFonts w:ascii="Arial" w:hAnsi="Arial" w:cs="Arial"/>
          <w:iCs/>
          <w:lang w:val="mn-MN"/>
        </w:rPr>
        <w:tab/>
      </w:r>
    </w:p>
    <w:p w14:paraId="1BB0DD24" w14:textId="77777777" w:rsidR="00E45928" w:rsidRPr="00DB6903" w:rsidRDefault="00E45928" w:rsidP="00E45928">
      <w:pPr>
        <w:ind w:right="-336"/>
        <w:jc w:val="center"/>
        <w:rPr>
          <w:rFonts w:ascii="Arial" w:hAnsi="Arial" w:cs="Arial"/>
          <w:iCs/>
          <w:lang w:val="mn-MN"/>
        </w:rPr>
      </w:pPr>
    </w:p>
    <w:p w14:paraId="4115BC73" w14:textId="77777777" w:rsidR="00D9760B" w:rsidRPr="00D9760B" w:rsidRDefault="00D9760B" w:rsidP="00E45928">
      <w:pPr>
        <w:jc w:val="cente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65E94"/>
    <w:rsid w:val="00B9695E"/>
    <w:rsid w:val="00BB49E7"/>
    <w:rsid w:val="00BE7303"/>
    <w:rsid w:val="00BE7AB2"/>
    <w:rsid w:val="00C002A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45928"/>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2023-11-03T01:31:00Z</cp:lastPrinted>
  <dcterms:created xsi:type="dcterms:W3CDTF">2024-06-12T06:55:00Z</dcterms:created>
  <dcterms:modified xsi:type="dcterms:W3CDTF">2024-06-12T07:52:00Z</dcterms:modified>
</cp:coreProperties>
</file>