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5505" w14:textId="77777777" w:rsidR="009079A2" w:rsidRPr="002C68A3" w:rsidRDefault="009079A2" w:rsidP="009079A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9C8638A" wp14:editId="379F76B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1826023" w14:textId="77777777" w:rsidR="009079A2" w:rsidRDefault="009079A2" w:rsidP="009079A2">
      <w:pPr>
        <w:pStyle w:val="Title"/>
        <w:ind w:right="-360"/>
        <w:rPr>
          <w:rFonts w:ascii="Times New Roman" w:hAnsi="Times New Roman"/>
          <w:sz w:val="32"/>
          <w:szCs w:val="32"/>
        </w:rPr>
      </w:pPr>
    </w:p>
    <w:p w14:paraId="01AEBE7D" w14:textId="77777777" w:rsidR="009079A2" w:rsidRDefault="009079A2" w:rsidP="009079A2">
      <w:pPr>
        <w:pStyle w:val="Title"/>
        <w:ind w:right="-360"/>
        <w:rPr>
          <w:rFonts w:ascii="Times New Roman" w:hAnsi="Times New Roman"/>
          <w:sz w:val="32"/>
          <w:szCs w:val="32"/>
        </w:rPr>
      </w:pPr>
    </w:p>
    <w:p w14:paraId="27CE757D" w14:textId="77777777" w:rsidR="009079A2" w:rsidRPr="00661028" w:rsidRDefault="009079A2" w:rsidP="009079A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67E049A" w14:textId="77777777" w:rsidR="009079A2" w:rsidRPr="002C68A3" w:rsidRDefault="009079A2" w:rsidP="009079A2">
      <w:pPr>
        <w:jc w:val="both"/>
        <w:rPr>
          <w:color w:val="3366FF"/>
          <w:lang w:val="ms-MY"/>
        </w:rPr>
      </w:pPr>
    </w:p>
    <w:p w14:paraId="1B835E61" w14:textId="77777777" w:rsidR="009079A2" w:rsidRPr="0059017E" w:rsidRDefault="009079A2" w:rsidP="009079A2">
      <w:pPr>
        <w:jc w:val="both"/>
        <w:rPr>
          <w:color w:val="3366FF"/>
          <w:sz w:val="20"/>
          <w:szCs w:val="20"/>
          <w:lang w:val="ms-MY"/>
        </w:rPr>
      </w:pPr>
      <w:r w:rsidRPr="002C68A3">
        <w:rPr>
          <w:color w:val="3366FF"/>
          <w:sz w:val="20"/>
          <w:szCs w:val="20"/>
          <w:u w:val="single"/>
          <w:lang w:val="ms-MY"/>
        </w:rPr>
        <w:t>20</w:t>
      </w:r>
      <w:r>
        <w:rPr>
          <w:color w:val="3366FF"/>
          <w:sz w:val="20"/>
          <w:szCs w:val="20"/>
          <w:u w:val="single"/>
          <w:lang w:val="ms-MY"/>
        </w:rPr>
        <w:t>2</w:t>
      </w:r>
      <w:r>
        <w:rPr>
          <w:color w:val="3366FF"/>
          <w:sz w:val="20"/>
          <w:szCs w:val="20"/>
          <w:u w:val="single"/>
        </w:rPr>
        <w:t>3</w:t>
      </w:r>
      <w:r w:rsidRPr="002C68A3">
        <w:rPr>
          <w:color w:val="3366FF"/>
          <w:sz w:val="20"/>
          <w:szCs w:val="20"/>
          <w:lang w:val="ms-MY"/>
        </w:rPr>
        <w:t xml:space="preserve"> </w:t>
      </w:r>
      <w:r w:rsidRPr="002C68A3">
        <w:rPr>
          <w:color w:val="3366FF"/>
          <w:sz w:val="20"/>
          <w:szCs w:val="20"/>
        </w:rPr>
        <w:t>о</w:t>
      </w:r>
      <w:r w:rsidRPr="002C68A3">
        <w:rPr>
          <w:color w:val="3366FF"/>
          <w:sz w:val="20"/>
          <w:szCs w:val="20"/>
          <w:lang w:val="ms-MY"/>
        </w:rPr>
        <w:t xml:space="preserve">ны </w:t>
      </w:r>
      <w:r>
        <w:rPr>
          <w:color w:val="3366FF"/>
          <w:sz w:val="20"/>
          <w:szCs w:val="20"/>
          <w:u w:val="single"/>
        </w:rPr>
        <w:t>01</w:t>
      </w:r>
      <w:r w:rsidRPr="002C68A3">
        <w:rPr>
          <w:color w:val="3366FF"/>
          <w:sz w:val="20"/>
          <w:szCs w:val="20"/>
          <w:lang w:val="ms-MY"/>
        </w:rPr>
        <w:t xml:space="preserve"> сарын</w:t>
      </w:r>
      <w:r w:rsidRPr="002C68A3">
        <w:rPr>
          <w:color w:val="3366FF"/>
          <w:sz w:val="20"/>
          <w:szCs w:val="20"/>
        </w:rPr>
        <w:t xml:space="preserve"> </w:t>
      </w:r>
      <w:r>
        <w:rPr>
          <w:color w:val="3366FF"/>
          <w:sz w:val="20"/>
          <w:szCs w:val="20"/>
          <w:u w:val="single"/>
        </w:rPr>
        <w:t>20</w:t>
      </w:r>
      <w:r w:rsidRPr="002C68A3">
        <w:rPr>
          <w:color w:val="3366FF"/>
          <w:sz w:val="20"/>
          <w:szCs w:val="20"/>
        </w:rPr>
        <w:t xml:space="preserve"> </w:t>
      </w:r>
      <w:r w:rsidRPr="002C68A3">
        <w:rPr>
          <w:color w:val="3366FF"/>
          <w:sz w:val="20"/>
          <w:szCs w:val="20"/>
          <w:lang w:val="ms-MY"/>
        </w:rPr>
        <w:t xml:space="preserve">өдөр            </w:t>
      </w:r>
      <w:r w:rsidRPr="002C68A3">
        <w:rPr>
          <w:color w:val="3366FF"/>
          <w:sz w:val="20"/>
          <w:szCs w:val="20"/>
        </w:rPr>
        <w:t xml:space="preserve">                                                      </w:t>
      </w:r>
      <w:r w:rsidRPr="002C68A3">
        <w:rPr>
          <w:color w:val="3366FF"/>
          <w:sz w:val="20"/>
          <w:szCs w:val="20"/>
          <w:lang w:val="ms-MY"/>
        </w:rPr>
        <w:t>Төрийн ордон, Улаанбаатар хот</w:t>
      </w:r>
    </w:p>
    <w:p w14:paraId="5CD41242" w14:textId="45E3D667" w:rsidR="0028297B" w:rsidRDefault="0028297B" w:rsidP="00102FDB">
      <w:pPr>
        <w:spacing w:line="360" w:lineRule="auto"/>
        <w:jc w:val="center"/>
        <w:rPr>
          <w:b/>
          <w:sz w:val="24"/>
          <w:szCs w:val="24"/>
          <w:lang w:val="mn-MN"/>
        </w:rPr>
      </w:pPr>
    </w:p>
    <w:p w14:paraId="6F235EF3" w14:textId="77777777" w:rsidR="00615197" w:rsidRPr="005A6E7E" w:rsidRDefault="00615197" w:rsidP="00615197">
      <w:pPr>
        <w:keepNext/>
        <w:jc w:val="center"/>
        <w:outlineLvl w:val="0"/>
        <w:rPr>
          <w:rFonts w:eastAsia="Calibri"/>
          <w:i/>
          <w:color w:val="FF0000"/>
          <w:szCs w:val="24"/>
        </w:rPr>
      </w:pPr>
      <w:r w:rsidRPr="005A6E7E">
        <w:rPr>
          <w:rFonts w:eastAsia="Calibri"/>
          <w:i/>
          <w:color w:val="FF0000"/>
          <w:szCs w:val="24"/>
        </w:rPr>
        <w:t>Энэ хуулийг 20</w:t>
      </w:r>
      <w:r>
        <w:rPr>
          <w:rFonts w:eastAsia="Calibri"/>
          <w:i/>
          <w:color w:val="FF0000"/>
          <w:szCs w:val="24"/>
          <w:lang w:val="en-US"/>
        </w:rPr>
        <w:t>23</w:t>
      </w:r>
      <w:r w:rsidRPr="005A6E7E">
        <w:rPr>
          <w:rFonts w:eastAsia="Calibri"/>
          <w:i/>
          <w:color w:val="FF0000"/>
          <w:szCs w:val="24"/>
        </w:rPr>
        <w:t xml:space="preserve"> оны </w:t>
      </w:r>
      <w:r>
        <w:rPr>
          <w:rFonts w:eastAsia="Calibri"/>
          <w:i/>
          <w:color w:val="FF0000"/>
          <w:szCs w:val="24"/>
        </w:rPr>
        <w:t>0</w:t>
      </w:r>
      <w:r>
        <w:rPr>
          <w:rFonts w:eastAsia="Calibri"/>
          <w:i/>
          <w:color w:val="FF0000"/>
          <w:szCs w:val="24"/>
          <w:lang w:val="en-US"/>
        </w:rPr>
        <w:t>3</w:t>
      </w:r>
      <w:r w:rsidRPr="005A6E7E">
        <w:rPr>
          <w:rFonts w:eastAsia="Calibri"/>
          <w:i/>
          <w:color w:val="FF0000"/>
          <w:szCs w:val="24"/>
        </w:rPr>
        <w:t xml:space="preserve"> д</w:t>
      </w:r>
      <w:r>
        <w:rPr>
          <w:rFonts w:eastAsia="Calibri"/>
          <w:i/>
          <w:color w:val="FF0000"/>
          <w:szCs w:val="24"/>
        </w:rPr>
        <w:t>у</w:t>
      </w:r>
      <w:r w:rsidRPr="005A6E7E">
        <w:rPr>
          <w:rFonts w:eastAsia="Calibri"/>
          <w:i/>
          <w:color w:val="FF0000"/>
          <w:szCs w:val="24"/>
        </w:rPr>
        <w:t>г</w:t>
      </w:r>
      <w:r>
        <w:rPr>
          <w:rFonts w:eastAsia="Calibri"/>
          <w:i/>
          <w:color w:val="FF0000"/>
          <w:szCs w:val="24"/>
        </w:rPr>
        <w:t>аа</w:t>
      </w:r>
      <w:r w:rsidRPr="005A6E7E">
        <w:rPr>
          <w:rFonts w:eastAsia="Calibri"/>
          <w:i/>
          <w:color w:val="FF0000"/>
          <w:szCs w:val="24"/>
        </w:rPr>
        <w:t xml:space="preserve">р сарын </w:t>
      </w:r>
      <w:r>
        <w:rPr>
          <w:rFonts w:eastAsia="Calibri"/>
          <w:i/>
          <w:color w:val="FF0000"/>
          <w:szCs w:val="24"/>
        </w:rPr>
        <w:t>30</w:t>
      </w:r>
      <w:r w:rsidRPr="005A6E7E">
        <w:rPr>
          <w:rFonts w:eastAsia="Calibri"/>
          <w:i/>
          <w:color w:val="FF0000"/>
          <w:szCs w:val="24"/>
        </w:rPr>
        <w:t>-ны өрдийн</w:t>
      </w:r>
    </w:p>
    <w:p w14:paraId="3AFE8FBB" w14:textId="77777777" w:rsidR="00615197" w:rsidRPr="005A6E7E" w:rsidRDefault="00615197" w:rsidP="00615197">
      <w:pPr>
        <w:keepNext/>
        <w:jc w:val="center"/>
        <w:outlineLvl w:val="0"/>
        <w:rPr>
          <w:rFonts w:eastAsia="Calibri"/>
          <w:i/>
          <w:color w:val="FF0000"/>
          <w:szCs w:val="24"/>
        </w:rPr>
      </w:pPr>
      <w:r w:rsidRPr="005A6E7E">
        <w:rPr>
          <w:rFonts w:eastAsia="Calibri"/>
          <w:i/>
          <w:color w:val="FF0000"/>
          <w:szCs w:val="24"/>
        </w:rPr>
        <w:t>хуулиар хүчингүй болсонд тооцсон.</w:t>
      </w:r>
    </w:p>
    <w:p w14:paraId="50A516FE" w14:textId="77777777" w:rsidR="00C215F8" w:rsidRDefault="00C215F8" w:rsidP="00102FDB">
      <w:pPr>
        <w:spacing w:line="360" w:lineRule="auto"/>
        <w:jc w:val="center"/>
        <w:rPr>
          <w:b/>
          <w:sz w:val="24"/>
          <w:szCs w:val="24"/>
          <w:lang w:val="mn-MN"/>
        </w:rPr>
      </w:pPr>
    </w:p>
    <w:p w14:paraId="3C7C6B3B" w14:textId="77777777" w:rsidR="00273262" w:rsidRPr="00615197" w:rsidRDefault="00273262" w:rsidP="00273262">
      <w:pPr>
        <w:jc w:val="center"/>
        <w:rPr>
          <w:b/>
          <w:bCs/>
          <w:strike/>
          <w:sz w:val="24"/>
          <w:szCs w:val="24"/>
          <w:lang w:val="mn-MN"/>
        </w:rPr>
      </w:pPr>
      <w:r w:rsidRPr="00615197">
        <w:rPr>
          <w:b/>
          <w:bCs/>
          <w:strike/>
          <w:sz w:val="24"/>
          <w:szCs w:val="24"/>
          <w:lang w:val="mn-MN"/>
        </w:rPr>
        <w:t>ХАРИЛЦАА ХОЛБООНЫ ТУХАЙ ХУУЛЬД</w:t>
      </w:r>
    </w:p>
    <w:p w14:paraId="0C2A8E8E" w14:textId="77777777" w:rsidR="00273262" w:rsidRPr="00615197" w:rsidRDefault="00273262" w:rsidP="00273262">
      <w:pPr>
        <w:jc w:val="center"/>
        <w:rPr>
          <w:b/>
          <w:bCs/>
          <w:strike/>
          <w:sz w:val="24"/>
          <w:szCs w:val="24"/>
          <w:lang w:val="mn-MN"/>
        </w:rPr>
      </w:pPr>
      <w:r w:rsidRPr="00615197">
        <w:rPr>
          <w:b/>
          <w:bCs/>
          <w:strike/>
          <w:sz w:val="24"/>
          <w:szCs w:val="24"/>
          <w:lang w:val="mn-MN"/>
        </w:rPr>
        <w:t xml:space="preserve">   НЭМЭЛТ, ӨӨРЧЛӨЛТ ОРУУЛАХ ТУХАЙ</w:t>
      </w:r>
    </w:p>
    <w:p w14:paraId="57AB8213" w14:textId="77777777" w:rsidR="00273262" w:rsidRPr="00615197" w:rsidRDefault="00273262" w:rsidP="00273262">
      <w:pPr>
        <w:spacing w:line="360" w:lineRule="auto"/>
        <w:jc w:val="center"/>
        <w:rPr>
          <w:b/>
          <w:bCs/>
          <w:strike/>
          <w:sz w:val="24"/>
          <w:szCs w:val="24"/>
          <w:lang w:val="mn-MN"/>
        </w:rPr>
      </w:pPr>
    </w:p>
    <w:p w14:paraId="69A9FE59" w14:textId="77777777" w:rsidR="00273262" w:rsidRPr="00615197" w:rsidRDefault="00273262" w:rsidP="00273262">
      <w:pPr>
        <w:jc w:val="both"/>
        <w:rPr>
          <w:strike/>
          <w:sz w:val="24"/>
          <w:szCs w:val="24"/>
          <w:lang w:val="mn-MN"/>
        </w:rPr>
      </w:pPr>
      <w:r w:rsidRPr="00615197">
        <w:rPr>
          <w:strike/>
          <w:sz w:val="24"/>
          <w:szCs w:val="24"/>
          <w:lang w:val="mn-MN"/>
        </w:rPr>
        <w:tab/>
      </w:r>
      <w:r w:rsidRPr="00615197">
        <w:rPr>
          <w:b/>
          <w:bCs/>
          <w:strike/>
          <w:sz w:val="24"/>
          <w:szCs w:val="24"/>
          <w:lang w:val="mn-MN"/>
        </w:rPr>
        <w:t>1 дүгээр</w:t>
      </w:r>
      <w:r w:rsidRPr="00615197">
        <w:rPr>
          <w:strike/>
          <w:sz w:val="24"/>
          <w:szCs w:val="24"/>
          <w:lang w:val="mn-MN"/>
        </w:rPr>
        <w:t xml:space="preserve"> </w:t>
      </w:r>
      <w:r w:rsidRPr="00615197">
        <w:rPr>
          <w:b/>
          <w:bCs/>
          <w:strike/>
          <w:sz w:val="24"/>
          <w:szCs w:val="24"/>
          <w:lang w:val="mn-MN"/>
        </w:rPr>
        <w:t>зүйл.</w:t>
      </w:r>
      <w:r w:rsidRPr="00615197">
        <w:rPr>
          <w:strike/>
          <w:sz w:val="24"/>
          <w:szCs w:val="24"/>
          <w:lang w:val="mn-MN"/>
        </w:rPr>
        <w:t>Харилцаа холбооны тухай хуульд доор дурдсан агуулгатай хэсэг, заалт нэмсүгэй:</w:t>
      </w:r>
    </w:p>
    <w:p w14:paraId="398F884E" w14:textId="77777777" w:rsidR="00273262" w:rsidRPr="00615197" w:rsidRDefault="00273262" w:rsidP="00273262">
      <w:pPr>
        <w:ind w:firstLine="1530"/>
        <w:jc w:val="both"/>
        <w:rPr>
          <w:strike/>
          <w:sz w:val="24"/>
          <w:szCs w:val="24"/>
          <w:lang w:val="mn-MN"/>
        </w:rPr>
      </w:pPr>
    </w:p>
    <w:p w14:paraId="526CE85C" w14:textId="77777777" w:rsidR="00273262" w:rsidRPr="00615197" w:rsidRDefault="00273262" w:rsidP="00273262">
      <w:pPr>
        <w:ind w:left="720" w:firstLine="720"/>
        <w:jc w:val="both"/>
        <w:rPr>
          <w:b/>
          <w:bCs/>
          <w:strike/>
          <w:sz w:val="24"/>
          <w:szCs w:val="24"/>
          <w:lang w:val="mn-MN"/>
        </w:rPr>
      </w:pPr>
      <w:r w:rsidRPr="00615197">
        <w:rPr>
          <w:b/>
          <w:bCs/>
          <w:strike/>
          <w:sz w:val="24"/>
          <w:szCs w:val="24"/>
          <w:lang w:val="mn-MN"/>
        </w:rPr>
        <w:t>1/23 дугаар зүйлийн 23.2 дахь хэсэг:</w:t>
      </w:r>
    </w:p>
    <w:p w14:paraId="371AEAF6" w14:textId="77777777" w:rsidR="00273262" w:rsidRPr="00615197" w:rsidRDefault="00273262" w:rsidP="00273262">
      <w:pPr>
        <w:jc w:val="both"/>
        <w:rPr>
          <w:strike/>
          <w:sz w:val="24"/>
          <w:szCs w:val="24"/>
          <w:lang w:val="mn-MN"/>
        </w:rPr>
      </w:pPr>
    </w:p>
    <w:p w14:paraId="1EB4BB88" w14:textId="77777777" w:rsidR="00273262" w:rsidRPr="00615197" w:rsidRDefault="00273262" w:rsidP="00273262">
      <w:pPr>
        <w:jc w:val="both"/>
        <w:rPr>
          <w:rFonts w:eastAsia="Times New Roman"/>
          <w:strike/>
          <w:color w:val="000000" w:themeColor="text1"/>
          <w:sz w:val="24"/>
          <w:szCs w:val="24"/>
          <w:lang w:val="mn-MN"/>
        </w:rPr>
      </w:pPr>
      <w:r w:rsidRPr="00615197">
        <w:rPr>
          <w:strike/>
          <w:sz w:val="24"/>
          <w:szCs w:val="24"/>
          <w:lang w:val="mn-MN"/>
        </w:rPr>
        <w:tab/>
        <w:t>“</w:t>
      </w:r>
      <w:r w:rsidRPr="00615197">
        <w:rPr>
          <w:rFonts w:eastAsia="Times New Roman"/>
          <w:strike/>
          <w:color w:val="000000" w:themeColor="text1"/>
          <w:sz w:val="24"/>
          <w:szCs w:val="24"/>
          <w:lang w:val="mn-MN"/>
        </w:rPr>
        <w:t xml:space="preserve">23.2.Кибер аюулгүй байдлын тухай хуулийн 4.1.15-д заасан үндэсний хэмжээний кибер халдлага үүсэж болзошгүй нөхцөл байдлын үед кибер халдлага, зөрчилтэй тэмцэх үндэсний төв, эсхүл нийтийн төвийн саналыг үндэслэн, нийтийн эмх замбараагүй байдал, онцгой нөхцөл үүсэж болзошгүй үед дотоод хэргийн асуудал эрхэлсэн Засгийн газрын гишүүний саналыг үндэслэн Кибер аюулгүй байдлын зөвлөлийн шийдвэрээр зөрчилтэй контентын тархцыг бууруулах, харилцаа холбооны сүлжээг хэсэгчлэн, эсхүл бүхэлд нь хязгаарлах арга хэмжээг авч хэрэгжүүлнэ.”  </w:t>
      </w:r>
    </w:p>
    <w:p w14:paraId="168B13EB" w14:textId="77777777" w:rsidR="00273262" w:rsidRPr="00615197" w:rsidRDefault="00273262" w:rsidP="00273262">
      <w:pPr>
        <w:ind w:firstLine="1530"/>
        <w:jc w:val="both"/>
        <w:rPr>
          <w:b/>
          <w:bCs/>
          <w:strike/>
          <w:sz w:val="24"/>
          <w:szCs w:val="24"/>
          <w:lang w:val="mn-MN"/>
        </w:rPr>
      </w:pPr>
    </w:p>
    <w:p w14:paraId="7087EB18" w14:textId="77777777" w:rsidR="00273262" w:rsidRPr="00615197" w:rsidRDefault="00273262" w:rsidP="00273262">
      <w:pPr>
        <w:ind w:firstLine="1418"/>
        <w:jc w:val="both"/>
        <w:rPr>
          <w:b/>
          <w:bCs/>
          <w:strike/>
          <w:sz w:val="24"/>
          <w:szCs w:val="24"/>
          <w:lang w:val="mn-MN"/>
        </w:rPr>
      </w:pPr>
      <w:r w:rsidRPr="00615197">
        <w:rPr>
          <w:b/>
          <w:bCs/>
          <w:strike/>
          <w:sz w:val="24"/>
          <w:szCs w:val="24"/>
          <w:lang w:val="mn-MN"/>
        </w:rPr>
        <w:t>2/25 дугаар зүйлийн 25.2.13 дахь заалт:</w:t>
      </w:r>
    </w:p>
    <w:p w14:paraId="2952F7EC" w14:textId="77777777" w:rsidR="00273262" w:rsidRPr="00615197" w:rsidRDefault="00273262" w:rsidP="00273262">
      <w:pPr>
        <w:ind w:firstLine="1530"/>
        <w:jc w:val="both"/>
        <w:rPr>
          <w:strike/>
          <w:sz w:val="24"/>
          <w:szCs w:val="24"/>
          <w:lang w:val="mn-MN"/>
        </w:rPr>
      </w:pPr>
    </w:p>
    <w:p w14:paraId="6EFDEA7B" w14:textId="77777777" w:rsidR="00273262" w:rsidRPr="00615197" w:rsidRDefault="00273262" w:rsidP="00273262">
      <w:pPr>
        <w:ind w:firstLine="1418"/>
        <w:jc w:val="both"/>
        <w:rPr>
          <w:strike/>
          <w:sz w:val="24"/>
          <w:szCs w:val="24"/>
          <w:lang w:val="mn-MN"/>
        </w:rPr>
      </w:pPr>
      <w:r w:rsidRPr="00615197">
        <w:rPr>
          <w:strike/>
          <w:sz w:val="24"/>
          <w:szCs w:val="24"/>
          <w:lang w:val="mn-MN"/>
        </w:rPr>
        <w:t>“25.2.13.энэ хуулийн 23.2-т заасан зөвлөлийн шийдвэрээр харилцаа холбооны сүлжээнд хязгаарлах арга хэмжээг авах;”</w:t>
      </w:r>
    </w:p>
    <w:p w14:paraId="1E19510B" w14:textId="77777777" w:rsidR="00273262" w:rsidRPr="00615197" w:rsidRDefault="00273262" w:rsidP="00273262">
      <w:pPr>
        <w:jc w:val="both"/>
        <w:rPr>
          <w:strike/>
          <w:sz w:val="24"/>
          <w:szCs w:val="24"/>
          <w:lang w:val="mn-MN"/>
        </w:rPr>
      </w:pPr>
    </w:p>
    <w:p w14:paraId="4C46DD40" w14:textId="77777777" w:rsidR="00273262" w:rsidRPr="00615197" w:rsidRDefault="00273262" w:rsidP="00273262">
      <w:pPr>
        <w:ind w:firstLine="720"/>
        <w:jc w:val="both"/>
        <w:rPr>
          <w:strike/>
          <w:sz w:val="24"/>
          <w:szCs w:val="24"/>
          <w:lang w:val="mn-MN"/>
        </w:rPr>
      </w:pPr>
      <w:r w:rsidRPr="00615197">
        <w:rPr>
          <w:b/>
          <w:bCs/>
          <w:strike/>
          <w:sz w:val="24"/>
          <w:szCs w:val="24"/>
          <w:lang w:val="mn-MN"/>
        </w:rPr>
        <w:t>2 дугаар зүйл.</w:t>
      </w:r>
      <w:r w:rsidRPr="00615197">
        <w:rPr>
          <w:strike/>
          <w:sz w:val="24"/>
          <w:szCs w:val="24"/>
          <w:lang w:val="mn-MN"/>
        </w:rPr>
        <w:t>Харилцаа холбооны тухай хуулийн 23 дугаар зүйлийн гарчгийн “</w:t>
      </w:r>
      <w:r w:rsidRPr="00615197">
        <w:rPr>
          <w:strike/>
          <w:noProof/>
          <w:color w:val="000000" w:themeColor="text1"/>
          <w:sz w:val="24"/>
          <w:szCs w:val="24"/>
          <w:lang w:val="mn-MN"/>
        </w:rPr>
        <w:t>дайчлан ажиллуулах</w:t>
      </w:r>
      <w:r w:rsidRPr="00615197">
        <w:rPr>
          <w:strike/>
          <w:sz w:val="24"/>
          <w:szCs w:val="24"/>
          <w:lang w:val="mn-MN"/>
        </w:rPr>
        <w:t xml:space="preserve">” гэсний дараа “, </w:t>
      </w:r>
      <w:r w:rsidRPr="00615197">
        <w:rPr>
          <w:strike/>
          <w:noProof/>
          <w:color w:val="000000" w:themeColor="text1"/>
          <w:sz w:val="24"/>
          <w:szCs w:val="24"/>
          <w:lang w:val="mn-MN"/>
        </w:rPr>
        <w:t>хязгаарлах” гэж нэмсүгэй.</w:t>
      </w:r>
    </w:p>
    <w:p w14:paraId="55A2BA50" w14:textId="77777777" w:rsidR="00273262" w:rsidRPr="00615197" w:rsidRDefault="00273262" w:rsidP="00273262">
      <w:pPr>
        <w:jc w:val="both"/>
        <w:rPr>
          <w:strike/>
          <w:sz w:val="24"/>
          <w:szCs w:val="24"/>
          <w:lang w:val="mn-MN"/>
        </w:rPr>
      </w:pPr>
      <w:r w:rsidRPr="00615197">
        <w:rPr>
          <w:strike/>
          <w:sz w:val="24"/>
          <w:szCs w:val="24"/>
          <w:lang w:val="mn-MN"/>
        </w:rPr>
        <w:tab/>
      </w:r>
    </w:p>
    <w:p w14:paraId="5ED275A3" w14:textId="77777777" w:rsidR="00273262" w:rsidRPr="00615197" w:rsidRDefault="00273262" w:rsidP="00273262">
      <w:pPr>
        <w:ind w:firstLine="720"/>
        <w:jc w:val="both"/>
        <w:rPr>
          <w:strike/>
          <w:sz w:val="24"/>
          <w:szCs w:val="24"/>
          <w:lang w:val="mn-MN"/>
        </w:rPr>
      </w:pPr>
      <w:r w:rsidRPr="00615197">
        <w:rPr>
          <w:b/>
          <w:strike/>
          <w:sz w:val="24"/>
          <w:szCs w:val="24"/>
          <w:lang w:val="mn-MN"/>
        </w:rPr>
        <w:t>3 дугаар зүйл.</w:t>
      </w:r>
      <w:r w:rsidRPr="00615197">
        <w:rPr>
          <w:strike/>
          <w:sz w:val="24"/>
          <w:szCs w:val="24"/>
          <w:lang w:val="mn-MN"/>
        </w:rPr>
        <w:t xml:space="preserve">Харилцаа холбооны тухай хуулийн 25 дугаар зүйлийн 25.2.13 дахь заалтын дугаарыг “25.2.14” гэж өөрчилсүгэй. </w:t>
      </w:r>
    </w:p>
    <w:p w14:paraId="4AF7E19B" w14:textId="77777777" w:rsidR="00273262" w:rsidRPr="00615197" w:rsidRDefault="00273262" w:rsidP="00273262">
      <w:pPr>
        <w:jc w:val="both"/>
        <w:rPr>
          <w:strike/>
          <w:sz w:val="24"/>
          <w:szCs w:val="24"/>
          <w:lang w:val="mn-MN"/>
        </w:rPr>
      </w:pPr>
      <w:r w:rsidRPr="00615197">
        <w:rPr>
          <w:strike/>
          <w:sz w:val="24"/>
          <w:szCs w:val="24"/>
          <w:lang w:val="mn-MN"/>
        </w:rPr>
        <w:tab/>
      </w:r>
    </w:p>
    <w:p w14:paraId="2296C6A9" w14:textId="77777777" w:rsidR="00273262" w:rsidRPr="00615197" w:rsidRDefault="00273262" w:rsidP="00273262">
      <w:pPr>
        <w:ind w:firstLine="720"/>
        <w:jc w:val="both"/>
        <w:rPr>
          <w:strike/>
          <w:sz w:val="24"/>
          <w:szCs w:val="24"/>
          <w:lang w:val="mn-MN"/>
        </w:rPr>
      </w:pPr>
      <w:r w:rsidRPr="00615197">
        <w:rPr>
          <w:b/>
          <w:bCs/>
          <w:strike/>
          <w:sz w:val="24"/>
          <w:szCs w:val="24"/>
          <w:lang w:val="mn-MN"/>
        </w:rPr>
        <w:t>4 дүгээр зүйл.</w:t>
      </w:r>
      <w:r w:rsidRPr="00615197">
        <w:rPr>
          <w:strike/>
          <w:sz w:val="24"/>
          <w:szCs w:val="24"/>
          <w:lang w:val="mn-MN"/>
        </w:rPr>
        <w:t>Энэ хуулийг Олон нийтийн сүлжээнд хүний эрхийг хамгаалах тухай хууль хүчин төгөлдөр болсон өдрөөс эхлэн дагаж мөрдөнө.</w:t>
      </w:r>
    </w:p>
    <w:p w14:paraId="0D500296" w14:textId="77777777" w:rsidR="00273262" w:rsidRPr="00615197" w:rsidRDefault="00273262" w:rsidP="00273262">
      <w:pPr>
        <w:ind w:firstLine="720"/>
        <w:jc w:val="both"/>
        <w:rPr>
          <w:strike/>
          <w:sz w:val="24"/>
          <w:szCs w:val="24"/>
          <w:lang w:val="mn-MN"/>
        </w:rPr>
      </w:pPr>
    </w:p>
    <w:p w14:paraId="517FE904" w14:textId="77777777" w:rsidR="00273262" w:rsidRPr="00615197" w:rsidRDefault="00273262" w:rsidP="00273262">
      <w:pPr>
        <w:ind w:firstLine="720"/>
        <w:jc w:val="both"/>
        <w:rPr>
          <w:strike/>
          <w:sz w:val="24"/>
          <w:szCs w:val="24"/>
          <w:lang w:val="mn-MN"/>
        </w:rPr>
      </w:pPr>
    </w:p>
    <w:p w14:paraId="331B24F5" w14:textId="77777777" w:rsidR="00273262" w:rsidRPr="00615197" w:rsidRDefault="00273262" w:rsidP="00273262">
      <w:pPr>
        <w:ind w:firstLine="720"/>
        <w:jc w:val="both"/>
        <w:rPr>
          <w:strike/>
          <w:sz w:val="24"/>
          <w:szCs w:val="24"/>
          <w:lang w:val="mn-MN"/>
        </w:rPr>
      </w:pPr>
    </w:p>
    <w:p w14:paraId="33659110" w14:textId="77777777" w:rsidR="00273262" w:rsidRPr="00615197" w:rsidRDefault="00273262" w:rsidP="00273262">
      <w:pPr>
        <w:ind w:firstLine="720"/>
        <w:jc w:val="both"/>
        <w:rPr>
          <w:strike/>
          <w:sz w:val="24"/>
          <w:szCs w:val="24"/>
          <w:lang w:val="mn-MN"/>
        </w:rPr>
      </w:pPr>
    </w:p>
    <w:p w14:paraId="5A7AE648" w14:textId="77777777" w:rsidR="00273262" w:rsidRPr="00615197" w:rsidRDefault="00273262" w:rsidP="00273262">
      <w:pPr>
        <w:ind w:firstLine="720"/>
        <w:jc w:val="both"/>
        <w:rPr>
          <w:strike/>
          <w:sz w:val="24"/>
          <w:szCs w:val="24"/>
          <w:lang w:val="mn-MN"/>
        </w:rPr>
      </w:pPr>
      <w:r w:rsidRPr="00615197">
        <w:rPr>
          <w:strike/>
          <w:sz w:val="24"/>
          <w:szCs w:val="24"/>
          <w:lang w:val="mn-MN"/>
        </w:rPr>
        <w:tab/>
        <w:t xml:space="preserve">МОНГОЛ УЛСЫН </w:t>
      </w:r>
    </w:p>
    <w:p w14:paraId="3CB97CAF" w14:textId="6CC4B1A0" w:rsidR="00547375" w:rsidRPr="00615197" w:rsidRDefault="00273262" w:rsidP="00273262">
      <w:pPr>
        <w:ind w:firstLine="720"/>
        <w:jc w:val="both"/>
        <w:rPr>
          <w:strike/>
          <w:sz w:val="24"/>
          <w:szCs w:val="24"/>
          <w:lang w:val="mn-MN"/>
        </w:rPr>
      </w:pPr>
      <w:r w:rsidRPr="00615197">
        <w:rPr>
          <w:strike/>
          <w:sz w:val="24"/>
          <w:szCs w:val="24"/>
          <w:lang w:val="mn-MN"/>
        </w:rPr>
        <w:tab/>
        <w:t xml:space="preserve">ИХ ХУРЛЫН ДАРГА </w:t>
      </w:r>
      <w:r w:rsidRPr="00615197">
        <w:rPr>
          <w:strike/>
          <w:sz w:val="24"/>
          <w:szCs w:val="24"/>
          <w:lang w:val="mn-MN"/>
        </w:rPr>
        <w:tab/>
      </w:r>
      <w:r w:rsidRPr="00615197">
        <w:rPr>
          <w:strike/>
          <w:sz w:val="24"/>
          <w:szCs w:val="24"/>
          <w:lang w:val="mn-MN"/>
        </w:rPr>
        <w:tab/>
      </w:r>
      <w:r w:rsidRPr="00615197">
        <w:rPr>
          <w:strike/>
          <w:sz w:val="24"/>
          <w:szCs w:val="24"/>
          <w:lang w:val="mn-MN"/>
        </w:rPr>
        <w:tab/>
      </w:r>
      <w:r w:rsidRPr="00615197">
        <w:rPr>
          <w:strike/>
          <w:sz w:val="24"/>
          <w:szCs w:val="24"/>
          <w:lang w:val="mn-MN"/>
        </w:rPr>
        <w:tab/>
        <w:t>Г.ЗАНДАНШАТАР</w:t>
      </w:r>
    </w:p>
    <w:sectPr w:rsidR="00547375" w:rsidRPr="00615197" w:rsidSect="00FA4E60">
      <w:type w:val="continuous"/>
      <w:pgSz w:w="11907" w:h="16840"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C4F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1C2FD1"/>
    <w:multiLevelType w:val="multilevel"/>
    <w:tmpl w:val="6B923520"/>
    <w:lvl w:ilvl="0">
      <w:start w:val="1"/>
      <w:numFmt w:val="decimal"/>
      <w:lvlText w:val="%1"/>
      <w:lvlJc w:val="left"/>
      <w:pPr>
        <w:ind w:left="1220" w:hanging="401"/>
      </w:pPr>
      <w:rPr>
        <w:rFonts w:hint="default"/>
        <w:lang w:val="ru-RU" w:eastAsia="en-US" w:bidi="ar-SA"/>
      </w:rPr>
    </w:lvl>
    <w:lvl w:ilvl="1">
      <w:start w:val="2"/>
      <w:numFmt w:val="decimal"/>
      <w:lvlText w:val="%1.%2"/>
      <w:lvlJc w:val="left"/>
      <w:pPr>
        <w:ind w:left="1220" w:hanging="401"/>
      </w:pPr>
      <w:rPr>
        <w:rFonts w:ascii="Arial" w:eastAsia="Arial" w:hAnsi="Arial" w:cs="Arial" w:hint="default"/>
        <w:color w:val="333333"/>
        <w:w w:val="100"/>
        <w:sz w:val="24"/>
        <w:szCs w:val="24"/>
        <w:lang w:val="ru-RU" w:eastAsia="en-US" w:bidi="ar-SA"/>
      </w:rPr>
    </w:lvl>
    <w:lvl w:ilvl="2">
      <w:numFmt w:val="bullet"/>
      <w:lvlText w:val="•"/>
      <w:lvlJc w:val="left"/>
      <w:pPr>
        <w:ind w:left="2892" w:hanging="401"/>
      </w:pPr>
      <w:rPr>
        <w:rFonts w:hint="default"/>
        <w:lang w:val="ru-RU" w:eastAsia="en-US" w:bidi="ar-SA"/>
      </w:rPr>
    </w:lvl>
    <w:lvl w:ilvl="3">
      <w:numFmt w:val="bullet"/>
      <w:lvlText w:val="•"/>
      <w:lvlJc w:val="left"/>
      <w:pPr>
        <w:ind w:left="3728" w:hanging="401"/>
      </w:pPr>
      <w:rPr>
        <w:rFonts w:hint="default"/>
        <w:lang w:val="ru-RU" w:eastAsia="en-US" w:bidi="ar-SA"/>
      </w:rPr>
    </w:lvl>
    <w:lvl w:ilvl="4">
      <w:numFmt w:val="bullet"/>
      <w:lvlText w:val="•"/>
      <w:lvlJc w:val="left"/>
      <w:pPr>
        <w:ind w:left="4564" w:hanging="401"/>
      </w:pPr>
      <w:rPr>
        <w:rFonts w:hint="default"/>
        <w:lang w:val="ru-RU" w:eastAsia="en-US" w:bidi="ar-SA"/>
      </w:rPr>
    </w:lvl>
    <w:lvl w:ilvl="5">
      <w:numFmt w:val="bullet"/>
      <w:lvlText w:val="•"/>
      <w:lvlJc w:val="left"/>
      <w:pPr>
        <w:ind w:left="5400" w:hanging="401"/>
      </w:pPr>
      <w:rPr>
        <w:rFonts w:hint="default"/>
        <w:lang w:val="ru-RU" w:eastAsia="en-US" w:bidi="ar-SA"/>
      </w:rPr>
    </w:lvl>
    <w:lvl w:ilvl="6">
      <w:numFmt w:val="bullet"/>
      <w:lvlText w:val="•"/>
      <w:lvlJc w:val="left"/>
      <w:pPr>
        <w:ind w:left="6236" w:hanging="401"/>
      </w:pPr>
      <w:rPr>
        <w:rFonts w:hint="default"/>
        <w:lang w:val="ru-RU" w:eastAsia="en-US" w:bidi="ar-SA"/>
      </w:rPr>
    </w:lvl>
    <w:lvl w:ilvl="7">
      <w:numFmt w:val="bullet"/>
      <w:lvlText w:val="•"/>
      <w:lvlJc w:val="left"/>
      <w:pPr>
        <w:ind w:left="7072" w:hanging="401"/>
      </w:pPr>
      <w:rPr>
        <w:rFonts w:hint="default"/>
        <w:lang w:val="ru-RU" w:eastAsia="en-US" w:bidi="ar-SA"/>
      </w:rPr>
    </w:lvl>
    <w:lvl w:ilvl="8">
      <w:numFmt w:val="bullet"/>
      <w:lvlText w:val="•"/>
      <w:lvlJc w:val="left"/>
      <w:pPr>
        <w:ind w:left="7908" w:hanging="401"/>
      </w:pPr>
      <w:rPr>
        <w:rFonts w:hint="default"/>
        <w:lang w:val="ru-RU" w:eastAsia="en-US" w:bidi="ar-SA"/>
      </w:rPr>
    </w:lvl>
  </w:abstractNum>
  <w:abstractNum w:abstractNumId="2" w15:restartNumberingAfterBreak="0">
    <w:nsid w:val="4A706835"/>
    <w:multiLevelType w:val="multilevel"/>
    <w:tmpl w:val="7646D30A"/>
    <w:lvl w:ilvl="0">
      <w:start w:val="1"/>
      <w:numFmt w:val="decimal"/>
      <w:lvlText w:val="%1."/>
      <w:lvlJc w:val="left"/>
      <w:pPr>
        <w:ind w:left="1021" w:hanging="202"/>
      </w:pPr>
      <w:rPr>
        <w:rFonts w:ascii="Arial" w:eastAsia="Arial" w:hAnsi="Arial" w:cs="Arial" w:hint="default"/>
        <w:color w:val="333333"/>
        <w:w w:val="100"/>
        <w:sz w:val="22"/>
        <w:szCs w:val="22"/>
        <w:lang w:val="ru-RU" w:eastAsia="en-US" w:bidi="ar-SA"/>
      </w:rPr>
    </w:lvl>
    <w:lvl w:ilvl="1">
      <w:start w:val="1"/>
      <w:numFmt w:val="decimal"/>
      <w:lvlText w:val="%1.%2."/>
      <w:lvlJc w:val="left"/>
      <w:pPr>
        <w:ind w:left="1221" w:hanging="402"/>
      </w:pPr>
      <w:rPr>
        <w:rFonts w:ascii="Arial" w:eastAsia="Arial" w:hAnsi="Arial" w:cs="Arial" w:hint="default"/>
        <w:color w:val="333333"/>
        <w:w w:val="100"/>
        <w:sz w:val="22"/>
        <w:szCs w:val="22"/>
        <w:lang w:val="ru-RU" w:eastAsia="en-US" w:bidi="ar-SA"/>
      </w:rPr>
    </w:lvl>
    <w:lvl w:ilvl="2">
      <w:numFmt w:val="bullet"/>
      <w:lvlText w:val="•"/>
      <w:lvlJc w:val="left"/>
      <w:pPr>
        <w:ind w:left="2148" w:hanging="402"/>
      </w:pPr>
      <w:rPr>
        <w:rFonts w:hint="default"/>
        <w:lang w:val="ru-RU" w:eastAsia="en-US" w:bidi="ar-SA"/>
      </w:rPr>
    </w:lvl>
    <w:lvl w:ilvl="3">
      <w:numFmt w:val="bullet"/>
      <w:lvlText w:val="•"/>
      <w:lvlJc w:val="left"/>
      <w:pPr>
        <w:ind w:left="3077" w:hanging="402"/>
      </w:pPr>
      <w:rPr>
        <w:rFonts w:hint="default"/>
        <w:lang w:val="ru-RU" w:eastAsia="en-US" w:bidi="ar-SA"/>
      </w:rPr>
    </w:lvl>
    <w:lvl w:ilvl="4">
      <w:numFmt w:val="bullet"/>
      <w:lvlText w:val="•"/>
      <w:lvlJc w:val="left"/>
      <w:pPr>
        <w:ind w:left="4006" w:hanging="402"/>
      </w:pPr>
      <w:rPr>
        <w:rFonts w:hint="default"/>
        <w:lang w:val="ru-RU" w:eastAsia="en-US" w:bidi="ar-SA"/>
      </w:rPr>
    </w:lvl>
    <w:lvl w:ilvl="5">
      <w:numFmt w:val="bullet"/>
      <w:lvlText w:val="•"/>
      <w:lvlJc w:val="left"/>
      <w:pPr>
        <w:ind w:left="4935" w:hanging="402"/>
      </w:pPr>
      <w:rPr>
        <w:rFonts w:hint="default"/>
        <w:lang w:val="ru-RU" w:eastAsia="en-US" w:bidi="ar-SA"/>
      </w:rPr>
    </w:lvl>
    <w:lvl w:ilvl="6">
      <w:numFmt w:val="bullet"/>
      <w:lvlText w:val="•"/>
      <w:lvlJc w:val="left"/>
      <w:pPr>
        <w:ind w:left="5864" w:hanging="402"/>
      </w:pPr>
      <w:rPr>
        <w:rFonts w:hint="default"/>
        <w:lang w:val="ru-RU" w:eastAsia="en-US" w:bidi="ar-SA"/>
      </w:rPr>
    </w:lvl>
    <w:lvl w:ilvl="7">
      <w:numFmt w:val="bullet"/>
      <w:lvlText w:val="•"/>
      <w:lvlJc w:val="left"/>
      <w:pPr>
        <w:ind w:left="6793" w:hanging="402"/>
      </w:pPr>
      <w:rPr>
        <w:rFonts w:hint="default"/>
        <w:lang w:val="ru-RU" w:eastAsia="en-US" w:bidi="ar-SA"/>
      </w:rPr>
    </w:lvl>
    <w:lvl w:ilvl="8">
      <w:numFmt w:val="bullet"/>
      <w:lvlText w:val="•"/>
      <w:lvlJc w:val="left"/>
      <w:pPr>
        <w:ind w:left="7722" w:hanging="402"/>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rawingGridVerticalSpacing w:val="299"/>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39"/>
    <w:rsid w:val="000013F1"/>
    <w:rsid w:val="000A7B83"/>
    <w:rsid w:val="000B49BB"/>
    <w:rsid w:val="000F090B"/>
    <w:rsid w:val="000F3E83"/>
    <w:rsid w:val="00102FDB"/>
    <w:rsid w:val="0011062B"/>
    <w:rsid w:val="0015085A"/>
    <w:rsid w:val="001742A0"/>
    <w:rsid w:val="001D3543"/>
    <w:rsid w:val="001E1D23"/>
    <w:rsid w:val="001F3F5E"/>
    <w:rsid w:val="001F4197"/>
    <w:rsid w:val="002338C0"/>
    <w:rsid w:val="00237A5A"/>
    <w:rsid w:val="00273262"/>
    <w:rsid w:val="0028297B"/>
    <w:rsid w:val="00286E4C"/>
    <w:rsid w:val="0029262E"/>
    <w:rsid w:val="002F6322"/>
    <w:rsid w:val="00323E74"/>
    <w:rsid w:val="00351601"/>
    <w:rsid w:val="0039039A"/>
    <w:rsid w:val="003E28B0"/>
    <w:rsid w:val="004274AE"/>
    <w:rsid w:val="0043383F"/>
    <w:rsid w:val="004610E4"/>
    <w:rsid w:val="004728EE"/>
    <w:rsid w:val="004A15EC"/>
    <w:rsid w:val="00507C47"/>
    <w:rsid w:val="005266B6"/>
    <w:rsid w:val="005302BC"/>
    <w:rsid w:val="00547375"/>
    <w:rsid w:val="0056371A"/>
    <w:rsid w:val="00582CB9"/>
    <w:rsid w:val="005847AF"/>
    <w:rsid w:val="005B2B19"/>
    <w:rsid w:val="005D60B7"/>
    <w:rsid w:val="005E4F0B"/>
    <w:rsid w:val="005F09B0"/>
    <w:rsid w:val="005F47A2"/>
    <w:rsid w:val="00615197"/>
    <w:rsid w:val="006338CB"/>
    <w:rsid w:val="00660631"/>
    <w:rsid w:val="006659C3"/>
    <w:rsid w:val="00684593"/>
    <w:rsid w:val="00691722"/>
    <w:rsid w:val="0069437A"/>
    <w:rsid w:val="006F13E9"/>
    <w:rsid w:val="007215A6"/>
    <w:rsid w:val="007373A0"/>
    <w:rsid w:val="00780145"/>
    <w:rsid w:val="0079475F"/>
    <w:rsid w:val="007955E3"/>
    <w:rsid w:val="007C480D"/>
    <w:rsid w:val="007E284C"/>
    <w:rsid w:val="007F6156"/>
    <w:rsid w:val="00800E2C"/>
    <w:rsid w:val="00835EA0"/>
    <w:rsid w:val="00842255"/>
    <w:rsid w:val="00853F91"/>
    <w:rsid w:val="00855AB1"/>
    <w:rsid w:val="00860B44"/>
    <w:rsid w:val="00887C4A"/>
    <w:rsid w:val="0089162E"/>
    <w:rsid w:val="008A34F0"/>
    <w:rsid w:val="008E038F"/>
    <w:rsid w:val="008F18D8"/>
    <w:rsid w:val="00905F7F"/>
    <w:rsid w:val="009079A2"/>
    <w:rsid w:val="00963830"/>
    <w:rsid w:val="009812EA"/>
    <w:rsid w:val="00985F8E"/>
    <w:rsid w:val="009E1B39"/>
    <w:rsid w:val="009E249E"/>
    <w:rsid w:val="009F4CD7"/>
    <w:rsid w:val="00A10A46"/>
    <w:rsid w:val="00A16AA1"/>
    <w:rsid w:val="00A41221"/>
    <w:rsid w:val="00A4634D"/>
    <w:rsid w:val="00A55BC8"/>
    <w:rsid w:val="00A800BD"/>
    <w:rsid w:val="00AD5989"/>
    <w:rsid w:val="00AE001C"/>
    <w:rsid w:val="00AF0229"/>
    <w:rsid w:val="00B07CCE"/>
    <w:rsid w:val="00B20B1D"/>
    <w:rsid w:val="00B22705"/>
    <w:rsid w:val="00B37008"/>
    <w:rsid w:val="00B72B38"/>
    <w:rsid w:val="00B7361E"/>
    <w:rsid w:val="00BB5ADE"/>
    <w:rsid w:val="00BF415D"/>
    <w:rsid w:val="00C00839"/>
    <w:rsid w:val="00C206B8"/>
    <w:rsid w:val="00C215F8"/>
    <w:rsid w:val="00C408C0"/>
    <w:rsid w:val="00C523CA"/>
    <w:rsid w:val="00C55AC1"/>
    <w:rsid w:val="00C86D3E"/>
    <w:rsid w:val="00C9064F"/>
    <w:rsid w:val="00C9205A"/>
    <w:rsid w:val="00C9584C"/>
    <w:rsid w:val="00CA174F"/>
    <w:rsid w:val="00CA6A39"/>
    <w:rsid w:val="00CE0767"/>
    <w:rsid w:val="00D14BEA"/>
    <w:rsid w:val="00D15238"/>
    <w:rsid w:val="00D248E7"/>
    <w:rsid w:val="00D33130"/>
    <w:rsid w:val="00D44609"/>
    <w:rsid w:val="00D470C5"/>
    <w:rsid w:val="00D52E7D"/>
    <w:rsid w:val="00D864E4"/>
    <w:rsid w:val="00DA46E3"/>
    <w:rsid w:val="00DB784D"/>
    <w:rsid w:val="00DC07B8"/>
    <w:rsid w:val="00DE2BFE"/>
    <w:rsid w:val="00E16F1A"/>
    <w:rsid w:val="00E36F53"/>
    <w:rsid w:val="00E37175"/>
    <w:rsid w:val="00E671C2"/>
    <w:rsid w:val="00E678E6"/>
    <w:rsid w:val="00EA1000"/>
    <w:rsid w:val="00EF0480"/>
    <w:rsid w:val="00F42415"/>
    <w:rsid w:val="00F62BDB"/>
    <w:rsid w:val="00F7780A"/>
    <w:rsid w:val="00F8016B"/>
    <w:rsid w:val="00FA4E60"/>
    <w:rsid w:val="00FE45F4"/>
    <w:rsid w:val="00FF5FF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919E"/>
  <w15:docId w15:val="{F62A1ADD-8F34-F84F-BB35-F53F4868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ru-RU"/>
    </w:rPr>
  </w:style>
  <w:style w:type="paragraph" w:styleId="Heading1">
    <w:name w:val="heading 1"/>
    <w:basedOn w:val="Normal"/>
    <w:uiPriority w:val="1"/>
    <w:qFormat/>
    <w:pPr>
      <w:spacing w:before="138"/>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8"/>
      <w:ind w:left="100" w:firstLine="720"/>
    </w:pPr>
    <w:rPr>
      <w:sz w:val="24"/>
      <w:szCs w:val="24"/>
    </w:rPr>
  </w:style>
  <w:style w:type="paragraph" w:customStyle="1" w:styleId="ColorfulList-Accent11">
    <w:name w:val="Colorful List - Accent 11"/>
    <w:basedOn w:val="Normal"/>
    <w:uiPriority w:val="1"/>
    <w:qFormat/>
    <w:pPr>
      <w:spacing w:before="138"/>
      <w:ind w:left="100" w:hanging="402"/>
    </w:pPr>
  </w:style>
  <w:style w:type="paragraph" w:customStyle="1" w:styleId="TableParagraph">
    <w:name w:val="Table Paragraph"/>
    <w:basedOn w:val="Normal"/>
    <w:uiPriority w:val="1"/>
    <w:qFormat/>
  </w:style>
  <w:style w:type="table" w:styleId="TableGrid">
    <w:name w:val="Table Grid"/>
    <w:basedOn w:val="TableNormal"/>
    <w:uiPriority w:val="59"/>
    <w:rsid w:val="00963830"/>
    <w:rPr>
      <w:rFonts w:ascii="Arial" w:hAnsi="Arial" w:cs="Arial"/>
      <w:sz w:val="24"/>
      <w:szCs w:val="24"/>
      <w:lang w:val="mn-M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A4E60"/>
    <w:rPr>
      <w:rFonts w:ascii="Segoe UI" w:hAnsi="Segoe UI" w:cs="Segoe UI"/>
      <w:sz w:val="18"/>
      <w:szCs w:val="18"/>
    </w:rPr>
  </w:style>
  <w:style w:type="character" w:customStyle="1" w:styleId="BalloonTextChar">
    <w:name w:val="Balloon Text Char"/>
    <w:link w:val="BalloonText"/>
    <w:uiPriority w:val="99"/>
    <w:semiHidden/>
    <w:rsid w:val="00FA4E60"/>
    <w:rPr>
      <w:rFonts w:ascii="Segoe UI" w:eastAsia="Arial" w:hAnsi="Segoe UI" w:cs="Segoe UI"/>
      <w:sz w:val="18"/>
      <w:szCs w:val="18"/>
      <w:lang w:val="ru-RU"/>
    </w:rPr>
  </w:style>
  <w:style w:type="paragraph" w:styleId="Title">
    <w:name w:val="Title"/>
    <w:basedOn w:val="Normal"/>
    <w:link w:val="TitleChar"/>
    <w:qFormat/>
    <w:rsid w:val="009079A2"/>
    <w:pPr>
      <w:widowControl/>
      <w:autoSpaceDE/>
      <w:autoSpaceDN/>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079A2"/>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10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Нямдаваа.Л х/а ЦЕГ, ХХ</dc:creator>
  <cp:keywords/>
  <cp:lastModifiedBy>Microsoft Office User</cp:lastModifiedBy>
  <cp:revision>3</cp:revision>
  <cp:lastPrinted>2023-01-25T08:14:00Z</cp:lastPrinted>
  <dcterms:created xsi:type="dcterms:W3CDTF">2023-04-11T04:30:00Z</dcterms:created>
  <dcterms:modified xsi:type="dcterms:W3CDTF">2023-04-11T06:17:00Z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2022-03-17T00:00:00Z</vt:filetime>
  </property>
</Properties>
</file>