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568F0B" w14:textId="22A74406" w:rsidR="00880323" w:rsidRPr="00136609" w:rsidRDefault="00880323" w:rsidP="00880323">
      <w:pPr>
        <w:rPr>
          <w:color w:val="000000" w:themeColor="text1"/>
          <w:lang w:val="mn-MN"/>
        </w:rPr>
      </w:pPr>
    </w:p>
    <w:p w14:paraId="262911A1" w14:textId="77777777" w:rsidR="00DF5B52" w:rsidRDefault="00DF5B52" w:rsidP="00DF5B52">
      <w:pPr>
        <w:tabs>
          <w:tab w:val="left" w:pos="2532"/>
        </w:tabs>
        <w:rPr>
          <w:rFonts w:ascii="Arial" w:hAnsi="Arial" w:cs="Arial"/>
          <w:b/>
          <w:bCs/>
          <w:color w:val="3366FF"/>
          <w:sz w:val="40"/>
          <w:szCs w:val="40"/>
          <w:lang w:val="ms-MY"/>
        </w:rPr>
      </w:pPr>
    </w:p>
    <w:p w14:paraId="3132E6B8" w14:textId="1F8E0380" w:rsidR="00DF5B52" w:rsidRPr="00DF5B52" w:rsidRDefault="00DF5B52" w:rsidP="00DF5B52">
      <w:pPr>
        <w:tabs>
          <w:tab w:val="left" w:pos="2532"/>
        </w:tabs>
        <w:rPr>
          <w:rFonts w:ascii="Arial" w:hAnsi="Arial" w:cs="Arial"/>
          <w:b/>
          <w:bCs/>
          <w:color w:val="3366FF"/>
          <w:sz w:val="40"/>
          <w:szCs w:val="40"/>
          <w:lang w:val="ms-MY"/>
        </w:rPr>
      </w:pPr>
      <w:r w:rsidRPr="00DF5B52">
        <w:rPr>
          <w:rFonts w:ascii="Arial" w:hAnsi="Arial" w:cs="Arial"/>
          <w:b/>
          <w:bCs/>
          <w:noProof/>
          <w:color w:val="3366FF"/>
          <w:sz w:val="44"/>
        </w:rPr>
        <w:drawing>
          <wp:anchor distT="0" distB="0" distL="114300" distR="114300" simplePos="0" relativeHeight="251659264" behindDoc="0" locked="0" layoutInCell="1" allowOverlap="1" wp14:anchorId="3147F947" wp14:editId="136118B2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C9F717" w14:textId="77777777" w:rsidR="00DF5B52" w:rsidRPr="00DF5B52" w:rsidRDefault="00DF5B52" w:rsidP="00DF5B52">
      <w:pPr>
        <w:ind w:left="-142" w:right="-360"/>
        <w:jc w:val="center"/>
        <w:rPr>
          <w:rFonts w:ascii="Arial" w:hAnsi="Arial" w:cs="Arial"/>
          <w:b/>
          <w:bCs/>
          <w:color w:val="3366FF"/>
          <w:sz w:val="40"/>
          <w:szCs w:val="40"/>
          <w:lang w:val="ms-MY"/>
        </w:rPr>
      </w:pPr>
    </w:p>
    <w:p w14:paraId="4718E374" w14:textId="77777777" w:rsidR="00DF5B52" w:rsidRPr="00DF5B52" w:rsidRDefault="00DF5B52" w:rsidP="00DF5B52">
      <w:pPr>
        <w:ind w:left="-142"/>
        <w:jc w:val="center"/>
        <w:rPr>
          <w:rFonts w:ascii="Arial" w:hAnsi="Arial" w:cs="Arial"/>
          <w:b/>
          <w:bCs/>
          <w:color w:val="3366FF"/>
          <w:sz w:val="32"/>
          <w:szCs w:val="32"/>
          <w:lang w:val="ms-MY"/>
        </w:rPr>
      </w:pPr>
    </w:p>
    <w:p w14:paraId="20DAB887" w14:textId="77777777" w:rsidR="00DF5B52" w:rsidRPr="00DF5B52" w:rsidRDefault="00DF5B52" w:rsidP="00DF5B52">
      <w:pPr>
        <w:ind w:left="-142"/>
        <w:jc w:val="center"/>
        <w:rPr>
          <w:b/>
          <w:bCs/>
          <w:color w:val="3366FF"/>
          <w:sz w:val="32"/>
          <w:szCs w:val="32"/>
          <w:lang w:val="ms-MY"/>
        </w:rPr>
      </w:pPr>
      <w:r w:rsidRPr="00DF5B52">
        <w:rPr>
          <w:b/>
          <w:bCs/>
          <w:color w:val="3366FF"/>
          <w:sz w:val="32"/>
          <w:szCs w:val="32"/>
          <w:lang w:val="ms-MY"/>
        </w:rPr>
        <w:t>МОНГОЛ УЛСЫН ИХ ХУРЛЫН</w:t>
      </w:r>
    </w:p>
    <w:p w14:paraId="01E5CF4A" w14:textId="77777777" w:rsidR="00DF5B52" w:rsidRPr="00DF5B52" w:rsidRDefault="00DF5B52" w:rsidP="00DF5B52">
      <w:pPr>
        <w:keepNext/>
        <w:jc w:val="center"/>
        <w:outlineLvl w:val="0"/>
        <w:rPr>
          <w:rFonts w:ascii="Arial" w:eastAsia="Arial Unicode MS" w:hAnsi="Arial" w:cs="Arial"/>
          <w:b/>
          <w:bCs/>
          <w:color w:val="3366FF"/>
          <w:sz w:val="44"/>
          <w:szCs w:val="44"/>
          <w:lang w:val="ms-MY"/>
        </w:rPr>
      </w:pPr>
      <w:bookmarkStart w:id="0" w:name="_h06h22z21kh1"/>
      <w:bookmarkEnd w:id="0"/>
      <w:r w:rsidRPr="00DF5B52">
        <w:rPr>
          <w:rFonts w:eastAsia="Arial Unicode MS"/>
          <w:b/>
          <w:bCs/>
          <w:color w:val="3366FF"/>
          <w:sz w:val="32"/>
          <w:szCs w:val="32"/>
          <w:lang w:val="ms-MY"/>
        </w:rPr>
        <w:t>ТОГТООЛ</w:t>
      </w:r>
    </w:p>
    <w:p w14:paraId="684DFEDB" w14:textId="77777777" w:rsidR="00DF5B52" w:rsidRPr="00DF5B52" w:rsidRDefault="00DF5B52" w:rsidP="00DF5B52">
      <w:pPr>
        <w:rPr>
          <w:rFonts w:ascii="Arial" w:hAnsi="Arial" w:cs="Arial"/>
          <w:lang w:val="ms-MY"/>
        </w:rPr>
      </w:pPr>
    </w:p>
    <w:p w14:paraId="13370183" w14:textId="4D934992" w:rsidR="00DF5B52" w:rsidRPr="00DF5B52" w:rsidRDefault="00DF5B52" w:rsidP="00DF5B52">
      <w:pPr>
        <w:rPr>
          <w:rFonts w:ascii="Arial" w:hAnsi="Arial" w:cs="Arial"/>
          <w:lang w:val="ms-MY"/>
        </w:rPr>
      </w:pPr>
      <w:r w:rsidRPr="00DF5B52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</w:t>
      </w:r>
      <w:r w:rsidRPr="00DF5B52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Pr="00DF5B52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03</w:t>
      </w:r>
      <w:r w:rsidRPr="00DF5B52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31</w:t>
      </w:r>
      <w:r w:rsidRPr="00DF5B52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F5B52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F5B52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F5B52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04</w:t>
      </w:r>
      <w:r w:rsidRPr="00DF5B52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F5B52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F5B5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041C2ED" w14:textId="77777777" w:rsidR="00DF5B52" w:rsidRPr="00DF5B52" w:rsidRDefault="00DF5B52" w:rsidP="00DF5B52">
      <w:pPr>
        <w:jc w:val="both"/>
        <w:rPr>
          <w:rFonts w:ascii="Arial" w:hAnsi="Arial" w:cs="Arial"/>
          <w:lang w:val="ms-MY"/>
        </w:rPr>
      </w:pPr>
    </w:p>
    <w:p w14:paraId="22BB6340" w14:textId="51AEFF07" w:rsidR="009D072A" w:rsidRDefault="009D072A" w:rsidP="009D072A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14:paraId="6F41E1AD" w14:textId="3D706994" w:rsidR="00060080" w:rsidRPr="00136609" w:rsidRDefault="009D072A" w:rsidP="009D072A">
      <w:pPr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  <w:lang w:val="mn-MN"/>
        </w:rPr>
        <w:t xml:space="preserve">   </w:t>
      </w:r>
      <w:r w:rsidR="00060080" w:rsidRPr="00136609">
        <w:rPr>
          <w:rFonts w:ascii="Arial" w:hAnsi="Arial" w:cs="Arial"/>
          <w:b/>
          <w:bCs/>
          <w:color w:val="000000" w:themeColor="text1"/>
        </w:rPr>
        <w:t xml:space="preserve">Монгол Улсын Үндсэн хуулийн цэцийн </w:t>
      </w:r>
    </w:p>
    <w:p w14:paraId="4D7B9FA2" w14:textId="025502CD" w:rsidR="00060080" w:rsidRPr="00136609" w:rsidRDefault="009D072A" w:rsidP="009D072A">
      <w:pPr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  <w:lang w:val="mn-MN"/>
        </w:rPr>
        <w:t xml:space="preserve">   </w:t>
      </w:r>
      <w:r w:rsidR="00060080" w:rsidRPr="00136609">
        <w:rPr>
          <w:rFonts w:ascii="Arial" w:hAnsi="Arial" w:cs="Arial"/>
          <w:b/>
          <w:bCs/>
          <w:color w:val="000000" w:themeColor="text1"/>
        </w:rPr>
        <w:t>2025 оны 12 дугаар дүгнэлтийн тухай</w:t>
      </w:r>
    </w:p>
    <w:p w14:paraId="1AA7F860" w14:textId="77777777" w:rsidR="00060080" w:rsidRPr="00136609" w:rsidRDefault="00060080" w:rsidP="009D072A">
      <w:pPr>
        <w:spacing w:line="360" w:lineRule="auto"/>
        <w:rPr>
          <w:rFonts w:ascii="Arial" w:hAnsi="Arial" w:cs="Arial"/>
          <w:color w:val="000000" w:themeColor="text1"/>
        </w:rPr>
      </w:pPr>
    </w:p>
    <w:p w14:paraId="38F02B48" w14:textId="77777777" w:rsidR="00060080" w:rsidRPr="009D072A" w:rsidRDefault="00060080" w:rsidP="009D072A">
      <w:pPr>
        <w:ind w:firstLine="720"/>
        <w:jc w:val="both"/>
        <w:rPr>
          <w:rFonts w:ascii="Arial" w:hAnsi="Arial" w:cs="Arial"/>
          <w:color w:val="000000" w:themeColor="text1"/>
        </w:rPr>
      </w:pPr>
      <w:r w:rsidRPr="009D072A">
        <w:rPr>
          <w:rFonts w:ascii="Arial" w:hAnsi="Arial" w:cs="Arial"/>
          <w:color w:val="000000" w:themeColor="text1"/>
        </w:rPr>
        <w:t>Монгол Улсын Их Хурлын чуулганы хуралдааны дэгийн тухай хуулийн 84 дүгээр зүйлийн 84.2.3 дахь заалтыг үндэслэн Монгол Улсын Их Хурлаас ТОГТООХ нь:</w:t>
      </w:r>
    </w:p>
    <w:p w14:paraId="70B929AB" w14:textId="77777777" w:rsidR="00060080" w:rsidRPr="009D072A" w:rsidRDefault="00060080" w:rsidP="009D072A">
      <w:pPr>
        <w:ind w:firstLine="720"/>
        <w:jc w:val="both"/>
        <w:rPr>
          <w:rFonts w:ascii="Arial" w:hAnsi="Arial" w:cs="Arial"/>
          <w:color w:val="000000" w:themeColor="text1"/>
        </w:rPr>
      </w:pPr>
    </w:p>
    <w:p w14:paraId="0A806E06" w14:textId="5D9898D7" w:rsidR="00060080" w:rsidRDefault="00060080" w:rsidP="009D072A">
      <w:pPr>
        <w:pStyle w:val="PlainText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D072A">
        <w:rPr>
          <w:rFonts w:ascii="Arial" w:hAnsi="Arial" w:cs="Arial"/>
          <w:color w:val="000000" w:themeColor="text1"/>
          <w:sz w:val="24"/>
          <w:szCs w:val="24"/>
        </w:rPr>
        <w:t>1.“Монгол Улсын Их Хурлын чуулганы хуралдааны дэгийн тухай хуулийн 101 дүгээр зүйлийн 101.1 дэх хэсэгт “… уг асуудлыг 7 хоногийн дараа хэлэлцэж эхлэн …” гэсэн нь Монгол Улсын Үндсэн хуулийн Нэгдүгээр зүйлийн 2 дахь хэсгийн “… хууль дээдлэх нь төрийн үй</w:t>
      </w:r>
      <w:bookmarkStart w:id="1" w:name="_GoBack"/>
      <w:bookmarkEnd w:id="1"/>
      <w:r w:rsidRPr="009D072A">
        <w:rPr>
          <w:rFonts w:ascii="Arial" w:hAnsi="Arial" w:cs="Arial"/>
          <w:color w:val="000000" w:themeColor="text1"/>
          <w:sz w:val="24"/>
          <w:szCs w:val="24"/>
        </w:rPr>
        <w:t xml:space="preserve">л ажиллагааны үндсэн зарчим мөн.”, Дөчин гуравдугаар зүйлийн 1 дэх хэсгийн “… </w:t>
      </w:r>
      <w:r w:rsidRPr="00136609">
        <w:rPr>
          <w:rFonts w:ascii="Arial" w:hAnsi="Arial" w:cs="Arial"/>
          <w:color w:val="000000" w:themeColor="text1"/>
          <w:sz w:val="24"/>
          <w:szCs w:val="24"/>
        </w:rPr>
        <w:t>Улсын Их Хурал гурав хоногийн дараа хэлэлцэж эхлэн арав хоногийн дотор шийдвэрлэнэ. …” гэ</w:t>
      </w:r>
      <w:r w:rsidRPr="00136609">
        <w:rPr>
          <w:rFonts w:ascii="Arial" w:hAnsi="Arial" w:cs="Arial"/>
          <w:color w:val="000000" w:themeColor="text1"/>
          <w:sz w:val="24"/>
          <w:szCs w:val="24"/>
          <w:lang w:val="mn-MN"/>
        </w:rPr>
        <w:t>ж заасанд нийцээгүй</w:t>
      </w:r>
      <w:r w:rsidRPr="00136609">
        <w:rPr>
          <w:rFonts w:ascii="Arial" w:hAnsi="Arial" w:cs="Arial"/>
          <w:color w:val="000000" w:themeColor="text1"/>
          <w:sz w:val="24"/>
          <w:szCs w:val="24"/>
        </w:rPr>
        <w:t xml:space="preserve"> байна.” гэсэн Үндсэн хуулийн цэцийн 2025 оны 12 дугаар сарын 26-ны өдрийн 12 дугаар дүгнэлтийг хүлээн зөвшөөрсүгэй.</w:t>
      </w:r>
    </w:p>
    <w:p w14:paraId="7C099B0B" w14:textId="77777777" w:rsidR="00060080" w:rsidRPr="00136609" w:rsidRDefault="00060080" w:rsidP="009D072A">
      <w:pPr>
        <w:pStyle w:val="PlainTex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3DEC7EE" w14:textId="178DDE0C" w:rsidR="003C22A6" w:rsidRPr="00136609" w:rsidRDefault="00060080" w:rsidP="009D072A">
      <w:pPr>
        <w:pStyle w:val="PlainText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36609">
        <w:rPr>
          <w:rFonts w:ascii="Arial" w:hAnsi="Arial" w:cs="Arial"/>
          <w:color w:val="000000" w:themeColor="text1"/>
          <w:sz w:val="24"/>
          <w:szCs w:val="24"/>
        </w:rPr>
        <w:t>2.“Монгол Улсын Их Хурлын чуулганы хуралдааны дэгийн тухай хуулийн 102 дугаар зүйлийн 102.1 дэх хэсгийн “… уг асуудлыг 7 хоногийн дараа хэлэлцэж эхлэн түүнээс хойш …” гэсэн нь Монгол Улсын Үндсэн хуулийн Нэгдүгээр зүйлийн 2 дахь хэсгийн “… хууль дээдлэх нь төрийн үйл ажиллагааны үндсэн зарчим мөн.”, Дөчин дөрөвдүгээр зүйлийн 1 дэх хэсгийн “… Улсын Их Хурал гурав хоногийн дараа хэлэлцэж эхлэн арав хоногийн дотор … шийдвэрлэнэ.” гэ</w:t>
      </w:r>
      <w:r w:rsidRPr="00136609">
        <w:rPr>
          <w:rFonts w:ascii="Arial" w:hAnsi="Arial" w:cs="Arial"/>
          <w:color w:val="000000" w:themeColor="text1"/>
          <w:sz w:val="24"/>
          <w:szCs w:val="24"/>
          <w:lang w:val="mn-MN"/>
        </w:rPr>
        <w:t>ж заасанд нийцээгүй</w:t>
      </w:r>
      <w:r w:rsidRPr="00136609">
        <w:rPr>
          <w:rFonts w:ascii="Arial" w:hAnsi="Arial" w:cs="Arial"/>
          <w:color w:val="000000" w:themeColor="text1"/>
          <w:sz w:val="24"/>
          <w:szCs w:val="24"/>
        </w:rPr>
        <w:t xml:space="preserve"> байна.” гэсэн Үндсэн хуулийн цэцийн 2025 оны 12 дугаар сарын 26-ны өдрийн 12 дугаар дүгнэлтийг хүлээн зөвшөөрсүгэй.</w:t>
      </w:r>
    </w:p>
    <w:p w14:paraId="4FD0EACE" w14:textId="54A8BC6B" w:rsidR="00887F8D" w:rsidRPr="00136609" w:rsidRDefault="00887F8D" w:rsidP="009D072A">
      <w:pPr>
        <w:pStyle w:val="PlainText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3660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D8DECE3" w14:textId="77777777" w:rsidR="003C22A6" w:rsidRPr="00136609" w:rsidRDefault="003C22A6" w:rsidP="009D072A">
      <w:pPr>
        <w:pStyle w:val="PlainText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3CCDC06" w14:textId="77777777" w:rsidR="00C92C5A" w:rsidRPr="00136609" w:rsidRDefault="00C92C5A" w:rsidP="009D072A">
      <w:pPr>
        <w:rPr>
          <w:rFonts w:ascii="Arial" w:hAnsi="Arial" w:cs="Arial"/>
          <w:color w:val="000000" w:themeColor="text1"/>
        </w:rPr>
      </w:pPr>
    </w:p>
    <w:p w14:paraId="1521D442" w14:textId="77777777" w:rsidR="00C92C5A" w:rsidRPr="00136609" w:rsidRDefault="00C92C5A" w:rsidP="009D072A">
      <w:pPr>
        <w:rPr>
          <w:rFonts w:ascii="Arial" w:hAnsi="Arial" w:cs="Arial"/>
          <w:color w:val="000000" w:themeColor="text1"/>
        </w:rPr>
      </w:pPr>
    </w:p>
    <w:p w14:paraId="0BB36D17" w14:textId="5299D9C2" w:rsidR="00C84A04" w:rsidRDefault="009D072A" w:rsidP="009D072A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 xml:space="preserve">МОНГОЛ УЛСЫН </w:t>
      </w:r>
    </w:p>
    <w:p w14:paraId="7343CBBA" w14:textId="720E7169" w:rsidR="009D072A" w:rsidRPr="009D072A" w:rsidRDefault="009D072A" w:rsidP="009D072A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 xml:space="preserve">ИХ ХУРЛЫН ДАРГА </w:t>
      </w:r>
      <w:r>
        <w:rPr>
          <w:rFonts w:ascii="Arial" w:hAnsi="Arial" w:cs="Arial"/>
          <w:color w:val="000000" w:themeColor="text1"/>
          <w:lang w:val="mn-MN"/>
        </w:rPr>
        <w:tab/>
      </w:r>
      <w:r>
        <w:rPr>
          <w:rFonts w:ascii="Arial" w:hAnsi="Arial" w:cs="Arial"/>
          <w:color w:val="000000" w:themeColor="text1"/>
          <w:lang w:val="mn-MN"/>
        </w:rPr>
        <w:tab/>
      </w:r>
      <w:r>
        <w:rPr>
          <w:rFonts w:ascii="Arial" w:hAnsi="Arial" w:cs="Arial"/>
          <w:color w:val="000000" w:themeColor="text1"/>
          <w:lang w:val="mn-MN"/>
        </w:rPr>
        <w:tab/>
      </w:r>
      <w:r>
        <w:rPr>
          <w:rFonts w:ascii="Arial" w:hAnsi="Arial" w:cs="Arial"/>
          <w:color w:val="000000" w:themeColor="text1"/>
          <w:lang w:val="mn-MN"/>
        </w:rPr>
        <w:tab/>
        <w:t>С.БЯМБАЦОГТ</w:t>
      </w:r>
    </w:p>
    <w:p w14:paraId="7D6CBC94" w14:textId="77777777" w:rsidR="00C84A04" w:rsidRPr="009D072A" w:rsidRDefault="00C84A04" w:rsidP="00C84A04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9D072A">
        <w:rPr>
          <w:rFonts w:ascii="Arial" w:hAnsi="Arial" w:cs="Arial"/>
          <w:color w:val="000000" w:themeColor="text1"/>
          <w:lang w:val="mn-MN"/>
        </w:rPr>
        <w:t xml:space="preserve">    </w:t>
      </w:r>
    </w:p>
    <w:p w14:paraId="441C29DF" w14:textId="077F2090" w:rsidR="000F2165" w:rsidRPr="00136609" w:rsidRDefault="000F2165" w:rsidP="00B411EE">
      <w:pPr>
        <w:jc w:val="right"/>
        <w:rPr>
          <w:rFonts w:ascii="Arial" w:hAnsi="Arial" w:cs="Arial"/>
          <w:color w:val="000000" w:themeColor="text1"/>
        </w:rPr>
      </w:pPr>
    </w:p>
    <w:p w14:paraId="3310F1E8" w14:textId="2C1D1099" w:rsidR="000F2165" w:rsidRPr="00136609" w:rsidRDefault="000F2165" w:rsidP="00B411EE">
      <w:pPr>
        <w:jc w:val="right"/>
        <w:rPr>
          <w:rFonts w:ascii="Arial" w:hAnsi="Arial" w:cs="Arial"/>
          <w:color w:val="000000" w:themeColor="text1"/>
        </w:rPr>
      </w:pPr>
    </w:p>
    <w:p w14:paraId="721283B6" w14:textId="4B53DDEB" w:rsidR="000F2165" w:rsidRPr="00136609" w:rsidRDefault="000F2165" w:rsidP="00B411EE">
      <w:pPr>
        <w:jc w:val="right"/>
        <w:rPr>
          <w:rFonts w:ascii="Arial" w:hAnsi="Arial" w:cs="Arial"/>
          <w:color w:val="000000" w:themeColor="text1"/>
        </w:rPr>
      </w:pPr>
    </w:p>
    <w:p w14:paraId="6B756380" w14:textId="11770B41" w:rsidR="000F2165" w:rsidRPr="00136609" w:rsidRDefault="000F2165" w:rsidP="00B411EE">
      <w:pPr>
        <w:jc w:val="right"/>
        <w:rPr>
          <w:rFonts w:ascii="Arial" w:hAnsi="Arial" w:cs="Arial"/>
          <w:color w:val="000000" w:themeColor="text1"/>
        </w:rPr>
      </w:pPr>
    </w:p>
    <w:p w14:paraId="6AA00546" w14:textId="60327715" w:rsidR="00854A2D" w:rsidRPr="009D072A" w:rsidRDefault="00854A2D">
      <w:pPr>
        <w:rPr>
          <w:rFonts w:ascii="Arial" w:hAnsi="Arial" w:cs="Arial"/>
          <w:color w:val="000000" w:themeColor="text1"/>
          <w:lang w:val="mn-MN"/>
        </w:rPr>
      </w:pPr>
    </w:p>
    <w:sectPr w:rsidR="00854A2D" w:rsidRPr="009D072A" w:rsidSect="009D072A">
      <w:pgSz w:w="11907" w:h="16840" w:code="9"/>
      <w:pgMar w:top="1134" w:right="851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B2884"/>
    <w:multiLevelType w:val="hybridMultilevel"/>
    <w:tmpl w:val="149016F8"/>
    <w:lvl w:ilvl="0" w:tplc="986009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1EE"/>
    <w:rsid w:val="00060080"/>
    <w:rsid w:val="00061A24"/>
    <w:rsid w:val="00080609"/>
    <w:rsid w:val="000811CF"/>
    <w:rsid w:val="0008249F"/>
    <w:rsid w:val="00095C26"/>
    <w:rsid w:val="000B1150"/>
    <w:rsid w:val="000B4759"/>
    <w:rsid w:val="000F2165"/>
    <w:rsid w:val="00100391"/>
    <w:rsid w:val="00106CDB"/>
    <w:rsid w:val="0011132A"/>
    <w:rsid w:val="00115BC5"/>
    <w:rsid w:val="00136609"/>
    <w:rsid w:val="0014137F"/>
    <w:rsid w:val="001440E0"/>
    <w:rsid w:val="00155522"/>
    <w:rsid w:val="00187C56"/>
    <w:rsid w:val="001A3CA7"/>
    <w:rsid w:val="001B6337"/>
    <w:rsid w:val="001C686E"/>
    <w:rsid w:val="001D17C2"/>
    <w:rsid w:val="001D2261"/>
    <w:rsid w:val="001D7199"/>
    <w:rsid w:val="001E22A0"/>
    <w:rsid w:val="001F3186"/>
    <w:rsid w:val="00201844"/>
    <w:rsid w:val="0021060A"/>
    <w:rsid w:val="00223B84"/>
    <w:rsid w:val="00232491"/>
    <w:rsid w:val="00240502"/>
    <w:rsid w:val="002518FC"/>
    <w:rsid w:val="00254650"/>
    <w:rsid w:val="002976D0"/>
    <w:rsid w:val="002B21D7"/>
    <w:rsid w:val="002C2063"/>
    <w:rsid w:val="0031328B"/>
    <w:rsid w:val="00322724"/>
    <w:rsid w:val="00324DCF"/>
    <w:rsid w:val="003321B6"/>
    <w:rsid w:val="0033424A"/>
    <w:rsid w:val="00356C97"/>
    <w:rsid w:val="00374624"/>
    <w:rsid w:val="00384B6B"/>
    <w:rsid w:val="0038617A"/>
    <w:rsid w:val="003B0E31"/>
    <w:rsid w:val="003C0FCE"/>
    <w:rsid w:val="003C22A6"/>
    <w:rsid w:val="003C2BB4"/>
    <w:rsid w:val="003C459E"/>
    <w:rsid w:val="003C76BA"/>
    <w:rsid w:val="003D3E4A"/>
    <w:rsid w:val="003F0F83"/>
    <w:rsid w:val="00414FDA"/>
    <w:rsid w:val="00464A59"/>
    <w:rsid w:val="00471BBE"/>
    <w:rsid w:val="004974B1"/>
    <w:rsid w:val="004A0C88"/>
    <w:rsid w:val="004E472A"/>
    <w:rsid w:val="004F46CB"/>
    <w:rsid w:val="004F595B"/>
    <w:rsid w:val="005009EF"/>
    <w:rsid w:val="00512A71"/>
    <w:rsid w:val="00524619"/>
    <w:rsid w:val="00555D9A"/>
    <w:rsid w:val="005654DF"/>
    <w:rsid w:val="00584C51"/>
    <w:rsid w:val="005A4D4E"/>
    <w:rsid w:val="005B34AE"/>
    <w:rsid w:val="005B3D33"/>
    <w:rsid w:val="005D3404"/>
    <w:rsid w:val="00603449"/>
    <w:rsid w:val="00611213"/>
    <w:rsid w:val="00611B2D"/>
    <w:rsid w:val="00612C2C"/>
    <w:rsid w:val="00617512"/>
    <w:rsid w:val="0062424F"/>
    <w:rsid w:val="0065296B"/>
    <w:rsid w:val="006715BE"/>
    <w:rsid w:val="00694B7A"/>
    <w:rsid w:val="006A58AF"/>
    <w:rsid w:val="006A600A"/>
    <w:rsid w:val="006B3CD4"/>
    <w:rsid w:val="006C2BF4"/>
    <w:rsid w:val="006D7794"/>
    <w:rsid w:val="006F4D03"/>
    <w:rsid w:val="00723394"/>
    <w:rsid w:val="00740589"/>
    <w:rsid w:val="00765528"/>
    <w:rsid w:val="007678E4"/>
    <w:rsid w:val="00767FA3"/>
    <w:rsid w:val="00785B4B"/>
    <w:rsid w:val="007A3F4C"/>
    <w:rsid w:val="007C4C05"/>
    <w:rsid w:val="007D26BC"/>
    <w:rsid w:val="007D6FF0"/>
    <w:rsid w:val="007E6B8D"/>
    <w:rsid w:val="007F2397"/>
    <w:rsid w:val="008101C2"/>
    <w:rsid w:val="008260CF"/>
    <w:rsid w:val="00826F72"/>
    <w:rsid w:val="00836034"/>
    <w:rsid w:val="00854A2D"/>
    <w:rsid w:val="00880323"/>
    <w:rsid w:val="00880714"/>
    <w:rsid w:val="00885989"/>
    <w:rsid w:val="00887F8D"/>
    <w:rsid w:val="008916C0"/>
    <w:rsid w:val="0089504E"/>
    <w:rsid w:val="008A62E7"/>
    <w:rsid w:val="008A7D52"/>
    <w:rsid w:val="008C235E"/>
    <w:rsid w:val="008C48CF"/>
    <w:rsid w:val="009043AE"/>
    <w:rsid w:val="00913FB1"/>
    <w:rsid w:val="00931A52"/>
    <w:rsid w:val="00950833"/>
    <w:rsid w:val="0095438D"/>
    <w:rsid w:val="00960ED1"/>
    <w:rsid w:val="00966F2D"/>
    <w:rsid w:val="00981CDF"/>
    <w:rsid w:val="009C23EE"/>
    <w:rsid w:val="009D072A"/>
    <w:rsid w:val="009E39EE"/>
    <w:rsid w:val="009F6919"/>
    <w:rsid w:val="00A13BC4"/>
    <w:rsid w:val="00A21578"/>
    <w:rsid w:val="00A25780"/>
    <w:rsid w:val="00A418B7"/>
    <w:rsid w:val="00A82FBD"/>
    <w:rsid w:val="00B11D14"/>
    <w:rsid w:val="00B30534"/>
    <w:rsid w:val="00B31917"/>
    <w:rsid w:val="00B404C5"/>
    <w:rsid w:val="00B40F73"/>
    <w:rsid w:val="00B411EE"/>
    <w:rsid w:val="00B53763"/>
    <w:rsid w:val="00B8448E"/>
    <w:rsid w:val="00B91F4A"/>
    <w:rsid w:val="00B95227"/>
    <w:rsid w:val="00BB49E7"/>
    <w:rsid w:val="00BB6AB2"/>
    <w:rsid w:val="00BC7372"/>
    <w:rsid w:val="00BD2DB1"/>
    <w:rsid w:val="00BE0BD5"/>
    <w:rsid w:val="00C53571"/>
    <w:rsid w:val="00C55F2F"/>
    <w:rsid w:val="00C66829"/>
    <w:rsid w:val="00C70D13"/>
    <w:rsid w:val="00C769A6"/>
    <w:rsid w:val="00C84A04"/>
    <w:rsid w:val="00C860EF"/>
    <w:rsid w:val="00C9079F"/>
    <w:rsid w:val="00C92C5A"/>
    <w:rsid w:val="00CB7DFF"/>
    <w:rsid w:val="00CD2A51"/>
    <w:rsid w:val="00CF441D"/>
    <w:rsid w:val="00CF6B19"/>
    <w:rsid w:val="00CF7285"/>
    <w:rsid w:val="00D04915"/>
    <w:rsid w:val="00D41813"/>
    <w:rsid w:val="00DA0177"/>
    <w:rsid w:val="00DA25E5"/>
    <w:rsid w:val="00DA61EF"/>
    <w:rsid w:val="00DC4B92"/>
    <w:rsid w:val="00DC7EAF"/>
    <w:rsid w:val="00DD3246"/>
    <w:rsid w:val="00DD3959"/>
    <w:rsid w:val="00DE0F22"/>
    <w:rsid w:val="00DF5B52"/>
    <w:rsid w:val="00E226A7"/>
    <w:rsid w:val="00E25ADC"/>
    <w:rsid w:val="00E263C0"/>
    <w:rsid w:val="00E33D84"/>
    <w:rsid w:val="00E36449"/>
    <w:rsid w:val="00E70E97"/>
    <w:rsid w:val="00E8258E"/>
    <w:rsid w:val="00E82F6F"/>
    <w:rsid w:val="00E92EEC"/>
    <w:rsid w:val="00EA2DAF"/>
    <w:rsid w:val="00ED22B8"/>
    <w:rsid w:val="00EE617E"/>
    <w:rsid w:val="00EF230A"/>
    <w:rsid w:val="00F10EC2"/>
    <w:rsid w:val="00F23848"/>
    <w:rsid w:val="00F24A3F"/>
    <w:rsid w:val="00F25D47"/>
    <w:rsid w:val="00F445D5"/>
    <w:rsid w:val="00F47495"/>
    <w:rsid w:val="00F52378"/>
    <w:rsid w:val="00F52603"/>
    <w:rsid w:val="00F563AC"/>
    <w:rsid w:val="00F85048"/>
    <w:rsid w:val="00F97833"/>
    <w:rsid w:val="00FA6314"/>
    <w:rsid w:val="00FD2BA2"/>
    <w:rsid w:val="00FF00B0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C6623"/>
  <w15:chartTrackingRefBased/>
  <w15:docId w15:val="{63B81972-1A75-FD47-BF40-644FFF604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6CB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411EE"/>
    <w:pPr>
      <w:keepNext/>
      <w:outlineLvl w:val="0"/>
    </w:pPr>
    <w:rPr>
      <w:rFonts w:ascii="Arial Mon" w:hAnsi="Arial Mo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411EE"/>
    <w:rPr>
      <w:rFonts w:ascii="Arial Mon" w:eastAsia="Times New Roman" w:hAnsi="Arial Mon" w:cs="Times New Roman"/>
      <w:b/>
      <w:bCs/>
      <w:kern w:val="0"/>
      <w:lang w:val="en-US"/>
      <w14:ligatures w14:val="none"/>
    </w:rPr>
  </w:style>
  <w:style w:type="paragraph" w:styleId="PlainText">
    <w:name w:val="Plain Text"/>
    <w:basedOn w:val="Normal"/>
    <w:link w:val="PlainTextChar"/>
    <w:rsid w:val="00B411EE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411EE"/>
    <w:rPr>
      <w:rFonts w:ascii="Courier New" w:eastAsia="Times New Roman" w:hAnsi="Courier New" w:cs="Times New Roman"/>
      <w:kern w:val="0"/>
      <w:sz w:val="2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9F6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261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261"/>
    <w:rPr>
      <w:rFonts w:ascii="Times New Roman" w:hAnsi="Times New Roman" w:cs="Times New Roman"/>
      <w:kern w:val="0"/>
      <w:sz w:val="18"/>
      <w:szCs w:val="18"/>
      <w14:ligatures w14:val="none"/>
    </w:rPr>
  </w:style>
  <w:style w:type="character" w:styleId="Strong">
    <w:name w:val="Strong"/>
    <w:basedOn w:val="DefaultParagraphFont"/>
    <w:uiPriority w:val="22"/>
    <w:qFormat/>
    <w:rsid w:val="0033424A"/>
    <w:rPr>
      <w:b/>
      <w:bCs/>
    </w:rPr>
  </w:style>
  <w:style w:type="paragraph" w:styleId="NormalWeb">
    <w:name w:val="Normal (Web)"/>
    <w:basedOn w:val="Normal"/>
    <w:link w:val="NormalWebChar"/>
    <w:uiPriority w:val="99"/>
    <w:unhideWhenUsed/>
    <w:qFormat/>
    <w:rsid w:val="00223B84"/>
    <w:pPr>
      <w:spacing w:before="100" w:beforeAutospacing="1" w:after="100" w:afterAutospacing="1"/>
    </w:pPr>
    <w:rPr>
      <w:bCs/>
    </w:rPr>
  </w:style>
  <w:style w:type="character" w:customStyle="1" w:styleId="NormalWebChar">
    <w:name w:val="Normal (Web) Char"/>
    <w:link w:val="NormalWeb"/>
    <w:uiPriority w:val="99"/>
    <w:locked/>
    <w:rsid w:val="00223B84"/>
    <w:rPr>
      <w:rFonts w:ascii="Times New Roman" w:eastAsia="Times New Roman" w:hAnsi="Times New Roman" w:cs="Times New Roman"/>
      <w:bCs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Нарантунгалаг Төмөрхуяг</cp:lastModifiedBy>
  <cp:revision>3</cp:revision>
  <cp:lastPrinted>2026-04-14T06:02:00Z</cp:lastPrinted>
  <dcterms:created xsi:type="dcterms:W3CDTF">2026-05-04T06:20:00Z</dcterms:created>
  <dcterms:modified xsi:type="dcterms:W3CDTF">2026-05-04T06:20:00Z</dcterms:modified>
</cp:coreProperties>
</file>