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1635333D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71758A9" w14:textId="77777777" w:rsidR="00C71FA5" w:rsidRPr="002D312A" w:rsidRDefault="00C71FA5" w:rsidP="00C71FA5">
      <w:pPr>
        <w:contextualSpacing/>
        <w:jc w:val="center"/>
        <w:rPr>
          <w:rFonts w:cs="Arial"/>
          <w:b/>
          <w:lang w:val="mn-MN"/>
        </w:rPr>
      </w:pPr>
      <w:r w:rsidRPr="002D312A">
        <w:rPr>
          <w:rFonts w:cs="Arial"/>
          <w:b/>
          <w:lang w:val="mn-MN"/>
        </w:rPr>
        <w:t xml:space="preserve">   УЛСЫН ТЭМДЭГТИЙН ХУРААМЖИЙН </w:t>
      </w:r>
    </w:p>
    <w:p w14:paraId="05B1483B" w14:textId="77777777" w:rsidR="00C71FA5" w:rsidRPr="002D312A" w:rsidRDefault="00C71FA5" w:rsidP="00C71FA5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lang w:val="mn-MN"/>
        </w:rPr>
        <w:t xml:space="preserve">   ТУХАЙ </w:t>
      </w:r>
      <w:r w:rsidRPr="002D312A">
        <w:rPr>
          <w:rFonts w:cs="Arial"/>
          <w:b/>
          <w:caps/>
          <w:lang w:val="mn-MN"/>
        </w:rPr>
        <w:t xml:space="preserve">хуульд нэмэлт, өөрчлөлт </w:t>
      </w:r>
    </w:p>
    <w:p w14:paraId="7D2CAF89" w14:textId="77777777" w:rsidR="00C71FA5" w:rsidRPr="002D312A" w:rsidRDefault="00C71FA5" w:rsidP="00C71FA5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caps/>
          <w:lang w:val="mn-MN"/>
        </w:rPr>
        <w:t xml:space="preserve">   оруулах тухай</w:t>
      </w:r>
    </w:p>
    <w:p w14:paraId="36570C23" w14:textId="77777777" w:rsidR="00C71FA5" w:rsidRPr="002D312A" w:rsidRDefault="00C71FA5" w:rsidP="00C71FA5">
      <w:pPr>
        <w:spacing w:line="360" w:lineRule="auto"/>
        <w:contextualSpacing/>
        <w:jc w:val="center"/>
        <w:rPr>
          <w:rFonts w:cs="Arial"/>
          <w:b/>
          <w:caps/>
          <w:lang w:val="mn-MN"/>
        </w:rPr>
      </w:pPr>
    </w:p>
    <w:p w14:paraId="44796DCF" w14:textId="77777777" w:rsidR="00C71FA5" w:rsidRPr="002D312A" w:rsidRDefault="00C71FA5" w:rsidP="00C71FA5">
      <w:pPr>
        <w:spacing w:before="240"/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color w:val="000000"/>
          <w:lang w:val="mn-MN"/>
        </w:rPr>
        <w:t>1 дүгээр</w:t>
      </w:r>
      <w:r w:rsidRPr="002D312A">
        <w:rPr>
          <w:rFonts w:cs="Arial"/>
          <w:b/>
          <w:lang w:val="mn-MN"/>
        </w:rPr>
        <w:t xml:space="preserve"> зүйл.</w:t>
      </w:r>
      <w:r w:rsidRPr="002D312A">
        <w:rPr>
          <w:rFonts w:cs="Arial"/>
          <w:lang w:val="mn-MN"/>
        </w:rPr>
        <w:t xml:space="preserve">Улсын тэмдэгтийн хураамжийн тухай хуулийн 21 дүгээр зүйлийн 21.1.9 дэх заалтын “устгах” гэсний дараа “, дахин боловсруулах, тоног төхөөрөмжийг суурилуулах” гэж нэмсүгэй.  </w:t>
      </w:r>
    </w:p>
    <w:p w14:paraId="017688E7" w14:textId="77777777" w:rsidR="00C71FA5" w:rsidRPr="002D312A" w:rsidRDefault="00C71FA5" w:rsidP="00C71FA5">
      <w:pPr>
        <w:contextualSpacing/>
        <w:jc w:val="center"/>
        <w:rPr>
          <w:rFonts w:cs="Arial"/>
          <w:b/>
          <w:caps/>
          <w:lang w:val="mn-MN"/>
        </w:rPr>
      </w:pPr>
    </w:p>
    <w:p w14:paraId="3B6EAC35" w14:textId="77777777" w:rsidR="00C71FA5" w:rsidRPr="002D312A" w:rsidRDefault="00C71FA5" w:rsidP="00C71FA5">
      <w:pPr>
        <w:spacing w:before="240"/>
        <w:ind w:right="-22" w:firstLine="709"/>
        <w:contextualSpacing/>
        <w:jc w:val="both"/>
        <w:rPr>
          <w:rFonts w:cs="Arial"/>
          <w:bCs/>
          <w:color w:val="000000"/>
          <w:lang w:val="mn-MN"/>
        </w:rPr>
      </w:pPr>
      <w:r w:rsidRPr="002D312A">
        <w:rPr>
          <w:rFonts w:cs="Arial"/>
          <w:b/>
          <w:color w:val="000000"/>
          <w:lang w:val="mn-MN"/>
        </w:rPr>
        <w:t>2 дугаар зүйл.</w:t>
      </w:r>
      <w:r w:rsidRPr="002D312A">
        <w:rPr>
          <w:rFonts w:cs="Arial"/>
          <w:bCs/>
          <w:color w:val="000000"/>
          <w:lang w:val="mn-MN"/>
        </w:rPr>
        <w:t>Улсын тэмдэгтийн хураамжийн тухай хуулийн 21 дүгээр зүйлийн дараах заалт, дэд заалтыг доор дурдсанаар өөрчлөн найруулсугай:</w:t>
      </w:r>
    </w:p>
    <w:p w14:paraId="1FD14021" w14:textId="77777777" w:rsidR="00C71FA5" w:rsidRPr="002D312A" w:rsidRDefault="00C71FA5" w:rsidP="00C71FA5">
      <w:pPr>
        <w:spacing w:before="240"/>
        <w:ind w:right="332"/>
        <w:contextualSpacing/>
        <w:jc w:val="both"/>
        <w:rPr>
          <w:rFonts w:cs="Arial"/>
          <w:bCs/>
          <w:color w:val="000000"/>
          <w:lang w:val="mn-MN"/>
        </w:rPr>
      </w:pPr>
    </w:p>
    <w:p w14:paraId="3995ECE2" w14:textId="77777777" w:rsidR="00C71FA5" w:rsidRPr="002D312A" w:rsidRDefault="00C71FA5" w:rsidP="00C71FA5">
      <w:pPr>
        <w:spacing w:before="240"/>
        <w:ind w:right="-22"/>
        <w:contextualSpacing/>
        <w:jc w:val="both"/>
        <w:rPr>
          <w:rFonts w:cs="Arial"/>
          <w:b/>
          <w:color w:val="000000"/>
          <w:lang w:val="mn-MN"/>
        </w:rPr>
      </w:pPr>
      <w:r w:rsidRPr="002D312A">
        <w:rPr>
          <w:rFonts w:cs="Arial"/>
          <w:bCs/>
          <w:color w:val="000000"/>
          <w:lang w:val="mn-MN"/>
        </w:rPr>
        <w:tab/>
      </w:r>
      <w:r w:rsidRPr="002D312A">
        <w:rPr>
          <w:rFonts w:cs="Arial"/>
          <w:b/>
          <w:color w:val="000000"/>
          <w:lang w:val="mn-MN"/>
        </w:rPr>
        <w:tab/>
        <w:t>1/21 дүгээр зүйлийн 21.1.10 дахь заалт:</w:t>
      </w:r>
    </w:p>
    <w:p w14:paraId="47AD6B19" w14:textId="77777777" w:rsidR="00C71FA5" w:rsidRPr="002D312A" w:rsidRDefault="00C71FA5" w:rsidP="00C71FA5">
      <w:pPr>
        <w:spacing w:before="240"/>
        <w:ind w:right="-22"/>
        <w:contextualSpacing/>
        <w:jc w:val="both"/>
        <w:rPr>
          <w:rFonts w:cs="Arial"/>
          <w:bCs/>
          <w:color w:val="000000"/>
          <w:lang w:val="mn-MN"/>
        </w:rPr>
      </w:pPr>
    </w:p>
    <w:p w14:paraId="62F2857B" w14:textId="77777777" w:rsidR="00C71FA5" w:rsidRPr="002D312A" w:rsidRDefault="00C71FA5" w:rsidP="00C71FA5">
      <w:pPr>
        <w:spacing w:before="240"/>
        <w:ind w:right="-22" w:firstLine="1440"/>
        <w:contextualSpacing/>
        <w:jc w:val="both"/>
        <w:rPr>
          <w:rFonts w:cs="Arial"/>
          <w:bCs/>
          <w:color w:val="000000"/>
          <w:lang w:val="mn-MN"/>
        </w:rPr>
      </w:pPr>
      <w:r w:rsidRPr="002D312A">
        <w:rPr>
          <w:rFonts w:cs="Arial"/>
          <w:bCs/>
          <w:color w:val="000000"/>
          <w:lang w:val="mn-MN"/>
        </w:rPr>
        <w:t>“21.1.10.</w:t>
      </w:r>
      <w:r w:rsidRPr="002D312A">
        <w:rPr>
          <w:rFonts w:cs="Arial"/>
          <w:bCs/>
          <w:color w:val="000000"/>
          <w:shd w:val="clear" w:color="auto" w:fill="FFFFFF"/>
          <w:lang w:val="mn-MN"/>
        </w:rPr>
        <w:t xml:space="preserve">озон задалдаг, </w:t>
      </w:r>
      <w:r w:rsidRPr="002D312A">
        <w:rPr>
          <w:rFonts w:cs="Arial"/>
          <w:bCs/>
          <w:color w:val="000000"/>
          <w:lang w:val="mn-MN"/>
        </w:rPr>
        <w:t>дэлхийн дулааралд нөлөөлөх чадвар өндөртэй</w:t>
      </w:r>
      <w:r w:rsidRPr="002D312A">
        <w:rPr>
          <w:rFonts w:cs="Arial"/>
          <w:bCs/>
          <w:color w:val="000000"/>
          <w:shd w:val="clear" w:color="auto" w:fill="FFFFFF"/>
          <w:lang w:val="mn-MN"/>
        </w:rPr>
        <w:t xml:space="preserve"> бодис болон бусад орлуулах бодис </w:t>
      </w:r>
      <w:r w:rsidRPr="002D312A">
        <w:rPr>
          <w:rFonts w:cs="Arial"/>
          <w:bCs/>
          <w:color w:val="000000"/>
          <w:lang w:val="mn-MN"/>
        </w:rPr>
        <w:t>импортлох, худалдах, ашиглах зөвшөөрөл олгоход:</w:t>
      </w:r>
    </w:p>
    <w:p w14:paraId="0CF7B300" w14:textId="77777777" w:rsidR="00C71FA5" w:rsidRPr="002D312A" w:rsidRDefault="00C71FA5" w:rsidP="00C71FA5">
      <w:pPr>
        <w:pStyle w:val="NormalWeb"/>
        <w:ind w:right="-22" w:firstLine="2127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2D312A">
        <w:rPr>
          <w:rFonts w:ascii="Arial" w:hAnsi="Arial" w:cs="Arial"/>
          <w:bCs/>
          <w:color w:val="000000"/>
          <w:lang w:val="mn-MN"/>
        </w:rPr>
        <w:t xml:space="preserve">21.1.10.а.озон задалдаг, дэлхийн дулааралд нөлөөлөх чадвар нь 675-аас их нүүрсхүчлийн хийн эквиваленттай тэнцэх орлуулах бодис бол         40 000-100 000;  </w:t>
      </w:r>
    </w:p>
    <w:p w14:paraId="159ACF62" w14:textId="77777777" w:rsidR="00C71FA5" w:rsidRPr="002D312A" w:rsidRDefault="00C71FA5" w:rsidP="00C71FA5">
      <w:pPr>
        <w:pStyle w:val="NormalWeb"/>
        <w:ind w:right="-22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6F12A7E8" w14:textId="77777777" w:rsidR="00C71FA5" w:rsidRPr="002D312A" w:rsidRDefault="00C71FA5" w:rsidP="00C71FA5">
      <w:pPr>
        <w:pStyle w:val="NormalWeb"/>
        <w:ind w:right="-22" w:firstLine="2127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2D312A">
        <w:rPr>
          <w:rFonts w:ascii="Arial" w:hAnsi="Arial" w:cs="Arial"/>
          <w:bCs/>
          <w:color w:val="000000"/>
          <w:lang w:val="mn-MN"/>
        </w:rPr>
        <w:t xml:space="preserve">21.1.10.б.озон задалдаг, дэлхийн дулааралд нөлөөлөх чадвар нь 675-аас ихгүй нүүрсхүчлийн хийн эквиваленттай тэнцэх орлуулах бодис бол    11 000-27 000.”  </w:t>
      </w:r>
    </w:p>
    <w:p w14:paraId="39C07029" w14:textId="77777777" w:rsidR="00C71FA5" w:rsidRPr="002D312A" w:rsidRDefault="00C71FA5" w:rsidP="00C71FA5">
      <w:pPr>
        <w:spacing w:before="240"/>
        <w:ind w:right="-22"/>
        <w:contextualSpacing/>
        <w:jc w:val="both"/>
        <w:rPr>
          <w:rFonts w:cs="Arial"/>
          <w:b/>
          <w:color w:val="000000"/>
          <w:lang w:val="mn-MN"/>
        </w:rPr>
      </w:pPr>
      <w:r w:rsidRPr="002D312A">
        <w:rPr>
          <w:rFonts w:cs="Arial"/>
          <w:bCs/>
          <w:color w:val="000000"/>
          <w:lang w:val="mn-MN"/>
        </w:rPr>
        <w:tab/>
      </w:r>
      <w:r w:rsidRPr="002D312A">
        <w:rPr>
          <w:rFonts w:cs="Arial"/>
          <w:bCs/>
          <w:color w:val="000000"/>
          <w:lang w:val="mn-MN"/>
        </w:rPr>
        <w:tab/>
      </w:r>
      <w:r w:rsidRPr="002D312A">
        <w:rPr>
          <w:rFonts w:cs="Arial"/>
          <w:b/>
          <w:color w:val="000000"/>
          <w:lang w:val="mn-MN"/>
        </w:rPr>
        <w:t>2/21 дүгээр зүйлийн 21.1.11 дэх заалт:</w:t>
      </w:r>
    </w:p>
    <w:p w14:paraId="269B988F" w14:textId="77777777" w:rsidR="00C71FA5" w:rsidRPr="002D312A" w:rsidRDefault="00C71FA5" w:rsidP="00C71FA5">
      <w:pPr>
        <w:spacing w:before="240"/>
        <w:ind w:right="-22"/>
        <w:contextualSpacing/>
        <w:jc w:val="both"/>
        <w:rPr>
          <w:rFonts w:cs="Arial"/>
          <w:bCs/>
          <w:color w:val="000000"/>
          <w:lang w:val="mn-MN"/>
        </w:rPr>
      </w:pPr>
    </w:p>
    <w:p w14:paraId="3A385A40" w14:textId="77777777" w:rsidR="00C71FA5" w:rsidRPr="002D312A" w:rsidRDefault="00C71FA5" w:rsidP="00C71FA5">
      <w:pPr>
        <w:spacing w:before="240"/>
        <w:ind w:right="-22" w:firstLine="1418"/>
        <w:contextualSpacing/>
        <w:jc w:val="both"/>
        <w:rPr>
          <w:rFonts w:cs="Arial"/>
          <w:bCs/>
          <w:color w:val="000000"/>
          <w:lang w:val="mn-MN"/>
        </w:rPr>
      </w:pPr>
      <w:r w:rsidRPr="002D312A">
        <w:rPr>
          <w:rFonts w:cs="Arial"/>
          <w:bCs/>
          <w:color w:val="000000"/>
          <w:lang w:val="mn-MN"/>
        </w:rPr>
        <w:t>“21.1.11.озон задалдаг, дэлхийн дулааралд нөлөөлөх чадвар өндөртэй бодис болон бусад орлуулах бодис агуулсан дараах бүтээгдэхүүн, тоног төхөөрөмж импортлох, худалдах, ашиглах зөвшөөрөл олгоход:”</w:t>
      </w:r>
    </w:p>
    <w:p w14:paraId="1EEB1AD9" w14:textId="77777777" w:rsidR="00C71FA5" w:rsidRPr="002D312A" w:rsidRDefault="00C71FA5" w:rsidP="00C71FA5">
      <w:pPr>
        <w:spacing w:before="240"/>
        <w:ind w:right="-22" w:firstLine="720"/>
        <w:contextualSpacing/>
        <w:jc w:val="both"/>
        <w:rPr>
          <w:rFonts w:cs="Arial"/>
          <w:bCs/>
          <w:color w:val="000000"/>
          <w:lang w:val="mn-MN"/>
        </w:rPr>
      </w:pPr>
    </w:p>
    <w:p w14:paraId="3C71C941" w14:textId="77777777" w:rsidR="00C71FA5" w:rsidRPr="002D312A" w:rsidRDefault="00C71FA5" w:rsidP="00C71FA5">
      <w:pPr>
        <w:spacing w:before="240"/>
        <w:ind w:right="-22" w:firstLine="709"/>
        <w:contextualSpacing/>
        <w:jc w:val="both"/>
        <w:rPr>
          <w:rFonts w:cs="Arial"/>
          <w:b/>
          <w:color w:val="000000"/>
          <w:lang w:val="mn-MN"/>
        </w:rPr>
      </w:pPr>
      <w:r w:rsidRPr="002D312A">
        <w:rPr>
          <w:rFonts w:cs="Arial"/>
          <w:bCs/>
          <w:color w:val="000000"/>
          <w:lang w:val="mn-MN"/>
        </w:rPr>
        <w:tab/>
      </w:r>
      <w:r>
        <w:rPr>
          <w:rFonts w:cs="Arial"/>
          <w:bCs/>
          <w:color w:val="000000"/>
          <w:lang w:val="mn-MN"/>
        </w:rPr>
        <w:tab/>
      </w:r>
      <w:r w:rsidRPr="002D312A">
        <w:rPr>
          <w:rFonts w:cs="Arial"/>
          <w:b/>
          <w:color w:val="000000"/>
          <w:lang w:val="mn-MN"/>
        </w:rPr>
        <w:t xml:space="preserve">3/21 дүгээр зүйлийн 21.1.11.в дэх дэд заалт: </w:t>
      </w:r>
    </w:p>
    <w:p w14:paraId="744294F5" w14:textId="77777777" w:rsidR="00C71FA5" w:rsidRPr="002D312A" w:rsidRDefault="00C71FA5" w:rsidP="00C71FA5">
      <w:pPr>
        <w:pStyle w:val="NormalWeb"/>
        <w:ind w:right="-22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2D312A">
        <w:rPr>
          <w:rFonts w:ascii="Arial" w:hAnsi="Arial" w:cs="Arial"/>
          <w:bCs/>
          <w:color w:val="000000"/>
          <w:lang w:val="mn-MN"/>
        </w:rPr>
        <w:t xml:space="preserve">      </w:t>
      </w: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  <w:t xml:space="preserve"> “21.1.11.в.үйлдвэрлэл, худалдаа, үйлчилгээний агааржуулалт, хөргөх, халаах систем, тоног төхөөрөмж болон бусад бүтээгдэхүүн, үйлдвэрлэлийн тоног төхөөрөмж 40 000-100 000.” </w:t>
      </w:r>
    </w:p>
    <w:p w14:paraId="39596CBF" w14:textId="77777777" w:rsidR="00C71FA5" w:rsidRPr="002D312A" w:rsidRDefault="00C71FA5" w:rsidP="00C71FA5">
      <w:pPr>
        <w:pStyle w:val="NormalWeb"/>
        <w:ind w:right="-22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36ADAB09" w14:textId="77777777" w:rsidR="00C71FA5" w:rsidRPr="002D312A" w:rsidRDefault="00C71FA5" w:rsidP="00C71FA5">
      <w:pPr>
        <w:pStyle w:val="NormalWeb"/>
        <w:ind w:right="-22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</w:r>
    </w:p>
    <w:p w14:paraId="3F875555" w14:textId="77777777" w:rsidR="00C71FA5" w:rsidRPr="002D312A" w:rsidRDefault="00C71FA5" w:rsidP="00C71FA5">
      <w:pPr>
        <w:pStyle w:val="NormalWeb"/>
        <w:ind w:right="-22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375CB5D6" w14:textId="56DD2EDD" w:rsidR="007A26A1" w:rsidRPr="00C71FA5" w:rsidRDefault="00C71FA5" w:rsidP="00C71FA5">
      <w:pPr>
        <w:pStyle w:val="NormalWeb"/>
        <w:ind w:right="-22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  <w:t xml:space="preserve">ИХ ХУРЛЫН ДАРГА </w:t>
      </w: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</w:r>
      <w:r w:rsidRPr="002D312A">
        <w:rPr>
          <w:rFonts w:ascii="Arial" w:hAnsi="Arial" w:cs="Arial"/>
          <w:bCs/>
          <w:color w:val="000000"/>
          <w:lang w:val="mn-MN"/>
        </w:rPr>
        <w:tab/>
        <w:t>Г.ЗАНДАНШАТАР</w:t>
      </w:r>
    </w:p>
    <w:sectPr w:rsidR="007A26A1" w:rsidRPr="00C71FA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4585" w14:textId="77777777" w:rsidR="00377C7E" w:rsidRPr="000D41D8" w:rsidRDefault="00C71FA5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2022-06-28T07:09:00Z</cp:lastPrinted>
  <dcterms:created xsi:type="dcterms:W3CDTF">2022-06-28T07:10:00Z</dcterms:created>
  <dcterms:modified xsi:type="dcterms:W3CDTF">2022-06-28T07:10:00Z</dcterms:modified>
</cp:coreProperties>
</file>