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0D83E6D" w14:textId="77777777" w:rsidR="00243D79" w:rsidRPr="00707BC7" w:rsidRDefault="00243D79" w:rsidP="00243D79">
      <w:pPr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>БАЙГАЛЬ ОРЧНЫГ ХАМГААЛАХ</w:t>
      </w:r>
    </w:p>
    <w:p w14:paraId="02DF82DD" w14:textId="77777777" w:rsidR="00243D79" w:rsidRPr="00707BC7" w:rsidRDefault="00243D79" w:rsidP="00243D79">
      <w:pPr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ТУХАЙ ХУУЛЬД ӨӨРЧЛӨЛТ</w:t>
      </w:r>
    </w:p>
    <w:p w14:paraId="53AC12A8" w14:textId="77777777" w:rsidR="00243D79" w:rsidRPr="00707BC7" w:rsidRDefault="00243D79" w:rsidP="00243D79">
      <w:pPr>
        <w:contextualSpacing/>
        <w:jc w:val="center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ОРУУЛАХ ТУХАЙ</w:t>
      </w:r>
    </w:p>
    <w:p w14:paraId="0B54891E" w14:textId="77777777" w:rsidR="00243D79" w:rsidRPr="00707BC7" w:rsidRDefault="00243D79" w:rsidP="00243D79">
      <w:pPr>
        <w:spacing w:line="360" w:lineRule="auto"/>
        <w:contextualSpacing/>
        <w:jc w:val="both"/>
        <w:rPr>
          <w:rFonts w:ascii="Arial" w:hAnsi="Arial" w:cs="Arial"/>
          <w:bCs/>
          <w:lang w:val="mn-MN"/>
        </w:rPr>
      </w:pPr>
    </w:p>
    <w:p w14:paraId="451CF31A" w14:textId="77777777" w:rsidR="00243D79" w:rsidRPr="00707BC7" w:rsidRDefault="00243D79" w:rsidP="00243D7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1 дүгээр зүйл.</w:t>
      </w:r>
      <w:r w:rsidRPr="00707BC7">
        <w:rPr>
          <w:rFonts w:ascii="Arial" w:hAnsi="Arial" w:cs="Arial"/>
          <w:bCs/>
          <w:lang w:val="mn-MN"/>
        </w:rPr>
        <w:t>Байгаль орчныг хамгаалах тухай хуулийн 7 дугаар зүйлийн 5 дахь хэсгийг доор дурдсанаар өөрчлөн найруулсугай:</w:t>
      </w:r>
    </w:p>
    <w:p w14:paraId="02A716EC" w14:textId="77777777" w:rsidR="00243D79" w:rsidRPr="00707BC7" w:rsidRDefault="00243D79" w:rsidP="00243D79">
      <w:pPr>
        <w:contextualSpacing/>
        <w:jc w:val="both"/>
        <w:rPr>
          <w:rFonts w:ascii="Arial" w:hAnsi="Arial" w:cs="Arial"/>
          <w:bCs/>
          <w:lang w:val="mn-MN"/>
        </w:rPr>
      </w:pPr>
    </w:p>
    <w:p w14:paraId="5F27137B" w14:textId="77777777" w:rsidR="00243D79" w:rsidRPr="00707BC7" w:rsidRDefault="00243D79" w:rsidP="00243D7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“</w:t>
      </w:r>
      <w:r w:rsidRPr="00707BC7">
        <w:rPr>
          <w:rFonts w:ascii="Arial" w:hAnsi="Arial" w:cs="Arial"/>
          <w:lang w:val="mn-MN"/>
        </w:rPr>
        <w:t>5.Зөвшөөрлийн тухай хуулийн 4.1 дүгээр зүйлд заасан нийтлэг шаардлагаас гадна дараах шаардлага хангасан аж ахуйн нэгж, байгууллагад байгаль орчны нөлөөллийн нарийвчилсан үнэлгээ хийх эрх олгоно:”</w:t>
      </w:r>
    </w:p>
    <w:p w14:paraId="792334EB" w14:textId="77777777" w:rsidR="00243D79" w:rsidRPr="00707BC7" w:rsidRDefault="00243D79" w:rsidP="00243D79">
      <w:pPr>
        <w:contextualSpacing/>
        <w:jc w:val="both"/>
        <w:rPr>
          <w:rFonts w:ascii="Arial" w:hAnsi="Arial" w:cs="Arial"/>
          <w:bCs/>
          <w:lang w:val="mn-MN"/>
        </w:rPr>
      </w:pPr>
    </w:p>
    <w:p w14:paraId="56B2070B" w14:textId="77777777" w:rsidR="00243D79" w:rsidRPr="00707BC7" w:rsidRDefault="00243D79" w:rsidP="00243D7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bCs/>
          <w:lang w:val="mn-MN"/>
        </w:rPr>
        <w:t>Байгаль орчныг хамгаалах тухай хуулийн 7 дугаар зүйлийн 1 дэх хэсгийн “байгалийн баялгийн нөөцийн үнэлгээ болон байгаль орчинд нөлөөлөх байдлын үнэлгээг тус тус” гэснийг “байгаль орчны нөлөөллийн нарийвчилсан үнэлгээ” гэж, мөн зүйлийн 4 дэх хэсгийн “б</w:t>
      </w:r>
      <w:r w:rsidRPr="00707BC7">
        <w:rPr>
          <w:rFonts w:ascii="Arial" w:hAnsi="Arial" w:cs="Arial"/>
          <w:lang w:val="mn-MN"/>
        </w:rPr>
        <w:t xml:space="preserve">айгалийн баялгийн нөөцийн үнэлгээ хийх эрхийг тухайн төрлийн байгалийн баялгийг хамгаалах, зохистой ашиглах асуудал эрхэлсэн төрийн захиргааны төв байгууллага, байгаль орчны нөлөөллийн үнэлгээ” гэснийг </w:t>
      </w:r>
      <w:r w:rsidRPr="00707BC7">
        <w:rPr>
          <w:rFonts w:ascii="Arial" w:hAnsi="Arial" w:cs="Arial"/>
          <w:bCs/>
          <w:lang w:val="mn-MN"/>
        </w:rPr>
        <w:t>“байгаль орчны нөлөөллийн нарийвчилсан үнэлгээ” гэж, 10</w:t>
      </w:r>
      <w:r w:rsidRPr="00707BC7">
        <w:rPr>
          <w:rFonts w:ascii="Arial" w:hAnsi="Arial" w:cs="Arial"/>
          <w:bCs/>
          <w:vertAlign w:val="superscript"/>
          <w:lang w:val="mn-MN"/>
        </w:rPr>
        <w:t>1</w:t>
      </w:r>
      <w:r w:rsidRPr="00707BC7">
        <w:rPr>
          <w:rFonts w:ascii="Arial" w:hAnsi="Arial" w:cs="Arial"/>
          <w:bCs/>
          <w:lang w:val="mn-MN"/>
        </w:rPr>
        <w:t xml:space="preserve"> дүгээр зүйлийн 4 дэх хэсгийн “аргачлал, эрх олгох” гэснийг “аргачлалын” гэж</w:t>
      </w:r>
      <w:r w:rsidRPr="00707BC7">
        <w:rPr>
          <w:rFonts w:ascii="Arial" w:hAnsi="Arial" w:cs="Arial"/>
          <w:lang w:val="mn-MN"/>
        </w:rPr>
        <w:t xml:space="preserve"> </w:t>
      </w:r>
      <w:r w:rsidRPr="00707BC7">
        <w:rPr>
          <w:rFonts w:ascii="Arial" w:hAnsi="Arial" w:cs="Arial"/>
          <w:bCs/>
          <w:lang w:val="mn-MN"/>
        </w:rPr>
        <w:t>тус тус өөрчилсүгэй.</w:t>
      </w:r>
    </w:p>
    <w:p w14:paraId="06C50B97" w14:textId="77777777" w:rsidR="00243D79" w:rsidRPr="00707BC7" w:rsidRDefault="00243D79" w:rsidP="00243D79">
      <w:pPr>
        <w:contextualSpacing/>
        <w:jc w:val="both"/>
        <w:rPr>
          <w:rFonts w:ascii="Arial" w:hAnsi="Arial" w:cs="Arial"/>
          <w:bCs/>
          <w:lang w:val="mn-MN"/>
        </w:rPr>
      </w:pPr>
    </w:p>
    <w:p w14:paraId="505A441F" w14:textId="77777777" w:rsidR="00243D79" w:rsidRPr="00707BC7" w:rsidRDefault="00243D79" w:rsidP="00243D7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3 дугаар зүйл</w:t>
      </w:r>
      <w:r w:rsidRPr="00707BC7">
        <w:rPr>
          <w:rFonts w:ascii="Arial" w:hAnsi="Arial" w:cs="Arial"/>
          <w:b/>
          <w:bCs/>
          <w:lang w:val="mn-MN"/>
        </w:rPr>
        <w:t>.</w:t>
      </w:r>
      <w:r w:rsidRPr="00707BC7">
        <w:rPr>
          <w:rFonts w:ascii="Arial" w:hAnsi="Arial" w:cs="Arial"/>
          <w:bCs/>
          <w:lang w:val="mn-MN"/>
        </w:rPr>
        <w:t>Байгаль орчныг хамгаалах тухай хуулийн 30 дугаар зүйлийн 2 дахь хэсгийг хүчингүй болсонд тооцсугай.</w:t>
      </w:r>
    </w:p>
    <w:p w14:paraId="31F42FCE" w14:textId="77777777" w:rsidR="00243D79" w:rsidRPr="00707BC7" w:rsidRDefault="00243D79" w:rsidP="00243D79">
      <w:pPr>
        <w:contextualSpacing/>
        <w:jc w:val="both"/>
        <w:rPr>
          <w:rFonts w:ascii="Arial" w:hAnsi="Arial" w:cs="Arial"/>
          <w:bCs/>
          <w:lang w:val="mn-MN"/>
        </w:rPr>
      </w:pPr>
    </w:p>
    <w:p w14:paraId="7FDAC3CE" w14:textId="77777777" w:rsidR="00243D79" w:rsidRPr="00707BC7" w:rsidRDefault="00243D79" w:rsidP="00243D79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4 дүгээр зүйл.</w:t>
      </w:r>
      <w:r w:rsidRPr="00707BC7">
        <w:rPr>
          <w:rFonts w:ascii="Arial" w:hAnsi="Arial" w:cs="Arial"/>
          <w:lang w:val="mn-MN"/>
        </w:rPr>
        <w:t xml:space="preserve">Энэ хуулийг 2023 оны 01 дүгээр сарын 06-ны өдрөөс эхлэн дагаж мөрдөнө. </w:t>
      </w:r>
    </w:p>
    <w:p w14:paraId="1B7B11A6" w14:textId="65DF588F" w:rsidR="001A70BB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4554615" w14:textId="77777777" w:rsidR="00243D79" w:rsidRPr="00707BC7" w:rsidRDefault="00243D79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B60D8AE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5DAD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2023-02-06T07:32:00Z</dcterms:created>
  <dcterms:modified xsi:type="dcterms:W3CDTF">2023-02-06T07:32:00Z</dcterms:modified>
</cp:coreProperties>
</file>