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18B" w:rsidRDefault="00EA318B" w:rsidP="00EA318B">
      <w:pPr>
        <w:rPr>
          <w:rFonts w:ascii="Arial" w:hAnsi="Arial" w:cs="Arial"/>
          <w:bCs/>
          <w:lang w:val="mn-MN"/>
        </w:rPr>
      </w:pPr>
    </w:p>
    <w:p w:rsidR="00EA318B" w:rsidRDefault="00EA318B" w:rsidP="00EA318B">
      <w:pPr>
        <w:rPr>
          <w:rFonts w:ascii="Arial" w:hAnsi="Arial" w:cs="Arial"/>
          <w:b/>
          <w:lang w:val="mn-MN"/>
        </w:rPr>
      </w:pPr>
    </w:p>
    <w:p w:rsidR="00EA318B" w:rsidRDefault="00EA318B" w:rsidP="00EA318B">
      <w:pPr>
        <w:rPr>
          <w:rFonts w:ascii="Arial" w:hAnsi="Arial" w:cs="Arial"/>
          <w:b/>
          <w:lang w:val="mn-MN"/>
        </w:rPr>
      </w:pPr>
    </w:p>
    <w:p w:rsidR="00EA318B" w:rsidRPr="00DE74A6" w:rsidRDefault="00EA318B" w:rsidP="00EA318B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22DFB73" wp14:editId="791432B5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18B" w:rsidRPr="00DE74A6" w:rsidRDefault="00EA318B" w:rsidP="00EA318B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:rsidR="00EA318B" w:rsidRPr="00DE74A6" w:rsidRDefault="00EA318B" w:rsidP="00EA318B">
      <w:pPr>
        <w:pStyle w:val="Title"/>
        <w:ind w:left="-142"/>
        <w:rPr>
          <w:rFonts w:ascii="Arial" w:hAnsi="Arial" w:cs="Arial"/>
          <w:sz w:val="32"/>
          <w:szCs w:val="32"/>
        </w:rPr>
      </w:pPr>
    </w:p>
    <w:p w:rsidR="00EA318B" w:rsidRPr="00B56EE4" w:rsidRDefault="00EA318B" w:rsidP="00EA318B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:rsidR="00EA318B" w:rsidRPr="00DE74A6" w:rsidRDefault="00EA318B" w:rsidP="00EA318B">
      <w:pPr>
        <w:pStyle w:val="Heading1"/>
        <w:rPr>
          <w:b w:val="0"/>
          <w:bCs/>
          <w:color w:val="3366FF"/>
          <w:sz w:val="44"/>
          <w:szCs w:val="44"/>
        </w:rPr>
      </w:pPr>
      <w:r w:rsidRPr="00B56EE4">
        <w:rPr>
          <w:rFonts w:ascii="Times New Roman" w:hAnsi="Times New Roman" w:cs="Times New Roman"/>
          <w:bCs/>
          <w:color w:val="3366FF"/>
          <w:sz w:val="32"/>
          <w:szCs w:val="32"/>
        </w:rPr>
        <w:t>ТОГТООЛ</w:t>
      </w:r>
    </w:p>
    <w:p w:rsidR="00EA318B" w:rsidRPr="00DE74A6" w:rsidRDefault="00EA318B" w:rsidP="00EA318B">
      <w:pPr>
        <w:rPr>
          <w:rFonts w:ascii="Arial" w:hAnsi="Arial" w:cs="Arial"/>
          <w:lang w:val="ms-MY"/>
        </w:rPr>
      </w:pPr>
    </w:p>
    <w:p w:rsidR="00EA318B" w:rsidRPr="00DE74A6" w:rsidRDefault="00EA318B" w:rsidP="00EA318B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en-US"/>
        </w:rPr>
        <w:t>5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en-US"/>
        </w:rPr>
        <w:t>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>
        <w:rPr>
          <w:rFonts w:ascii="Arial" w:hAnsi="Arial" w:cs="Arial"/>
          <w:color w:val="3366FF"/>
          <w:sz w:val="20"/>
          <w:szCs w:val="20"/>
          <w:u w:val="single"/>
          <w:lang w:val="en-US"/>
        </w:rPr>
        <w:t>6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  <w:lang w:val="en-US"/>
        </w:rPr>
        <w:t>8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EA318B" w:rsidRPr="00DE74A6" w:rsidRDefault="00EA318B" w:rsidP="00EA318B">
      <w:pPr>
        <w:jc w:val="both"/>
        <w:rPr>
          <w:rFonts w:ascii="Arial" w:hAnsi="Arial" w:cs="Arial"/>
          <w:lang w:val="ms-MY"/>
        </w:rPr>
      </w:pPr>
    </w:p>
    <w:p w:rsidR="00EA318B" w:rsidRDefault="00EA318B" w:rsidP="00EA318B">
      <w:pPr>
        <w:rPr>
          <w:rFonts w:ascii="Arial" w:hAnsi="Arial" w:cs="Arial"/>
          <w:b/>
        </w:rPr>
      </w:pPr>
    </w:p>
    <w:p w:rsidR="00EA318B" w:rsidRPr="00305C4B" w:rsidRDefault="00EA318B" w:rsidP="00EA318B">
      <w:pPr>
        <w:tabs>
          <w:tab w:val="left" w:pos="0"/>
        </w:tabs>
        <w:rPr>
          <w:lang w:val="mn-MN"/>
        </w:rPr>
      </w:pPr>
      <w:r w:rsidRPr="006F1B80">
        <w:rPr>
          <w:lang w:val="mn-MN"/>
        </w:rPr>
        <w:t xml:space="preserve"> </w:t>
      </w:r>
    </w:p>
    <w:p w:rsidR="00EA318B" w:rsidRDefault="00EA318B" w:rsidP="00EA318B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 </w:t>
      </w:r>
      <w:r w:rsidRPr="003525AE">
        <w:rPr>
          <w:rFonts w:ascii="Arial" w:hAnsi="Arial" w:cs="Arial"/>
          <w:b/>
          <w:lang w:val="mn-MN"/>
        </w:rPr>
        <w:t xml:space="preserve">Үндэсний статистикийн хорооны </w:t>
      </w:r>
    </w:p>
    <w:p w:rsidR="00EA318B" w:rsidRPr="003525AE" w:rsidRDefault="00EA318B" w:rsidP="00EA318B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     </w:t>
      </w:r>
      <w:r w:rsidRPr="003525AE">
        <w:rPr>
          <w:rFonts w:ascii="Arial" w:hAnsi="Arial" w:cs="Arial"/>
          <w:b/>
          <w:lang w:val="mn-MN"/>
        </w:rPr>
        <w:t xml:space="preserve">зөвлөлийн гишүүнийг томилох </w:t>
      </w:r>
      <w:r w:rsidRPr="003525AE">
        <w:rPr>
          <w:rFonts w:ascii="Arial" w:eastAsia="Arial" w:hAnsi="Arial" w:cs="Arial"/>
          <w:b/>
          <w:bCs/>
          <w:color w:val="000000" w:themeColor="text1"/>
          <w:lang w:val="mn-MN" w:eastAsia="mn-MN" w:bidi="mn-MN"/>
        </w:rPr>
        <w:t>тухай</w:t>
      </w:r>
    </w:p>
    <w:p w:rsidR="00EA318B" w:rsidRPr="003525AE" w:rsidRDefault="00EA318B" w:rsidP="00EA318B">
      <w:pPr>
        <w:jc w:val="center"/>
        <w:rPr>
          <w:rFonts w:ascii="Arial" w:hAnsi="Arial" w:cs="Arial"/>
          <w:b/>
          <w:lang w:val="mn-MN"/>
        </w:rPr>
      </w:pPr>
    </w:p>
    <w:p w:rsidR="00EA318B" w:rsidRPr="003525AE" w:rsidRDefault="00EA318B" w:rsidP="00EA318B">
      <w:pPr>
        <w:ind w:firstLine="720"/>
        <w:jc w:val="both"/>
        <w:textAlignment w:val="top"/>
        <w:rPr>
          <w:rFonts w:ascii="Arial" w:hAnsi="Arial" w:cs="Arial"/>
          <w:lang w:val="mn-MN"/>
        </w:rPr>
      </w:pPr>
      <w:r w:rsidRPr="003525AE">
        <w:rPr>
          <w:rFonts w:ascii="Arial" w:hAnsi="Arial" w:cs="Arial"/>
          <w:lang w:val="mn-MN"/>
        </w:rPr>
        <w:t xml:space="preserve">Монгол Улсын Их Хурлын чуулганы хуралдааны дэгийн тухай хуулийн 111 дүгээр зүйлийн 111.2 дахь хэсэг, Статистикийн тухай хуулийн 14 дүгээр зүйлийн 3 дахь хэсгийг үндэслэн Монгол Улсын Их Хурлаас ТОГТООХ нь: </w:t>
      </w:r>
    </w:p>
    <w:p w:rsidR="00EA318B" w:rsidRPr="003525AE" w:rsidRDefault="00EA318B" w:rsidP="00EA318B">
      <w:pPr>
        <w:ind w:firstLine="720"/>
        <w:jc w:val="both"/>
        <w:textAlignment w:val="top"/>
        <w:rPr>
          <w:rFonts w:ascii="Arial" w:hAnsi="Arial" w:cs="Arial"/>
          <w:lang w:val="mn-MN"/>
        </w:rPr>
      </w:pPr>
    </w:p>
    <w:p w:rsidR="00EA318B" w:rsidRPr="003525AE" w:rsidRDefault="00EA318B" w:rsidP="00EA318B">
      <w:pPr>
        <w:ind w:firstLine="720"/>
        <w:jc w:val="both"/>
        <w:textAlignment w:val="top"/>
        <w:rPr>
          <w:rFonts w:ascii="Arial" w:eastAsia="Arial" w:hAnsi="Arial" w:cs="Arial"/>
          <w:lang w:val="mn-MN" w:bidi="mn"/>
        </w:rPr>
      </w:pPr>
      <w:r w:rsidRPr="003525AE">
        <w:rPr>
          <w:rFonts w:ascii="Arial" w:eastAsia="Arial" w:hAnsi="Arial" w:cs="Arial"/>
          <w:lang w:val="mn-MN" w:bidi="mn"/>
        </w:rPr>
        <w:t>1.</w:t>
      </w:r>
      <w:r w:rsidRPr="003525AE">
        <w:rPr>
          <w:rFonts w:ascii="Arial" w:hAnsi="Arial" w:cs="Arial"/>
          <w:lang w:val="mn-MN"/>
        </w:rPr>
        <w:t xml:space="preserve">Үндэсний статистикийн хорооны зөвлөлийн гишүүнээр Идэшийн Батхүү, Төмөрбаатарын Гарамжүгдэр, Авирмэдийн Даваасүрэн, Ганболдын Золбоо, Дамдиндоржийн Мягмарцэрэн, Дорждэрэмийн Цолмон </w:t>
      </w:r>
      <w:r w:rsidRPr="003525AE">
        <w:rPr>
          <w:rFonts w:ascii="Arial" w:eastAsia="Arial" w:hAnsi="Arial" w:cs="Arial"/>
          <w:lang w:val="mn-MN" w:bidi="mn"/>
        </w:rPr>
        <w:t xml:space="preserve">нарыг тус тус томилсугай.  </w:t>
      </w:r>
    </w:p>
    <w:p w:rsidR="00EA318B" w:rsidRDefault="00EA318B" w:rsidP="00EA318B">
      <w:pPr>
        <w:ind w:firstLine="720"/>
        <w:jc w:val="both"/>
        <w:textAlignment w:val="top"/>
        <w:rPr>
          <w:rFonts w:ascii="Arial" w:eastAsia="Arial" w:hAnsi="Arial" w:cs="Arial"/>
          <w:lang w:val="mn-MN" w:bidi="mn"/>
        </w:rPr>
      </w:pPr>
    </w:p>
    <w:p w:rsidR="00EA318B" w:rsidRPr="003525AE" w:rsidRDefault="00EA318B" w:rsidP="00EA318B">
      <w:pPr>
        <w:ind w:firstLine="720"/>
        <w:jc w:val="both"/>
        <w:textAlignment w:val="top"/>
        <w:rPr>
          <w:rFonts w:ascii="Arial" w:eastAsia="Arial" w:hAnsi="Arial" w:cs="Arial"/>
          <w:lang w:val="mn-MN" w:bidi="mn"/>
        </w:rPr>
      </w:pPr>
      <w:r w:rsidRPr="003525AE">
        <w:rPr>
          <w:rFonts w:ascii="Arial" w:eastAsia="Arial" w:hAnsi="Arial" w:cs="Arial"/>
          <w:lang w:val="mn-MN" w:bidi="mn"/>
        </w:rPr>
        <w:t xml:space="preserve">2.Энэ тогтоолыг баталсантай холбогдуулан “Үндэсний статистикийн хорооны зөвлөлийн бүрэлдэхүүнийг шинэчлэн батлах тухай” Монгол Улсын Их Хурлын 2018 оны 01 дүгээр сарын 18-ны өдрийн 07 дугаар тогтоолыг хүчингүй болсонд тооцсугай.    </w:t>
      </w:r>
    </w:p>
    <w:p w:rsidR="00EA318B" w:rsidRDefault="00EA318B" w:rsidP="00EA318B">
      <w:pPr>
        <w:ind w:firstLine="720"/>
        <w:jc w:val="both"/>
        <w:textAlignment w:val="top"/>
        <w:rPr>
          <w:rFonts w:ascii="Arial" w:eastAsia="Arial" w:hAnsi="Arial" w:cs="Arial"/>
          <w:lang w:val="mn-MN" w:bidi="mn"/>
        </w:rPr>
      </w:pPr>
    </w:p>
    <w:p w:rsidR="00EA318B" w:rsidRPr="003525AE" w:rsidRDefault="00EA318B" w:rsidP="00EA318B">
      <w:pPr>
        <w:ind w:firstLine="720"/>
        <w:jc w:val="both"/>
        <w:textAlignment w:val="top"/>
        <w:rPr>
          <w:rFonts w:ascii="Arial" w:eastAsia="Arial" w:hAnsi="Arial" w:cs="Arial"/>
          <w:cs/>
          <w:lang w:val="mn-MN" w:bidi="mn"/>
        </w:rPr>
      </w:pPr>
      <w:r w:rsidRPr="003525AE">
        <w:rPr>
          <w:rFonts w:ascii="Arial" w:eastAsia="Arial" w:hAnsi="Arial" w:cs="Arial"/>
          <w:lang w:val="mn-MN" w:bidi="mn"/>
        </w:rPr>
        <w:t>3.</w:t>
      </w:r>
      <w:r w:rsidRPr="003525AE">
        <w:rPr>
          <w:rFonts w:ascii="Arial" w:eastAsia="Arial" w:hAnsi="Arial" w:cs="Arial"/>
          <w:cs/>
          <w:lang w:val="mn-MN" w:bidi="mn"/>
        </w:rPr>
        <w:t xml:space="preserve">Энэ </w:t>
      </w:r>
      <w:r w:rsidRPr="003525AE">
        <w:rPr>
          <w:rFonts w:ascii="Arial" w:eastAsia="Arial" w:hAnsi="Arial" w:cs="Arial" w:hint="cs"/>
          <w:cs/>
          <w:lang w:val="mn-MN" w:bidi="mn"/>
        </w:rPr>
        <w:t>тогтоолыг 2025 оны 01 дүгээр сарын 16-ны өдрөөс эхлэн дагаж мөрдсүгэй.</w:t>
      </w:r>
    </w:p>
    <w:p w:rsidR="00EA318B" w:rsidRPr="003525AE" w:rsidRDefault="00EA318B" w:rsidP="00EA318B">
      <w:pPr>
        <w:ind w:firstLine="720"/>
        <w:jc w:val="both"/>
        <w:textAlignment w:val="top"/>
        <w:rPr>
          <w:rFonts w:ascii="Arial" w:eastAsia="Arial" w:hAnsi="Arial" w:cs="Arial"/>
          <w:cs/>
          <w:lang w:val="mn-MN" w:bidi="mn"/>
        </w:rPr>
      </w:pPr>
    </w:p>
    <w:p w:rsidR="00EA318B" w:rsidRDefault="00EA318B" w:rsidP="00EA318B">
      <w:pPr>
        <w:ind w:left="720" w:firstLine="720"/>
        <w:jc w:val="both"/>
        <w:rPr>
          <w:rFonts w:ascii="Arial" w:hAnsi="Arial" w:cs="Arial"/>
          <w:lang w:val="mn-MN"/>
        </w:rPr>
      </w:pPr>
    </w:p>
    <w:p w:rsidR="00EA318B" w:rsidRDefault="00EA318B" w:rsidP="00EA318B">
      <w:pPr>
        <w:ind w:left="720" w:firstLine="720"/>
        <w:jc w:val="both"/>
        <w:rPr>
          <w:rFonts w:ascii="Arial" w:hAnsi="Arial" w:cs="Arial"/>
          <w:lang w:val="mn-MN"/>
        </w:rPr>
      </w:pPr>
    </w:p>
    <w:p w:rsidR="00EA318B" w:rsidRDefault="00EA318B" w:rsidP="00EA318B">
      <w:pPr>
        <w:ind w:left="720" w:firstLine="720"/>
        <w:jc w:val="both"/>
        <w:rPr>
          <w:rFonts w:ascii="Arial" w:hAnsi="Arial" w:cs="Arial"/>
          <w:lang w:val="mn-MN"/>
        </w:rPr>
      </w:pPr>
    </w:p>
    <w:p w:rsidR="00EA318B" w:rsidRDefault="00EA318B" w:rsidP="00EA318B">
      <w:pPr>
        <w:ind w:left="72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МОНГОЛ УЛСЫН </w:t>
      </w:r>
    </w:p>
    <w:p w:rsidR="00EA318B" w:rsidRPr="003525AE" w:rsidRDefault="00EA318B" w:rsidP="00EA318B">
      <w:pPr>
        <w:ind w:left="720"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ИХ ХУРЛЫН ДАРГА </w:t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  <w:t>Д.АМАРБАЯСГАЛАН</w:t>
      </w:r>
    </w:p>
    <w:p w:rsidR="00EA318B" w:rsidRPr="003525AE" w:rsidRDefault="00EA318B" w:rsidP="00EA318B">
      <w:pPr>
        <w:rPr>
          <w:rStyle w:val="eop"/>
          <w:rFonts w:ascii="Arial" w:hAnsi="Arial" w:cs="Arial"/>
          <w:lang w:val="mn-MN"/>
        </w:rPr>
      </w:pPr>
    </w:p>
    <w:p w:rsidR="009E3E80" w:rsidRDefault="009E3E80">
      <w:bookmarkStart w:id="0" w:name="_GoBack"/>
      <w:bookmarkEnd w:id="0"/>
    </w:p>
    <w:sectPr w:rsidR="009E3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18B"/>
    <w:rsid w:val="009E3E80"/>
    <w:rsid w:val="00EA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C0218"/>
  <w15:chartTrackingRefBased/>
  <w15:docId w15:val="{6754ED75-E193-4BCC-AA60-D73D2D49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z-Cyrl-UZ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318B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18B"/>
    <w:rPr>
      <w:rFonts w:ascii="Arial" w:eastAsiaTheme="majorEastAsia" w:hAnsi="Arial" w:cs="Arial"/>
      <w:b/>
      <w:sz w:val="24"/>
      <w:szCs w:val="24"/>
      <w:lang w:val="mn-MN"/>
    </w:rPr>
  </w:style>
  <w:style w:type="character" w:customStyle="1" w:styleId="eop">
    <w:name w:val="eop"/>
    <w:basedOn w:val="DefaultParagraphFont"/>
    <w:rsid w:val="00EA318B"/>
  </w:style>
  <w:style w:type="paragraph" w:styleId="Title">
    <w:name w:val="Title"/>
    <w:basedOn w:val="Normal"/>
    <w:link w:val="TitleChar"/>
    <w:qFormat/>
    <w:rsid w:val="00EA318B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EA318B"/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2025-01-23T06:47:00Z</dcterms:created>
  <dcterms:modified xsi:type="dcterms:W3CDTF">2025-01-23T06:48:00Z</dcterms:modified>
</cp:coreProperties>
</file>