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63056" w14:textId="77777777" w:rsidR="00607B99" w:rsidRPr="002C68A3" w:rsidRDefault="00607B99" w:rsidP="00607B9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66387FC" wp14:editId="23648DD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82928CF" w14:textId="77777777" w:rsidR="00607B99" w:rsidRDefault="00607B99" w:rsidP="00607B99">
      <w:pPr>
        <w:pStyle w:val="Title"/>
        <w:ind w:right="-360"/>
        <w:rPr>
          <w:rFonts w:ascii="Times New Roman" w:hAnsi="Times New Roman"/>
          <w:sz w:val="32"/>
          <w:szCs w:val="32"/>
        </w:rPr>
      </w:pPr>
    </w:p>
    <w:p w14:paraId="5E0F77AC" w14:textId="77777777" w:rsidR="00607B99" w:rsidRDefault="00607B99" w:rsidP="00607B99">
      <w:pPr>
        <w:pStyle w:val="Title"/>
        <w:ind w:right="-360"/>
        <w:rPr>
          <w:rFonts w:ascii="Times New Roman" w:hAnsi="Times New Roman"/>
          <w:sz w:val="32"/>
          <w:szCs w:val="32"/>
        </w:rPr>
      </w:pPr>
    </w:p>
    <w:p w14:paraId="126EDFAC" w14:textId="77777777" w:rsidR="00607B99" w:rsidRPr="00661028" w:rsidRDefault="00607B99" w:rsidP="00607B99">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2878953" w14:textId="77777777" w:rsidR="00607B99" w:rsidRPr="002C68A3" w:rsidRDefault="00607B99" w:rsidP="00607B99">
      <w:pPr>
        <w:jc w:val="both"/>
        <w:rPr>
          <w:rFonts w:cs="Arial"/>
          <w:color w:val="3366FF"/>
          <w:lang w:val="ms-MY"/>
        </w:rPr>
      </w:pPr>
    </w:p>
    <w:p w14:paraId="64AC05B3" w14:textId="55381172" w:rsidR="00607B99" w:rsidRPr="002C68A3" w:rsidRDefault="00607B99" w:rsidP="00607B99">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22</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06</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sidR="00E83497">
        <w:rPr>
          <w:rFonts w:cs="Arial"/>
          <w:color w:val="3366FF"/>
          <w:sz w:val="20"/>
          <w:szCs w:val="20"/>
          <w:u w:val="single"/>
        </w:rPr>
        <w:t>1</w:t>
      </w:r>
      <w:r w:rsidR="00574C1C">
        <w:rPr>
          <w:rFonts w:cs="Arial"/>
          <w:color w:val="3366FF"/>
          <w:sz w:val="20"/>
          <w:szCs w:val="20"/>
          <w:u w:val="single"/>
          <w:lang w:val="mn-MN"/>
        </w:rPr>
        <w:t>7</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6514FAE7" w14:textId="77777777" w:rsidR="000E02A2" w:rsidRPr="00516837" w:rsidRDefault="000E02A2" w:rsidP="000E02A2">
      <w:pPr>
        <w:spacing w:after="0" w:line="360" w:lineRule="auto"/>
        <w:rPr>
          <w:b/>
          <w:lang w:val="mn-MN"/>
        </w:rPr>
      </w:pPr>
    </w:p>
    <w:p w14:paraId="24D345CC" w14:textId="77777777" w:rsidR="00FF3669" w:rsidRPr="00E4065D" w:rsidRDefault="00FF3669" w:rsidP="00FF3669">
      <w:pPr>
        <w:contextualSpacing/>
        <w:jc w:val="center"/>
        <w:rPr>
          <w:rFonts w:cs="Arial"/>
          <w:b/>
          <w:sz w:val="22"/>
          <w:lang w:val="mn-MN"/>
        </w:rPr>
      </w:pPr>
      <w:r w:rsidRPr="00E4065D">
        <w:rPr>
          <w:rFonts w:cs="Arial"/>
          <w:b/>
          <w:sz w:val="22"/>
          <w:lang w:val="mn-MN"/>
        </w:rPr>
        <w:t xml:space="preserve">         БОЛОВСРОЛЫН ТУХАЙ ХУУЛЬД</w:t>
      </w:r>
    </w:p>
    <w:p w14:paraId="582972AF" w14:textId="77777777" w:rsidR="00FF3669" w:rsidRPr="00E4065D" w:rsidRDefault="00FF3669" w:rsidP="00FF3669">
      <w:pPr>
        <w:contextualSpacing/>
        <w:jc w:val="center"/>
        <w:rPr>
          <w:rFonts w:cs="Arial"/>
          <w:b/>
          <w:sz w:val="22"/>
          <w:lang w:val="mn-MN"/>
        </w:rPr>
      </w:pPr>
      <w:r w:rsidRPr="00E4065D">
        <w:rPr>
          <w:rFonts w:cs="Arial"/>
          <w:b/>
          <w:sz w:val="22"/>
          <w:lang w:val="mn-MN"/>
        </w:rPr>
        <w:t xml:space="preserve">        ӨӨРЧЛӨЛТ ОРУУЛАХ ТУХАЙ</w:t>
      </w:r>
    </w:p>
    <w:p w14:paraId="492179AB" w14:textId="77777777" w:rsidR="00FF3669" w:rsidRPr="00E4065D" w:rsidRDefault="00FF3669" w:rsidP="00FF3669">
      <w:pPr>
        <w:spacing w:line="360" w:lineRule="auto"/>
        <w:ind w:firstLine="720"/>
        <w:contextualSpacing/>
        <w:jc w:val="both"/>
        <w:rPr>
          <w:rFonts w:cs="Arial"/>
          <w:b/>
          <w:sz w:val="22"/>
          <w:lang w:val="mn-MN"/>
        </w:rPr>
      </w:pPr>
    </w:p>
    <w:p w14:paraId="244563A6" w14:textId="77777777" w:rsidR="00FF3669" w:rsidRPr="00E4065D" w:rsidRDefault="00FF3669" w:rsidP="00FF3669">
      <w:pPr>
        <w:ind w:firstLine="720"/>
        <w:contextualSpacing/>
        <w:jc w:val="both"/>
        <w:rPr>
          <w:rFonts w:cs="Arial"/>
          <w:sz w:val="22"/>
          <w:lang w:val="mn-MN"/>
        </w:rPr>
      </w:pPr>
      <w:r w:rsidRPr="00E4065D">
        <w:rPr>
          <w:rFonts w:cs="Arial"/>
          <w:b/>
          <w:sz w:val="22"/>
          <w:lang w:val="mn-MN"/>
        </w:rPr>
        <w:t>1 дүгээр зүйл.</w:t>
      </w:r>
      <w:r w:rsidRPr="00E4065D">
        <w:rPr>
          <w:rFonts w:cs="Arial"/>
          <w:sz w:val="22"/>
          <w:lang w:val="mn-MN"/>
        </w:rPr>
        <w:t>Боловсролын тухай хуулийн 21 дүгээр зүйлийн 21.2 дахь хэсгийг доор дурдсанаар өөрчлөн найруулсугай:</w:t>
      </w:r>
    </w:p>
    <w:p w14:paraId="150C9892" w14:textId="77777777" w:rsidR="00FF3669" w:rsidRPr="00E4065D" w:rsidRDefault="00FF3669" w:rsidP="00FF3669">
      <w:pPr>
        <w:contextualSpacing/>
        <w:jc w:val="both"/>
        <w:rPr>
          <w:rFonts w:cs="Arial"/>
          <w:sz w:val="22"/>
          <w:lang w:val="mn-MN"/>
        </w:rPr>
      </w:pPr>
    </w:p>
    <w:p w14:paraId="1F45D489" w14:textId="77777777" w:rsidR="00FF3669" w:rsidRPr="00E4065D" w:rsidRDefault="00FF3669" w:rsidP="00FF3669">
      <w:pPr>
        <w:contextualSpacing/>
        <w:jc w:val="both"/>
        <w:rPr>
          <w:rFonts w:cs="Arial"/>
          <w:sz w:val="22"/>
          <w:lang w:val="mn-MN"/>
        </w:rPr>
      </w:pPr>
      <w:r w:rsidRPr="00E4065D">
        <w:rPr>
          <w:rFonts w:cs="Arial"/>
          <w:sz w:val="22"/>
          <w:lang w:val="mn-MN"/>
        </w:rPr>
        <w:tab/>
        <w:t>“21.2.Боловсролын сургалтын байгууллага шинэ мэргэжлээр сургалт явуулах, магистр, докторын зэрэг олгох сургалт эрхлэх зөвшөөрөл авахдаа Зөвшөөрлийн тухай хуулийн 5.1 дүгээр зүйлийн 3-т заасан баримт бичгээс гадна энэ хуулийн 21.1.3-21.1.7-д заасан баримт бичиг, сургалт явуулах үндэслэл, тооцоог сургалтын үйл ажиллагаа эхлэхээс таваас доошгүй сарын өмнө зөвшөөрөл олгох байгууллагад ирүүлнэ.”</w:t>
      </w:r>
    </w:p>
    <w:p w14:paraId="54F747C9" w14:textId="77777777" w:rsidR="00FF3669" w:rsidRPr="00E4065D" w:rsidRDefault="00FF3669" w:rsidP="00FF3669">
      <w:pPr>
        <w:contextualSpacing/>
        <w:jc w:val="both"/>
        <w:rPr>
          <w:rFonts w:cs="Arial"/>
          <w:b/>
          <w:sz w:val="22"/>
          <w:lang w:val="mn-MN"/>
        </w:rPr>
      </w:pPr>
    </w:p>
    <w:p w14:paraId="2D89D6D1" w14:textId="77777777" w:rsidR="00FF3669" w:rsidRPr="00E4065D" w:rsidRDefault="00FF3669" w:rsidP="00FF3669">
      <w:pPr>
        <w:ind w:firstLine="720"/>
        <w:contextualSpacing/>
        <w:jc w:val="both"/>
        <w:rPr>
          <w:rFonts w:cs="Arial"/>
          <w:sz w:val="22"/>
          <w:lang w:val="mn-MN"/>
        </w:rPr>
      </w:pPr>
      <w:r w:rsidRPr="00E4065D">
        <w:rPr>
          <w:rFonts w:cs="Arial"/>
          <w:b/>
          <w:sz w:val="22"/>
          <w:lang w:val="mn-MN"/>
        </w:rPr>
        <w:t>2 дугаар зүйл.</w:t>
      </w:r>
      <w:r w:rsidRPr="00E4065D">
        <w:rPr>
          <w:rFonts w:cs="Arial"/>
          <w:sz w:val="22"/>
          <w:lang w:val="mn-MN"/>
        </w:rPr>
        <w:t xml:space="preserve">Боловсролын тухай хуулийн 20 дугаар зүйлийн 20.1 дэх хэсгийн “Аж ахуйн үйл ажиллагааны тусгай </w:t>
      </w:r>
      <w:r w:rsidRPr="00E4065D">
        <w:rPr>
          <w:rStyle w:val="highlight"/>
          <w:rFonts w:cs="Arial"/>
          <w:sz w:val="22"/>
          <w:lang w:val="mn-MN"/>
        </w:rPr>
        <w:t>зөвшөөр</w:t>
      </w:r>
      <w:r w:rsidRPr="00E4065D">
        <w:rPr>
          <w:rFonts w:cs="Arial"/>
          <w:sz w:val="22"/>
          <w:lang w:val="mn-MN"/>
        </w:rPr>
        <w:t xml:space="preserve">лийн тухай хуулийн 15.7.1, 15.7.2, 15.7.4, 15.7.8, 15.7.9, 16.2.4, 16.3.3-т заасны дагуу” гэснийг “Зөвшөөрлийн тухай хуулийн 8.1, 8.2 дугаар зүйлд заасны дагуу” гэж, 21 дүгээр зүйлийн 21.1 дэх хэсгийн “Аж ахуйн үйл ажиллагааны тусгай </w:t>
      </w:r>
      <w:r w:rsidRPr="00E4065D">
        <w:rPr>
          <w:rStyle w:val="highlight"/>
          <w:rFonts w:cs="Arial"/>
          <w:sz w:val="22"/>
          <w:lang w:val="mn-MN"/>
        </w:rPr>
        <w:t>зөвшөөр</w:t>
      </w:r>
      <w:r w:rsidRPr="00E4065D">
        <w:rPr>
          <w:rFonts w:cs="Arial"/>
          <w:sz w:val="22"/>
          <w:lang w:val="mn-MN"/>
        </w:rPr>
        <w:t xml:space="preserve">лийн тухай хуулийн 11 дүгээр зүйлд” гэснийг “Зөвшөөрлийн тухай хуулийн 5.1 дүгээр зүйлийн 3-т” гэж, 23 дугаар зүйлийн 23.4 дэх хэсгийн “Аж ахуйн үйл ажиллагааны тусгай </w:t>
      </w:r>
      <w:r w:rsidRPr="00E4065D">
        <w:rPr>
          <w:rStyle w:val="highlight"/>
          <w:rFonts w:cs="Arial"/>
          <w:sz w:val="22"/>
          <w:lang w:val="mn-MN"/>
        </w:rPr>
        <w:t>зөвшөөр</w:t>
      </w:r>
      <w:r w:rsidRPr="00E4065D">
        <w:rPr>
          <w:rFonts w:cs="Arial"/>
          <w:sz w:val="22"/>
          <w:lang w:val="mn-MN"/>
        </w:rPr>
        <w:t xml:space="preserve">лийн тухай хуулийн 13.1-д заасан” гэснийг “Зөвшөөрлийн тухай хуулийн 6.1 дүгээр зүйлийн 1-д заасан” гэж, 24 дүгээр зүйлийн 24.1 дэх хэсгийн “Аж ахуйн үйл ажиллагааны тусгай </w:t>
      </w:r>
      <w:r w:rsidRPr="00E4065D">
        <w:rPr>
          <w:rStyle w:val="highlight"/>
          <w:rFonts w:cs="Arial"/>
          <w:sz w:val="22"/>
          <w:lang w:val="mn-MN"/>
        </w:rPr>
        <w:t>зөвшөөр</w:t>
      </w:r>
      <w:r w:rsidRPr="00E4065D">
        <w:rPr>
          <w:rFonts w:cs="Arial"/>
          <w:sz w:val="22"/>
          <w:lang w:val="mn-MN"/>
        </w:rPr>
        <w:t>лийн тухай хуулийн 14.1-д зааснаас” гэснийг “Зөвшөөрлийн тухай хуулийн 6.2 дугаар зүйлийн 1-д зааснаас” гэж, 30 дугаар зүйлийн 30.1.6 дахь заалтын “Аж ахуйн үйл ажиллагааны тусгай зөвшөөрлийн тухай” гэснийг “Зөвшөөрлийн тухай” гэж, 20, 21, 22 дугаар зүйлийн гарчгийн,  24 дүгээр зүйлийн 24.1 дэх хэсгийн “Тусгай зөвшөөрөл” гэснийг “Зөвшөөрөл” гэж, 23 дугаар зүйлийн гарчгийн, мөн зүйлийн 23.2 дахь хэсгийн “Тусгай зөвшөөрлийн” гэснийг “Зөвшөөрлийн” гэж, 23 дугаар зүйлийн 23.1 дэх хэсгийн, 24 дүгээр зүйлийн гарчгийн “Тусгай зөвшөөрлийг” гэснийг “Зөвшөөрлийг” гэж тус тус өөрчилсүгэй.</w:t>
      </w:r>
    </w:p>
    <w:p w14:paraId="1C02DFE0" w14:textId="77777777" w:rsidR="00FF3669" w:rsidRPr="00E4065D" w:rsidRDefault="00FF3669" w:rsidP="00FF3669">
      <w:pPr>
        <w:contextualSpacing/>
        <w:jc w:val="both"/>
        <w:rPr>
          <w:rFonts w:cs="Arial"/>
          <w:sz w:val="22"/>
          <w:lang w:val="mn-MN"/>
        </w:rPr>
      </w:pPr>
    </w:p>
    <w:p w14:paraId="355366F2" w14:textId="77777777" w:rsidR="00FF3669" w:rsidRPr="00E4065D" w:rsidRDefault="00FF3669" w:rsidP="00FF3669">
      <w:pPr>
        <w:ind w:firstLine="720"/>
        <w:contextualSpacing/>
        <w:jc w:val="both"/>
        <w:rPr>
          <w:rFonts w:cs="Arial"/>
          <w:sz w:val="22"/>
          <w:lang w:val="mn-MN"/>
        </w:rPr>
      </w:pPr>
      <w:r w:rsidRPr="00E4065D">
        <w:rPr>
          <w:rFonts w:cs="Arial"/>
          <w:sz w:val="22"/>
          <w:lang w:val="mn-MN"/>
        </w:rPr>
        <w:t xml:space="preserve"> </w:t>
      </w:r>
      <w:r w:rsidRPr="00E4065D">
        <w:rPr>
          <w:rFonts w:cs="Arial"/>
          <w:b/>
          <w:sz w:val="22"/>
          <w:lang w:val="mn-MN"/>
        </w:rPr>
        <w:t>3 дугаар зүйл.</w:t>
      </w:r>
      <w:r w:rsidRPr="00E4065D">
        <w:rPr>
          <w:rFonts w:cs="Arial"/>
          <w:sz w:val="22"/>
          <w:lang w:val="mn-MN"/>
        </w:rPr>
        <w:t>Боловсролын тухай хуулийн 20 дугаар зүйлийн 20.1, 20.2 дахь хэсгийн, 21 дүгээр зүйлийн 21.1 дэх хэсгийн, 22 дугаар зүйлийн 22.2 дахь хэсгийн, мөн зүйлийн 22.2.1, 22.2.2, 22.2.3, 22.2.4, 22.2.6 дахь заалтын, 22.4 дэх хэсгийн, 23 дугаар зүйлийн 23.3, 23.4 дэх хэсгийн, 24 дүгээр зүйлийн 24.1.1, 24.1.3 дахь заалтын, 25 дугаар зүйлийн 25.1.2 дахь заалтын, 28</w:t>
      </w:r>
      <w:r w:rsidRPr="00E4065D">
        <w:rPr>
          <w:rFonts w:cs="Arial"/>
          <w:sz w:val="22"/>
          <w:vertAlign w:val="superscript"/>
          <w:lang w:val="mn-MN"/>
        </w:rPr>
        <w:t>1</w:t>
      </w:r>
      <w:r w:rsidRPr="00E4065D">
        <w:rPr>
          <w:rFonts w:cs="Arial"/>
          <w:sz w:val="22"/>
          <w:lang w:val="mn-MN"/>
        </w:rPr>
        <w:t xml:space="preserve"> дүгээр зүйлийн 28</w:t>
      </w:r>
      <w:r w:rsidRPr="00E4065D">
        <w:rPr>
          <w:rFonts w:cs="Arial"/>
          <w:sz w:val="22"/>
          <w:vertAlign w:val="superscript"/>
          <w:lang w:val="mn-MN"/>
        </w:rPr>
        <w:t>1</w:t>
      </w:r>
      <w:r w:rsidRPr="00E4065D">
        <w:rPr>
          <w:rFonts w:cs="Arial"/>
          <w:sz w:val="22"/>
          <w:lang w:val="mn-MN"/>
        </w:rPr>
        <w:t>.1.2 дахь заалтын, 30 дугаар зүйлийн 30.1.6 дахь заалтын, 37 дугаар зүйлийн 37.2 дахь хэсгийн “тусгай” гэснийг тус тус хассугай.</w:t>
      </w:r>
    </w:p>
    <w:p w14:paraId="5BA13232" w14:textId="77777777" w:rsidR="00FF3669" w:rsidRPr="00E4065D" w:rsidRDefault="00FF3669" w:rsidP="00FF3669">
      <w:pPr>
        <w:contextualSpacing/>
        <w:jc w:val="both"/>
        <w:rPr>
          <w:rFonts w:cs="Arial"/>
          <w:sz w:val="22"/>
          <w:lang w:val="mn-MN"/>
        </w:rPr>
      </w:pPr>
    </w:p>
    <w:p w14:paraId="520F91AA" w14:textId="77777777" w:rsidR="00FF3669" w:rsidRPr="00E4065D" w:rsidRDefault="00FF3669" w:rsidP="00FF3669">
      <w:pPr>
        <w:contextualSpacing/>
        <w:jc w:val="both"/>
        <w:rPr>
          <w:rFonts w:cs="Arial"/>
          <w:sz w:val="22"/>
          <w:lang w:val="mn-MN"/>
        </w:rPr>
      </w:pPr>
      <w:r w:rsidRPr="00E4065D">
        <w:rPr>
          <w:rFonts w:cs="Arial"/>
          <w:sz w:val="22"/>
          <w:lang w:val="mn-MN"/>
        </w:rPr>
        <w:tab/>
      </w:r>
      <w:r w:rsidRPr="00E4065D">
        <w:rPr>
          <w:rFonts w:cs="Arial"/>
          <w:b/>
          <w:sz w:val="22"/>
          <w:lang w:val="mn-MN"/>
        </w:rPr>
        <w:t>4 дүгээр зүйл.</w:t>
      </w:r>
      <w:r w:rsidRPr="00E4065D">
        <w:rPr>
          <w:rFonts w:cs="Arial"/>
          <w:sz w:val="22"/>
          <w:lang w:val="mn-MN"/>
        </w:rPr>
        <w:t xml:space="preserve">Энэ хуулийг Зөвшөөрлийн тухай хууль /Шинэчилсэн найруулга/ хүчин төгөлдөр болсон өдрөөс эхлэн дагаж мөрдөнө. </w:t>
      </w:r>
    </w:p>
    <w:p w14:paraId="722C07FF" w14:textId="77777777" w:rsidR="00FF3669" w:rsidRPr="00E4065D" w:rsidRDefault="00FF3669" w:rsidP="00FF3669">
      <w:pPr>
        <w:contextualSpacing/>
        <w:jc w:val="both"/>
        <w:rPr>
          <w:rFonts w:cs="Arial"/>
          <w:sz w:val="22"/>
          <w:lang w:val="mn-MN"/>
        </w:rPr>
      </w:pPr>
    </w:p>
    <w:p w14:paraId="1E3BACA3" w14:textId="77777777" w:rsidR="00FF3669" w:rsidRPr="00E4065D" w:rsidRDefault="00FF3669" w:rsidP="00FF3669">
      <w:pPr>
        <w:contextualSpacing/>
        <w:jc w:val="both"/>
        <w:rPr>
          <w:rFonts w:cs="Arial"/>
          <w:sz w:val="22"/>
          <w:lang w:val="mn-MN"/>
        </w:rPr>
      </w:pPr>
    </w:p>
    <w:p w14:paraId="725AAB60" w14:textId="77777777" w:rsidR="00FF3669" w:rsidRPr="00E4065D" w:rsidRDefault="00FF3669" w:rsidP="00FF3669">
      <w:pPr>
        <w:contextualSpacing/>
        <w:jc w:val="both"/>
        <w:rPr>
          <w:rFonts w:cs="Arial"/>
          <w:sz w:val="22"/>
          <w:lang w:val="mn-MN"/>
        </w:rPr>
      </w:pPr>
      <w:r w:rsidRPr="00E4065D">
        <w:rPr>
          <w:rFonts w:cs="Arial"/>
          <w:sz w:val="22"/>
          <w:lang w:val="mn-MN"/>
        </w:rPr>
        <w:tab/>
      </w:r>
      <w:r w:rsidRPr="00E4065D">
        <w:rPr>
          <w:rFonts w:cs="Arial"/>
          <w:sz w:val="22"/>
          <w:lang w:val="mn-MN"/>
        </w:rPr>
        <w:tab/>
        <w:t xml:space="preserve">МОНГОЛ УЛСЫН </w:t>
      </w:r>
    </w:p>
    <w:p w14:paraId="375CB5D6" w14:textId="2C82DAF0" w:rsidR="007A26A1" w:rsidRPr="00FF3669" w:rsidRDefault="00FF3669" w:rsidP="00FF3669">
      <w:pPr>
        <w:contextualSpacing/>
        <w:jc w:val="both"/>
        <w:rPr>
          <w:rFonts w:cs="Arial"/>
          <w:sz w:val="22"/>
          <w:lang w:val="mn-MN"/>
        </w:rPr>
      </w:pPr>
      <w:r w:rsidRPr="00E4065D">
        <w:rPr>
          <w:rFonts w:cs="Arial"/>
          <w:sz w:val="22"/>
          <w:lang w:val="mn-MN"/>
        </w:rPr>
        <w:tab/>
      </w:r>
      <w:r w:rsidRPr="00E4065D">
        <w:rPr>
          <w:rFonts w:cs="Arial"/>
          <w:sz w:val="22"/>
          <w:lang w:val="mn-MN"/>
        </w:rPr>
        <w:tab/>
        <w:t xml:space="preserve">ИХ ХУРЛЫН ДАРГА </w:t>
      </w:r>
      <w:r w:rsidRPr="00E4065D">
        <w:rPr>
          <w:rFonts w:cs="Arial"/>
          <w:sz w:val="22"/>
          <w:lang w:val="mn-MN"/>
        </w:rPr>
        <w:tab/>
      </w:r>
      <w:r w:rsidRPr="00E4065D">
        <w:rPr>
          <w:rFonts w:cs="Arial"/>
          <w:sz w:val="22"/>
          <w:lang w:val="mn-MN"/>
        </w:rPr>
        <w:tab/>
      </w:r>
      <w:r w:rsidRPr="00E4065D">
        <w:rPr>
          <w:rFonts w:cs="Arial"/>
          <w:sz w:val="22"/>
          <w:lang w:val="mn-MN"/>
        </w:rPr>
        <w:tab/>
      </w:r>
      <w:r w:rsidRPr="00E4065D">
        <w:rPr>
          <w:rFonts w:cs="Arial"/>
          <w:sz w:val="22"/>
          <w:lang w:val="mn-MN"/>
        </w:rPr>
        <w:tab/>
      </w:r>
      <w:r w:rsidRPr="00E4065D">
        <w:rPr>
          <w:rFonts w:cs="Arial"/>
          <w:sz w:val="22"/>
          <w:lang w:val="mn-MN"/>
        </w:rPr>
        <w:tab/>
        <w:t>Г.ЗАНДАНШАТАР</w:t>
      </w:r>
    </w:p>
    <w:sectPr w:rsidR="007A26A1" w:rsidRPr="00FF3669" w:rsidSect="000E02A2">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EA0" w14:textId="77777777" w:rsidR="00AC66F1" w:rsidRDefault="00AC66F1">
      <w:pPr>
        <w:spacing w:after="0" w:line="240" w:lineRule="auto"/>
      </w:pPr>
      <w:r>
        <w:separator/>
      </w:r>
    </w:p>
  </w:endnote>
  <w:endnote w:type="continuationSeparator" w:id="0">
    <w:p w14:paraId="2254A582" w14:textId="77777777" w:rsidR="00AC66F1" w:rsidRDefault="00AC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54B" w14:textId="77777777" w:rsidR="00AC66F1" w:rsidRDefault="00AC66F1">
      <w:pPr>
        <w:spacing w:after="0" w:line="240" w:lineRule="auto"/>
      </w:pPr>
      <w:r>
        <w:separator/>
      </w:r>
    </w:p>
  </w:footnote>
  <w:footnote w:type="continuationSeparator" w:id="0">
    <w:p w14:paraId="19644245" w14:textId="77777777" w:rsidR="00AC66F1" w:rsidRDefault="00AC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585" w14:textId="77777777" w:rsidR="00377C7E" w:rsidRPr="000D41D8" w:rsidRDefault="00FF3669" w:rsidP="000D41D8">
    <w:pPr>
      <w:pStyle w:val="Header"/>
      <w:jc w:val="right"/>
      <w:rPr>
        <w:i/>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8A"/>
    <w:rsid w:val="000018C8"/>
    <w:rsid w:val="00004D8A"/>
    <w:rsid w:val="00026A93"/>
    <w:rsid w:val="0003195D"/>
    <w:rsid w:val="00043107"/>
    <w:rsid w:val="00043752"/>
    <w:rsid w:val="00043FFA"/>
    <w:rsid w:val="000602B4"/>
    <w:rsid w:val="00060500"/>
    <w:rsid w:val="000637F5"/>
    <w:rsid w:val="00071558"/>
    <w:rsid w:val="000721F7"/>
    <w:rsid w:val="000744D3"/>
    <w:rsid w:val="00080B7B"/>
    <w:rsid w:val="000822B0"/>
    <w:rsid w:val="00084D27"/>
    <w:rsid w:val="000942EE"/>
    <w:rsid w:val="000A3A7E"/>
    <w:rsid w:val="000C28A5"/>
    <w:rsid w:val="000D6604"/>
    <w:rsid w:val="000E02A2"/>
    <w:rsid w:val="000E17A1"/>
    <w:rsid w:val="000E2359"/>
    <w:rsid w:val="000E248B"/>
    <w:rsid w:val="000E253E"/>
    <w:rsid w:val="000E2CAC"/>
    <w:rsid w:val="000E47C8"/>
    <w:rsid w:val="000E5D75"/>
    <w:rsid w:val="000E7B53"/>
    <w:rsid w:val="000F12BD"/>
    <w:rsid w:val="000F3441"/>
    <w:rsid w:val="000F52A3"/>
    <w:rsid w:val="001037EC"/>
    <w:rsid w:val="00104417"/>
    <w:rsid w:val="00104AA2"/>
    <w:rsid w:val="00116528"/>
    <w:rsid w:val="00117721"/>
    <w:rsid w:val="00124C42"/>
    <w:rsid w:val="0012740D"/>
    <w:rsid w:val="00140937"/>
    <w:rsid w:val="001433F6"/>
    <w:rsid w:val="00146858"/>
    <w:rsid w:val="00147506"/>
    <w:rsid w:val="00154813"/>
    <w:rsid w:val="00160659"/>
    <w:rsid w:val="00172D22"/>
    <w:rsid w:val="00180025"/>
    <w:rsid w:val="00180BF4"/>
    <w:rsid w:val="001811C3"/>
    <w:rsid w:val="001A2790"/>
    <w:rsid w:val="001A51E0"/>
    <w:rsid w:val="001B4CCE"/>
    <w:rsid w:val="001C5881"/>
    <w:rsid w:val="001C6312"/>
    <w:rsid w:val="001C778B"/>
    <w:rsid w:val="001D6F88"/>
    <w:rsid w:val="001E1DAE"/>
    <w:rsid w:val="001E574E"/>
    <w:rsid w:val="001F66DD"/>
    <w:rsid w:val="00201C12"/>
    <w:rsid w:val="00205621"/>
    <w:rsid w:val="0020577B"/>
    <w:rsid w:val="0020662A"/>
    <w:rsid w:val="002125A2"/>
    <w:rsid w:val="00213462"/>
    <w:rsid w:val="00214A36"/>
    <w:rsid w:val="00246F52"/>
    <w:rsid w:val="002475C4"/>
    <w:rsid w:val="00251233"/>
    <w:rsid w:val="002555E2"/>
    <w:rsid w:val="00255B1B"/>
    <w:rsid w:val="00260EA2"/>
    <w:rsid w:val="00263E9F"/>
    <w:rsid w:val="0029225D"/>
    <w:rsid w:val="00292C09"/>
    <w:rsid w:val="002B41BE"/>
    <w:rsid w:val="002B79DE"/>
    <w:rsid w:val="002D77EE"/>
    <w:rsid w:val="00300D0A"/>
    <w:rsid w:val="003400D7"/>
    <w:rsid w:val="0034072E"/>
    <w:rsid w:val="00343EB6"/>
    <w:rsid w:val="00344AC5"/>
    <w:rsid w:val="00345CED"/>
    <w:rsid w:val="0035704E"/>
    <w:rsid w:val="0036591C"/>
    <w:rsid w:val="00372824"/>
    <w:rsid w:val="00373DA5"/>
    <w:rsid w:val="0037477F"/>
    <w:rsid w:val="00374A61"/>
    <w:rsid w:val="00380C6A"/>
    <w:rsid w:val="00385B9F"/>
    <w:rsid w:val="0039023C"/>
    <w:rsid w:val="003A4149"/>
    <w:rsid w:val="003B1ECD"/>
    <w:rsid w:val="003B38D4"/>
    <w:rsid w:val="003B6297"/>
    <w:rsid w:val="003B6C35"/>
    <w:rsid w:val="003D1DE6"/>
    <w:rsid w:val="003F3A16"/>
    <w:rsid w:val="004012F9"/>
    <w:rsid w:val="00402553"/>
    <w:rsid w:val="004245EB"/>
    <w:rsid w:val="00430077"/>
    <w:rsid w:val="00431A87"/>
    <w:rsid w:val="00431FC8"/>
    <w:rsid w:val="00432032"/>
    <w:rsid w:val="00440D1A"/>
    <w:rsid w:val="0045585C"/>
    <w:rsid w:val="0046669E"/>
    <w:rsid w:val="00481805"/>
    <w:rsid w:val="0049253F"/>
    <w:rsid w:val="004933C3"/>
    <w:rsid w:val="00494BA1"/>
    <w:rsid w:val="004A69C2"/>
    <w:rsid w:val="004B4F08"/>
    <w:rsid w:val="004B5394"/>
    <w:rsid w:val="004C38CF"/>
    <w:rsid w:val="004C45BB"/>
    <w:rsid w:val="004D38F5"/>
    <w:rsid w:val="004F15E3"/>
    <w:rsid w:val="00516837"/>
    <w:rsid w:val="0053215F"/>
    <w:rsid w:val="005329EF"/>
    <w:rsid w:val="00543158"/>
    <w:rsid w:val="00544684"/>
    <w:rsid w:val="0055467E"/>
    <w:rsid w:val="00574C1C"/>
    <w:rsid w:val="005763E6"/>
    <w:rsid w:val="00593373"/>
    <w:rsid w:val="00594389"/>
    <w:rsid w:val="00597CF2"/>
    <w:rsid w:val="005A1BC1"/>
    <w:rsid w:val="005A3927"/>
    <w:rsid w:val="005C55DD"/>
    <w:rsid w:val="005D22AD"/>
    <w:rsid w:val="005D3B51"/>
    <w:rsid w:val="005D7741"/>
    <w:rsid w:val="005E24DA"/>
    <w:rsid w:val="005E7A0F"/>
    <w:rsid w:val="00607B99"/>
    <w:rsid w:val="006137CF"/>
    <w:rsid w:val="00613D20"/>
    <w:rsid w:val="006154E2"/>
    <w:rsid w:val="006173C8"/>
    <w:rsid w:val="006264E3"/>
    <w:rsid w:val="00626906"/>
    <w:rsid w:val="00631F5D"/>
    <w:rsid w:val="0063576F"/>
    <w:rsid w:val="00650DDD"/>
    <w:rsid w:val="00654778"/>
    <w:rsid w:val="00664DBD"/>
    <w:rsid w:val="0066767B"/>
    <w:rsid w:val="006812B0"/>
    <w:rsid w:val="00692A73"/>
    <w:rsid w:val="00696D0F"/>
    <w:rsid w:val="006A739B"/>
    <w:rsid w:val="006A7690"/>
    <w:rsid w:val="006B6A69"/>
    <w:rsid w:val="006B74F4"/>
    <w:rsid w:val="006B7800"/>
    <w:rsid w:val="006B7BA6"/>
    <w:rsid w:val="006D0ABC"/>
    <w:rsid w:val="006D2B00"/>
    <w:rsid w:val="006E2F7D"/>
    <w:rsid w:val="006F2EFE"/>
    <w:rsid w:val="006F36D3"/>
    <w:rsid w:val="006F49B7"/>
    <w:rsid w:val="007045DC"/>
    <w:rsid w:val="00712CFA"/>
    <w:rsid w:val="00726B03"/>
    <w:rsid w:val="00726BF4"/>
    <w:rsid w:val="00733AE4"/>
    <w:rsid w:val="0074042D"/>
    <w:rsid w:val="00746D09"/>
    <w:rsid w:val="00765904"/>
    <w:rsid w:val="00771A9C"/>
    <w:rsid w:val="0077305F"/>
    <w:rsid w:val="00775ED5"/>
    <w:rsid w:val="00777ADA"/>
    <w:rsid w:val="007B361F"/>
    <w:rsid w:val="007B51F9"/>
    <w:rsid w:val="007B571F"/>
    <w:rsid w:val="007D4B09"/>
    <w:rsid w:val="00801449"/>
    <w:rsid w:val="00803365"/>
    <w:rsid w:val="008349F5"/>
    <w:rsid w:val="00863AE4"/>
    <w:rsid w:val="00865326"/>
    <w:rsid w:val="00865FE0"/>
    <w:rsid w:val="00872653"/>
    <w:rsid w:val="00897DF6"/>
    <w:rsid w:val="008A643C"/>
    <w:rsid w:val="008B7542"/>
    <w:rsid w:val="008C1A57"/>
    <w:rsid w:val="008C6E46"/>
    <w:rsid w:val="008D2694"/>
    <w:rsid w:val="008D4193"/>
    <w:rsid w:val="008D5F00"/>
    <w:rsid w:val="008E7743"/>
    <w:rsid w:val="008F01AE"/>
    <w:rsid w:val="008F5D80"/>
    <w:rsid w:val="008F7BFB"/>
    <w:rsid w:val="0090133A"/>
    <w:rsid w:val="00933ACC"/>
    <w:rsid w:val="00935714"/>
    <w:rsid w:val="00944437"/>
    <w:rsid w:val="00946C2D"/>
    <w:rsid w:val="00956306"/>
    <w:rsid w:val="0098272C"/>
    <w:rsid w:val="00991573"/>
    <w:rsid w:val="009A282B"/>
    <w:rsid w:val="009A3234"/>
    <w:rsid w:val="009A606F"/>
    <w:rsid w:val="009B2A43"/>
    <w:rsid w:val="009B6813"/>
    <w:rsid w:val="009C5BEC"/>
    <w:rsid w:val="009C78DF"/>
    <w:rsid w:val="009D7E01"/>
    <w:rsid w:val="009E07A7"/>
    <w:rsid w:val="00A06FFC"/>
    <w:rsid w:val="00A11572"/>
    <w:rsid w:val="00A3527F"/>
    <w:rsid w:val="00A406B8"/>
    <w:rsid w:val="00A5466F"/>
    <w:rsid w:val="00A57D1F"/>
    <w:rsid w:val="00A773EF"/>
    <w:rsid w:val="00A8082F"/>
    <w:rsid w:val="00A84D0D"/>
    <w:rsid w:val="00AB3D25"/>
    <w:rsid w:val="00AB4671"/>
    <w:rsid w:val="00AC01DB"/>
    <w:rsid w:val="00AC5203"/>
    <w:rsid w:val="00AC66F1"/>
    <w:rsid w:val="00AD0587"/>
    <w:rsid w:val="00AD7139"/>
    <w:rsid w:val="00AE7542"/>
    <w:rsid w:val="00B035C4"/>
    <w:rsid w:val="00B0423A"/>
    <w:rsid w:val="00B241CE"/>
    <w:rsid w:val="00B25868"/>
    <w:rsid w:val="00B279A3"/>
    <w:rsid w:val="00B945AC"/>
    <w:rsid w:val="00B9732A"/>
    <w:rsid w:val="00BA18AA"/>
    <w:rsid w:val="00BB03CB"/>
    <w:rsid w:val="00BB26F9"/>
    <w:rsid w:val="00BC5BB6"/>
    <w:rsid w:val="00BC7C5F"/>
    <w:rsid w:val="00BE05DE"/>
    <w:rsid w:val="00C0069D"/>
    <w:rsid w:val="00C05E3A"/>
    <w:rsid w:val="00C06CB0"/>
    <w:rsid w:val="00C22960"/>
    <w:rsid w:val="00C24F16"/>
    <w:rsid w:val="00C43CC3"/>
    <w:rsid w:val="00C5212F"/>
    <w:rsid w:val="00C64009"/>
    <w:rsid w:val="00C71FA5"/>
    <w:rsid w:val="00C76705"/>
    <w:rsid w:val="00C8682D"/>
    <w:rsid w:val="00C93990"/>
    <w:rsid w:val="00CA2912"/>
    <w:rsid w:val="00CA56D0"/>
    <w:rsid w:val="00CB65C6"/>
    <w:rsid w:val="00CD6DA0"/>
    <w:rsid w:val="00CE6DC4"/>
    <w:rsid w:val="00CF69B9"/>
    <w:rsid w:val="00CF6BA6"/>
    <w:rsid w:val="00D03221"/>
    <w:rsid w:val="00D0439F"/>
    <w:rsid w:val="00D16197"/>
    <w:rsid w:val="00D21AAF"/>
    <w:rsid w:val="00D36A04"/>
    <w:rsid w:val="00D436A4"/>
    <w:rsid w:val="00D501C2"/>
    <w:rsid w:val="00D52A64"/>
    <w:rsid w:val="00D565AF"/>
    <w:rsid w:val="00D775C0"/>
    <w:rsid w:val="00D831BD"/>
    <w:rsid w:val="00D849F9"/>
    <w:rsid w:val="00DA1A73"/>
    <w:rsid w:val="00DB7512"/>
    <w:rsid w:val="00DD1F39"/>
    <w:rsid w:val="00DD229F"/>
    <w:rsid w:val="00DE3165"/>
    <w:rsid w:val="00DF47DB"/>
    <w:rsid w:val="00DF7441"/>
    <w:rsid w:val="00E11FD7"/>
    <w:rsid w:val="00E25AB1"/>
    <w:rsid w:val="00E25D11"/>
    <w:rsid w:val="00E31176"/>
    <w:rsid w:val="00E409AD"/>
    <w:rsid w:val="00E43E83"/>
    <w:rsid w:val="00E46746"/>
    <w:rsid w:val="00E467EB"/>
    <w:rsid w:val="00E609F1"/>
    <w:rsid w:val="00E62D2D"/>
    <w:rsid w:val="00E706AD"/>
    <w:rsid w:val="00E72DC4"/>
    <w:rsid w:val="00E74162"/>
    <w:rsid w:val="00E83497"/>
    <w:rsid w:val="00EA05A3"/>
    <w:rsid w:val="00EC28C1"/>
    <w:rsid w:val="00ED1F64"/>
    <w:rsid w:val="00ED60DA"/>
    <w:rsid w:val="00EF7592"/>
    <w:rsid w:val="00F07D39"/>
    <w:rsid w:val="00F120C7"/>
    <w:rsid w:val="00F128B8"/>
    <w:rsid w:val="00F1368F"/>
    <w:rsid w:val="00F23032"/>
    <w:rsid w:val="00F23DFA"/>
    <w:rsid w:val="00F32ABA"/>
    <w:rsid w:val="00F34D6A"/>
    <w:rsid w:val="00F41496"/>
    <w:rsid w:val="00F46878"/>
    <w:rsid w:val="00F50982"/>
    <w:rsid w:val="00F53024"/>
    <w:rsid w:val="00F76B34"/>
    <w:rsid w:val="00F80E08"/>
    <w:rsid w:val="00F86F2D"/>
    <w:rsid w:val="00F9427B"/>
    <w:rsid w:val="00FB0341"/>
    <w:rsid w:val="00FB1AF7"/>
    <w:rsid w:val="00FB5D8D"/>
    <w:rsid w:val="00FD4CCF"/>
    <w:rsid w:val="00FD7549"/>
    <w:rsid w:val="00FF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A6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8A"/>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8A"/>
    <w:pPr>
      <w:tabs>
        <w:tab w:val="center" w:pos="4680"/>
        <w:tab w:val="right" w:pos="9360"/>
      </w:tabs>
    </w:pPr>
  </w:style>
  <w:style w:type="character" w:customStyle="1" w:styleId="HeaderChar">
    <w:name w:val="Header Char"/>
    <w:basedOn w:val="DefaultParagraphFont"/>
    <w:link w:val="Header"/>
    <w:uiPriority w:val="99"/>
    <w:rsid w:val="00004D8A"/>
    <w:rPr>
      <w:rFonts w:ascii="Arial" w:eastAsia="Calibri" w:hAnsi="Arial" w:cs="Times New Roman"/>
      <w:szCs w:val="22"/>
    </w:rPr>
  </w:style>
  <w:style w:type="paragraph" w:styleId="Title">
    <w:name w:val="Title"/>
    <w:basedOn w:val="Normal"/>
    <w:link w:val="TitleChar"/>
    <w:qFormat/>
    <w:rsid w:val="00607B99"/>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07B99"/>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7D4B0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4B09"/>
    <w:rPr>
      <w:rFonts w:ascii="Times New Roman" w:eastAsia="Calibri" w:hAnsi="Times New Roman" w:cs="Times New Roman"/>
      <w:sz w:val="18"/>
      <w:szCs w:val="18"/>
    </w:rPr>
  </w:style>
  <w:style w:type="paragraph" w:styleId="NormalWeb">
    <w:name w:val="Normal (Web)"/>
    <w:basedOn w:val="Normal"/>
    <w:uiPriority w:val="99"/>
    <w:unhideWhenUsed/>
    <w:rsid w:val="00C71FA5"/>
    <w:pPr>
      <w:spacing w:before="100" w:beforeAutospacing="1" w:after="100" w:afterAutospacing="1" w:line="240" w:lineRule="auto"/>
    </w:pPr>
    <w:rPr>
      <w:rFonts w:ascii="Times New Roman" w:eastAsia="Times New Roman" w:hAnsi="Times New Roman"/>
      <w:szCs w:val="24"/>
    </w:rPr>
  </w:style>
  <w:style w:type="character" w:customStyle="1" w:styleId="highlight">
    <w:name w:val="highlight"/>
    <w:basedOn w:val="DefaultParagraphFont"/>
    <w:rsid w:val="0077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2022-06-28T07:11:00Z</cp:lastPrinted>
  <dcterms:created xsi:type="dcterms:W3CDTF">2022-07-20T06:46:00Z</dcterms:created>
  <dcterms:modified xsi:type="dcterms:W3CDTF">2022-07-20T06:46:00Z</dcterms:modified>
</cp:coreProperties>
</file>