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31308" w14:textId="77777777" w:rsidR="00EB22C0" w:rsidRPr="002C68A3" w:rsidRDefault="00EB22C0" w:rsidP="00EB22C0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A526C6C" wp14:editId="07162EE6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7E014E" w14:textId="77777777" w:rsidR="00EB22C0" w:rsidRPr="00661028" w:rsidRDefault="00EB22C0" w:rsidP="00EB22C0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80500A6" w14:textId="77777777" w:rsidR="00EB22C0" w:rsidRPr="002C68A3" w:rsidRDefault="00EB22C0" w:rsidP="00EB22C0">
      <w:pPr>
        <w:jc w:val="both"/>
        <w:rPr>
          <w:rFonts w:ascii="Arial" w:hAnsi="Arial" w:cs="Arial"/>
          <w:color w:val="3366FF"/>
          <w:lang w:val="ms-MY"/>
        </w:rPr>
      </w:pPr>
    </w:p>
    <w:p w14:paraId="22F6CF0D" w14:textId="77777777" w:rsidR="00EB22C0" w:rsidRPr="002C68A3" w:rsidRDefault="00EB22C0" w:rsidP="00EB22C0">
      <w:pPr>
        <w:jc w:val="both"/>
        <w:rPr>
          <w:rFonts w:ascii="Arial" w:hAnsi="Arial" w:cs="Arial"/>
          <w:color w:val="3366FF"/>
          <w:lang w:val="ms-MY"/>
        </w:rPr>
      </w:pPr>
      <w:r w:rsidRPr="002C68A3">
        <w:rPr>
          <w:rFonts w:ascii="Arial" w:hAnsi="Arial" w:cs="Arial"/>
          <w:color w:val="3366FF"/>
          <w:u w:val="single"/>
          <w:lang w:val="ms-MY"/>
        </w:rPr>
        <w:t>201</w:t>
      </w:r>
      <w:r>
        <w:rPr>
          <w:rFonts w:ascii="Arial" w:hAnsi="Arial" w:cs="Arial"/>
          <w:color w:val="3366FF"/>
          <w:u w:val="single"/>
          <w:lang w:val="ms-MY"/>
        </w:rPr>
        <w:t>9</w:t>
      </w:r>
      <w:r w:rsidRPr="002C68A3">
        <w:rPr>
          <w:rFonts w:ascii="Arial" w:hAnsi="Arial" w:cs="Arial"/>
          <w:color w:val="3366FF"/>
          <w:lang w:val="ms-MY"/>
        </w:rPr>
        <w:t xml:space="preserve"> </w:t>
      </w:r>
      <w:r w:rsidRPr="002C68A3">
        <w:rPr>
          <w:rFonts w:ascii="Arial" w:hAnsi="Arial" w:cs="Arial"/>
          <w:color w:val="3366FF"/>
          <w:lang w:val="mn-MN"/>
        </w:rPr>
        <w:t>о</w:t>
      </w:r>
      <w:r w:rsidRPr="002C68A3">
        <w:rPr>
          <w:rFonts w:ascii="Arial" w:hAnsi="Arial" w:cs="Arial"/>
          <w:color w:val="3366FF"/>
          <w:lang w:val="ms-MY"/>
        </w:rPr>
        <w:t xml:space="preserve">ны </w:t>
      </w:r>
      <w:r w:rsidRPr="002C68A3">
        <w:rPr>
          <w:rFonts w:ascii="Arial" w:hAnsi="Arial" w:cs="Arial"/>
          <w:color w:val="3366FF"/>
          <w:u w:val="single"/>
          <w:lang w:val="ms-MY"/>
        </w:rPr>
        <w:t>0</w:t>
      </w:r>
      <w:r>
        <w:rPr>
          <w:rFonts w:ascii="Arial" w:hAnsi="Arial" w:cs="Arial"/>
          <w:color w:val="3366FF"/>
          <w:u w:val="single"/>
          <w:lang w:val="ms-MY"/>
        </w:rPr>
        <w:t>5</w:t>
      </w:r>
      <w:r w:rsidRPr="002C68A3">
        <w:rPr>
          <w:rFonts w:ascii="Arial" w:hAnsi="Arial" w:cs="Arial"/>
          <w:color w:val="3366FF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lang w:val="mn-MN"/>
        </w:rPr>
        <w:t xml:space="preserve"> </w:t>
      </w:r>
      <w:r>
        <w:rPr>
          <w:rFonts w:ascii="Arial" w:hAnsi="Arial" w:cs="Arial"/>
          <w:color w:val="3366FF"/>
          <w:u w:val="single"/>
        </w:rPr>
        <w:t>30</w:t>
      </w:r>
      <w:r w:rsidRPr="002C68A3">
        <w:rPr>
          <w:rFonts w:ascii="Arial" w:hAnsi="Arial" w:cs="Arial"/>
          <w:color w:val="3366FF"/>
          <w:lang w:val="mn-MN"/>
        </w:rPr>
        <w:t xml:space="preserve"> </w:t>
      </w:r>
      <w:r w:rsidRPr="002C68A3">
        <w:rPr>
          <w:rFonts w:ascii="Arial" w:hAnsi="Arial" w:cs="Arial"/>
          <w:color w:val="3366FF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lang w:val="ms-MY"/>
        </w:rPr>
        <w:t>Төрийн ордон, Улаанбаатар хот</w:t>
      </w:r>
    </w:p>
    <w:p w14:paraId="7171EB07" w14:textId="77777777" w:rsidR="00EB22C0" w:rsidRDefault="00EB22C0" w:rsidP="00EB22C0">
      <w:pPr>
        <w:jc w:val="center"/>
        <w:rPr>
          <w:rFonts w:ascii="Arial" w:hAnsi="Arial" w:cs="Arial"/>
          <w:b/>
          <w:bCs/>
          <w:lang w:val="mn-MN"/>
        </w:rPr>
      </w:pPr>
    </w:p>
    <w:p w14:paraId="3E126028" w14:textId="77777777" w:rsidR="00EB22C0" w:rsidRDefault="00EB22C0" w:rsidP="00486539">
      <w:pPr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4EDA7A9D" w14:textId="7911E1DA" w:rsidR="00D40526" w:rsidRPr="00537965" w:rsidRDefault="00D40526" w:rsidP="00486539">
      <w:pPr>
        <w:jc w:val="center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  <w:bookmarkStart w:id="0" w:name="_GoBack"/>
      <w:bookmarkEnd w:id="0"/>
      <w:r w:rsidRPr="00537965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 xml:space="preserve">РАДИО ДОЛГИОНЫ ТУХАЙ </w:t>
      </w: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ХУУЛЬД</w:t>
      </w:r>
    </w:p>
    <w:p w14:paraId="1874F63B" w14:textId="5A5E6DC3" w:rsidR="00D40526" w:rsidRPr="00537965" w:rsidRDefault="005649B2" w:rsidP="00486539">
      <w:pPr>
        <w:jc w:val="center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 xml:space="preserve">   </w:t>
      </w:r>
      <w:r w:rsidR="00CB4FFD"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 xml:space="preserve">  </w:t>
      </w:r>
      <w:r w:rsidR="00D40526"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НЭМЭЛТ, ӨӨРЧЛӨЛТ ОРУУЛАХ ТУХАЙ</w:t>
      </w:r>
    </w:p>
    <w:p w14:paraId="59C2937E" w14:textId="77777777" w:rsidR="00EC1BAE" w:rsidRPr="00537965" w:rsidRDefault="00EC1BAE" w:rsidP="00486539">
      <w:pPr>
        <w:spacing w:line="360" w:lineRule="auto"/>
        <w:jc w:val="center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</w:p>
    <w:p w14:paraId="5A170083" w14:textId="15B75E9C" w:rsidR="00D40526" w:rsidRPr="00537965" w:rsidRDefault="00D40526" w:rsidP="002037B6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1 дүгээр зүйл.</w:t>
      </w:r>
      <w:r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Радио долгионы тухай</w:t>
      </w:r>
      <w:r w:rsidR="00775113"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 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хуульд </w:t>
      </w:r>
      <w:r w:rsidR="009E3B09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доор дурдсан агуулгатай дараах 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зүйл, хэсэг, заалт нэмсүгэй:</w:t>
      </w:r>
    </w:p>
    <w:p w14:paraId="3F7B7B94" w14:textId="77777777" w:rsidR="00D40526" w:rsidRPr="00537965" w:rsidRDefault="00D40526" w:rsidP="002037B6">
      <w:pPr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7F40BC5F" w14:textId="77777777" w:rsidR="00D40526" w:rsidRPr="00537965" w:rsidRDefault="00D40526" w:rsidP="002037B6">
      <w:pPr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1/3 дугаар зүйлийн 3.1.5</w:t>
      </w:r>
      <w:r w:rsidR="00514155"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, 3.1.6</w:t>
      </w: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 xml:space="preserve"> дахь заалт:</w:t>
      </w:r>
    </w:p>
    <w:p w14:paraId="71878005" w14:textId="77777777" w:rsidR="00D40526" w:rsidRPr="00537965" w:rsidRDefault="00D40526" w:rsidP="002037B6">
      <w:pPr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</w:p>
    <w:p w14:paraId="7647353A" w14:textId="6D76D881" w:rsidR="0032412D" w:rsidRPr="00537965" w:rsidRDefault="00D40526" w:rsidP="002037B6">
      <w:pPr>
        <w:autoSpaceDE/>
        <w:autoSpaceDN/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“3.1.5.“богино зайн рад</w:t>
      </w:r>
      <w:r w:rsidR="001A43D5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ио төхөөрөмж” гэж нэг, эсхүл хоё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р чиглэлд радио холбоо хийх, бусад радио холбоонд нөлөөлөхгүй, нөлөөллийн хамгаалалт шаардлагагүй, бага энерги хэрэглэх радио нэвтрүүлэгчийг</w:t>
      </w:r>
      <w:r w:rsidR="0032412D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;</w:t>
      </w:r>
    </w:p>
    <w:p w14:paraId="24D1E430" w14:textId="77777777" w:rsidR="0032412D" w:rsidRPr="00537965" w:rsidRDefault="0032412D" w:rsidP="002037B6">
      <w:pPr>
        <w:autoSpaceDE/>
        <w:autoSpaceDN/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232BD17E" w14:textId="77777777" w:rsidR="00D40526" w:rsidRPr="00537965" w:rsidRDefault="0032412D" w:rsidP="002037B6">
      <w:pPr>
        <w:autoSpaceDE/>
        <w:autoSpaceDN/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3.1.6.“радио холбооны сүлжээ сарниулах тоног төхөөрөмж” гэж  радио холбооны үйлчилгээнд хөндлөнгөөс зориудаар шуугиан үүсгэн дохио дарагч төхөөрөмжийг.</w:t>
      </w:r>
      <w:r w:rsidR="00D40526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”</w:t>
      </w:r>
    </w:p>
    <w:p w14:paraId="63109042" w14:textId="77777777" w:rsidR="00D40526" w:rsidRPr="00537965" w:rsidRDefault="00D40526" w:rsidP="002037B6">
      <w:pPr>
        <w:autoSpaceDE/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0D7B2ABE" w14:textId="77777777" w:rsidR="00D40526" w:rsidRPr="00537965" w:rsidRDefault="00D40526" w:rsidP="002037B6">
      <w:pPr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2/5 дугаар зүйлийн 5.1.3 дахь заалт:</w:t>
      </w:r>
    </w:p>
    <w:p w14:paraId="49236AAD" w14:textId="77777777" w:rsidR="00D40526" w:rsidRPr="00537965" w:rsidRDefault="00D40526" w:rsidP="002037B6">
      <w:pPr>
        <w:autoSpaceDE/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6EC05CC4" w14:textId="6F900C5B" w:rsidR="00D40526" w:rsidRPr="00537965" w:rsidRDefault="00D40526" w:rsidP="002037B6">
      <w:pPr>
        <w:ind w:left="720"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“5.1.3</w:t>
      </w:r>
      <w:r w:rsidR="008B6DBF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.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хуульд заасан бусад бүрэн эрх.”</w:t>
      </w:r>
    </w:p>
    <w:p w14:paraId="64B3B6F3" w14:textId="77777777" w:rsidR="00D40526" w:rsidRPr="00537965" w:rsidRDefault="00D40526" w:rsidP="002037B6">
      <w:pPr>
        <w:autoSpaceDE/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5D7E69E8" w14:textId="77777777" w:rsidR="00D40526" w:rsidRPr="00537965" w:rsidRDefault="00D40526" w:rsidP="002037B6">
      <w:pPr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3/5 дугаар зүйлийн 5.2.6-5.2.10 дахь заалт:</w:t>
      </w:r>
    </w:p>
    <w:p w14:paraId="55B1DD1F" w14:textId="77777777" w:rsidR="00D40526" w:rsidRPr="00537965" w:rsidRDefault="00D40526" w:rsidP="002037B6">
      <w:pPr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23D0906B" w14:textId="73313190" w:rsidR="008E0635" w:rsidRPr="00537965" w:rsidRDefault="00D40526" w:rsidP="00415A21">
      <w:pPr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“5.2.6.үндэсний радио давтамжийн хуваарилалтын хүснэгт батлах;</w:t>
      </w:r>
    </w:p>
    <w:p w14:paraId="04072B47" w14:textId="414743EB" w:rsidR="00D40526" w:rsidRPr="00537965" w:rsidRDefault="00415A21" w:rsidP="002037B6">
      <w:pPr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="00E12880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5.2.7</w:t>
      </w:r>
      <w:r w:rsidR="00D40526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.радио долгионы төлөвлөлтийн бодлого, стратеги, шинэ технологи нэвтрүүлэх, хөгжүүлэхэд баримтлах чиглэл батлах, хэрэгжилтийг хангуулах;</w:t>
      </w:r>
    </w:p>
    <w:p w14:paraId="2213F991" w14:textId="77777777" w:rsidR="00D40526" w:rsidRPr="00537965" w:rsidRDefault="00D40526" w:rsidP="002037B6">
      <w:pPr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735A010C" w14:textId="5D9FC019" w:rsidR="00D40526" w:rsidRPr="00537965" w:rsidRDefault="00D40526" w:rsidP="002037B6">
      <w:pPr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5.2.8.</w:t>
      </w:r>
      <w:r w:rsidR="009751BC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Монгол Улсад </w:t>
      </w:r>
      <w:r w:rsidRPr="00537965">
        <w:rPr>
          <w:rStyle w:val="CommentReference"/>
          <w:rFonts w:ascii="Arial" w:hAnsi="Arial" w:cs="Arial"/>
          <w:noProof/>
          <w:vanish/>
          <w:color w:val="000000" w:themeColor="text1"/>
          <w:sz w:val="24"/>
          <w:szCs w:val="24"/>
          <w:lang w:val="mn-MN"/>
        </w:rPr>
        <w:t>Монгол Улсад</w:t>
      </w:r>
      <w:r w:rsidR="000C5B3C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хуваарилсан санс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рын холбооны хиймэл дагуулын байрлалыг ашиглах талаар санал </w:t>
      </w:r>
      <w:r w:rsidR="008B3127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боловсруулах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;</w:t>
      </w:r>
    </w:p>
    <w:p w14:paraId="5AC99533" w14:textId="77777777" w:rsidR="00F708E1" w:rsidRPr="00537965" w:rsidRDefault="00F708E1" w:rsidP="00A15023">
      <w:pPr>
        <w:jc w:val="both"/>
        <w:rPr>
          <w:rFonts w:ascii="Arial" w:hAnsi="Arial" w:cs="Arial"/>
          <w:strike/>
          <w:noProof/>
          <w:color w:val="000000" w:themeColor="text1"/>
          <w:sz w:val="24"/>
          <w:szCs w:val="24"/>
          <w:lang w:val="mn-MN"/>
        </w:rPr>
      </w:pPr>
    </w:p>
    <w:p w14:paraId="60F3BBF1" w14:textId="4D910838" w:rsidR="00D40526" w:rsidRPr="00537965" w:rsidRDefault="005E60F3" w:rsidP="002037B6">
      <w:pPr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5.2.9.</w:t>
      </w:r>
      <w:r w:rsidR="0063772F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тусгай хэрэглээнд ашиглах радио давтамжийн зурвасын нэгдсэн төлөвлөлтийг батлах;</w:t>
      </w:r>
    </w:p>
    <w:p w14:paraId="017E0424" w14:textId="77777777" w:rsidR="00D40526" w:rsidRPr="00537965" w:rsidRDefault="00D40526" w:rsidP="002037B6">
      <w:pPr>
        <w:rPr>
          <w:rFonts w:ascii="Arial" w:hAnsi="Arial" w:cs="Arial"/>
          <w:noProof/>
          <w:color w:val="000000" w:themeColor="text1"/>
          <w:sz w:val="24"/>
          <w:szCs w:val="24"/>
          <w:u w:val="single"/>
          <w:lang w:val="mn-MN"/>
        </w:rPr>
      </w:pPr>
    </w:p>
    <w:p w14:paraId="5A7188A8" w14:textId="77777777" w:rsidR="00D40526" w:rsidRPr="00537965" w:rsidRDefault="00D40526" w:rsidP="002037B6">
      <w:pPr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5.2.10.хуульд заасан бусад бүрэн эрх.”</w:t>
      </w:r>
    </w:p>
    <w:p w14:paraId="50947BFC" w14:textId="77777777" w:rsidR="00D40526" w:rsidRPr="00537965" w:rsidRDefault="00D40526" w:rsidP="002037B6">
      <w:pPr>
        <w:ind w:firstLine="1440"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  <w:lang w:val="mn-MN"/>
        </w:rPr>
      </w:pPr>
    </w:p>
    <w:p w14:paraId="6B654783" w14:textId="77777777" w:rsidR="00D40526" w:rsidRPr="00537965" w:rsidRDefault="00D40526" w:rsidP="002037B6">
      <w:pPr>
        <w:ind w:left="720" w:firstLine="720"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4/5</w:t>
      </w: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vertAlign w:val="superscript"/>
          <w:lang w:val="mn-MN"/>
        </w:rPr>
        <w:t>1</w:t>
      </w: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 xml:space="preserve"> дүгээр зүйл:</w:t>
      </w:r>
    </w:p>
    <w:p w14:paraId="27756C0B" w14:textId="77777777" w:rsidR="00D40526" w:rsidRPr="00537965" w:rsidRDefault="00D40526" w:rsidP="002037B6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56109439" w14:textId="79FE1DE1" w:rsidR="00D40526" w:rsidRPr="00537965" w:rsidRDefault="00D40526" w:rsidP="00A15023">
      <w:pPr>
        <w:pStyle w:val="BodyText2"/>
        <w:spacing w:after="0" w:line="240" w:lineRule="auto"/>
        <w:ind w:firstLine="720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“</w:t>
      </w: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5</w:t>
      </w: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vertAlign w:val="superscript"/>
          <w:lang w:val="mn-MN"/>
        </w:rPr>
        <w:t xml:space="preserve">1 </w:t>
      </w:r>
      <w:r w:rsidR="000B453B"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дүгээр зүйл.</w:t>
      </w: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Харилцаа холбооны зохицуулах хорооны</w:t>
      </w:r>
      <w:r w:rsidR="00A15023"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 xml:space="preserve"> </w:t>
      </w: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бүрэн эрх</w:t>
      </w:r>
    </w:p>
    <w:p w14:paraId="24CD3C72" w14:textId="77777777" w:rsidR="002907F0" w:rsidRPr="00537965" w:rsidRDefault="002907F0" w:rsidP="00A15023">
      <w:pPr>
        <w:pStyle w:val="BodyText2"/>
        <w:spacing w:after="0" w:line="240" w:lineRule="auto"/>
        <w:ind w:firstLine="720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</w:p>
    <w:p w14:paraId="55133B6D" w14:textId="77777777" w:rsidR="00D40526" w:rsidRPr="00537965" w:rsidRDefault="00D40526" w:rsidP="002037B6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5DDBB3F1" w14:textId="7094B70E" w:rsidR="00D40526" w:rsidRPr="00537965" w:rsidRDefault="00D40526" w:rsidP="002037B6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5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vertAlign w:val="superscript"/>
          <w:lang w:val="mn-MN"/>
        </w:rPr>
        <w:t>1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.1.Харилцаа холбооны зохицуулах хор</w:t>
      </w:r>
      <w:r w:rsidR="00CA04C7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оо радио долгионы талаар дараах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бүрэн эрхийг хэрэгжүүлнэ:</w:t>
      </w:r>
    </w:p>
    <w:p w14:paraId="143F8588" w14:textId="77777777" w:rsidR="002907F0" w:rsidRPr="00537965" w:rsidRDefault="002907F0" w:rsidP="002037B6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31BD596F" w14:textId="77777777" w:rsidR="00D40526" w:rsidRPr="00537965" w:rsidRDefault="00D40526" w:rsidP="002037B6">
      <w:pPr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5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vertAlign w:val="superscript"/>
          <w:lang w:val="mn-MN"/>
        </w:rPr>
        <w:t>1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.1.1.радио долгионы талаар төрөөс баримтлах бодлогын талаар санал боловсруулах, хэрэгжилтэд нь дүн шинжилгээ хийх, эрх бүхий байгууллагыг мэдээллээр хангах;</w:t>
      </w:r>
    </w:p>
    <w:p w14:paraId="481CBDFB" w14:textId="77777777" w:rsidR="00D40526" w:rsidRPr="00537965" w:rsidRDefault="00D40526" w:rsidP="002037B6">
      <w:pPr>
        <w:spacing w:before="240"/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5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vertAlign w:val="superscript"/>
          <w:lang w:val="mn-MN"/>
        </w:rPr>
        <w:t>1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.1.2.радио давтамж, радио давтамжийн зурвасын хуваарилалт хийх, радио давтамжид баримтлах зохицуулалт, радио төхөөрөмжийн техникийн шаардлага, норматив баримт бичиг батлах, хэрэгжилтэд нь хяналт тавих;</w:t>
      </w:r>
    </w:p>
    <w:p w14:paraId="11B12B0A" w14:textId="77777777" w:rsidR="00D40526" w:rsidRPr="00537965" w:rsidRDefault="00D40526" w:rsidP="002037B6">
      <w:pPr>
        <w:spacing w:before="240"/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5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vertAlign w:val="superscript"/>
          <w:lang w:val="mn-MN"/>
        </w:rPr>
        <w:t>1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.1.3.улс орны зайлшгүй хэрэгцээ болон техник, технологийн шинэ дэвшлийг нэвтрүүлэхэд шаардагдах радио давтамжийн зурвасын судалгаа хийх, нөөцийг бүрдүүлэх;</w:t>
      </w:r>
    </w:p>
    <w:p w14:paraId="54CCE4D7" w14:textId="77777777" w:rsidR="00D40526" w:rsidRPr="00537965" w:rsidRDefault="00D40526" w:rsidP="002037B6">
      <w:pPr>
        <w:spacing w:before="240"/>
        <w:ind w:firstLine="1440"/>
        <w:jc w:val="both"/>
        <w:rPr>
          <w:rFonts w:ascii="Arial" w:eastAsia="Arial" w:hAnsi="Arial" w:cs="Arial"/>
          <w:noProof/>
          <w:color w:val="000000" w:themeColor="text1"/>
          <w:spacing w:val="2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5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vertAlign w:val="superscript"/>
          <w:lang w:val="mn-MN"/>
        </w:rPr>
        <w:t>1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.1.4.Монгол Улсад радио долгионы хяналтын нэгдсэн тогтолцоог</w:t>
      </w:r>
      <w:r w:rsidRPr="00537965">
        <w:rPr>
          <w:rFonts w:ascii="Arial" w:eastAsia="Arial" w:hAnsi="Arial" w:cs="Arial"/>
          <w:noProof/>
          <w:color w:val="000000" w:themeColor="text1"/>
          <w:spacing w:val="2"/>
          <w:sz w:val="24"/>
          <w:szCs w:val="24"/>
          <w:lang w:val="mn-MN"/>
        </w:rPr>
        <w:t xml:space="preserve"> бүрдүүлэх;</w:t>
      </w:r>
    </w:p>
    <w:p w14:paraId="5373ED83" w14:textId="77777777" w:rsidR="00D40526" w:rsidRPr="00537965" w:rsidRDefault="00D40526" w:rsidP="002037B6">
      <w:pPr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33494ABA" w14:textId="147C5F06" w:rsidR="005601A1" w:rsidRPr="00537965" w:rsidRDefault="005601A1" w:rsidP="005601A1">
      <w:pPr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5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vertAlign w:val="superscript"/>
          <w:lang w:val="mn-MN"/>
        </w:rPr>
        <w:t>1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.1.5.Монгол Улсад бүртгэлтэй</w:t>
      </w:r>
      <w:r w:rsidR="00EE578E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радио давтамж, радио давтамжийн зурвасыг олон улсын цахилгаан холбооны байгууллагад бүртгүүлэх;</w:t>
      </w:r>
    </w:p>
    <w:p w14:paraId="758A0211" w14:textId="77777777" w:rsidR="005C4B7C" w:rsidRPr="00537965" w:rsidRDefault="005C4B7C" w:rsidP="002037B6">
      <w:pPr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highlight w:val="green"/>
          <w:lang w:val="mn-MN"/>
        </w:rPr>
      </w:pPr>
    </w:p>
    <w:p w14:paraId="2EA76DCF" w14:textId="593C78F1" w:rsidR="00D40526" w:rsidRPr="00537965" w:rsidRDefault="00D40526" w:rsidP="002037B6">
      <w:pPr>
        <w:ind w:firstLine="1440"/>
        <w:jc w:val="both"/>
        <w:rPr>
          <w:rFonts w:ascii="Arial" w:eastAsia="Arial" w:hAnsi="Arial" w:cs="Arial"/>
          <w:noProof/>
          <w:color w:val="000000" w:themeColor="text1"/>
          <w:spacing w:val="2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5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vertAlign w:val="superscript"/>
          <w:lang w:val="mn-MN"/>
        </w:rPr>
        <w:t>1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.1.6.тусгай хэрэглээнд ашиглах радио давтамжийн </w:t>
      </w:r>
      <w:r w:rsidR="00527B37" w:rsidRPr="00537965">
        <w:rPr>
          <w:rFonts w:ascii="Arial" w:eastAsiaTheme="minorHAnsi" w:hAnsi="Arial" w:cs="Arial"/>
          <w:color w:val="000000" w:themeColor="text1"/>
          <w:sz w:val="24"/>
          <w:szCs w:val="24"/>
          <w:lang w:val="mn-MN"/>
        </w:rPr>
        <w:t>зурвасын хуваарилалтыг</w:t>
      </w:r>
      <w:r w:rsidR="003827BE" w:rsidRPr="00537965">
        <w:rPr>
          <w:rFonts w:ascii="Arial" w:eastAsia="Arial" w:hAnsi="Arial" w:cs="Arial"/>
          <w:noProof/>
          <w:color w:val="000000" w:themeColor="text1"/>
          <w:spacing w:val="2"/>
          <w:sz w:val="24"/>
          <w:szCs w:val="24"/>
          <w:lang w:val="mn-MN"/>
        </w:rPr>
        <w:t xml:space="preserve"> </w:t>
      </w:r>
      <w:r w:rsidRPr="00537965">
        <w:rPr>
          <w:rFonts w:ascii="Arial" w:eastAsia="Arial" w:hAnsi="Arial" w:cs="Arial"/>
          <w:noProof/>
          <w:color w:val="000000" w:themeColor="text1"/>
          <w:spacing w:val="2"/>
          <w:sz w:val="24"/>
          <w:szCs w:val="24"/>
          <w:lang w:val="mn-MN"/>
        </w:rPr>
        <w:t>тусгай хэрэглээний радио давтамж ашиглах эрх бүхий байгууллагатай хамтран боловсруулах;</w:t>
      </w:r>
    </w:p>
    <w:p w14:paraId="682C5F89" w14:textId="77777777" w:rsidR="00D40526" w:rsidRPr="00537965" w:rsidRDefault="00D40526" w:rsidP="002037B6">
      <w:pPr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0959F399" w14:textId="375C875B" w:rsidR="00D40526" w:rsidRPr="00537965" w:rsidRDefault="00D40526" w:rsidP="002037B6">
      <w:pPr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5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vertAlign w:val="superscript"/>
          <w:lang w:val="mn-MN"/>
        </w:rPr>
        <w:t>1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.1.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  <w:t>7.цахилгаан соронзон орны хүнд</w:t>
      </w:r>
      <w:r w:rsidR="00400D6B" w:rsidRPr="00537965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 үзүүлэх нөлөөний аюулгүйн түвш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  <w:t>н</w:t>
      </w:r>
      <w:r w:rsidR="00400D6B" w:rsidRPr="00537965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  <w:t>ий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  <w:t xml:space="preserve"> хэмжилт хийх аргачлалыг батлах, хэрэгжилтэд нь хяналт тавих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;</w:t>
      </w:r>
    </w:p>
    <w:p w14:paraId="5AE2EC7A" w14:textId="77777777" w:rsidR="00D40526" w:rsidRPr="00537965" w:rsidRDefault="00D40526" w:rsidP="002037B6">
      <w:pPr>
        <w:jc w:val="both"/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67208060" w14:textId="5262075C" w:rsidR="00006197" w:rsidRPr="00537965" w:rsidRDefault="00006197" w:rsidP="00006197">
      <w:pPr>
        <w:ind w:firstLine="1440"/>
        <w:jc w:val="both"/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5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vertAlign w:val="superscript"/>
          <w:lang w:val="mn-MN"/>
        </w:rPr>
        <w:t>1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.1.8.хуульд заасан тусгай зөвшөөрөл, эрхийн бичиг, тохирлын гэрчилгээ олгох, хугацааг сунгах, тусгай зөвшөөрлийг түдгэлзүүлэх, сэргээх, хүчингүй болгох, тусгай зөвшөөрлийн нөхцөл, шаардлага</w:t>
      </w:r>
      <w:r w:rsidR="008C2A83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болон холбогдох журмыг батлах, гэрээ байгуулах, </w:t>
      </w:r>
      <w:r w:rsidRPr="00537965">
        <w:rPr>
          <w:rFonts w:ascii="Arial" w:eastAsiaTheme="minorHAnsi" w:hAnsi="Arial" w:cs="Arial"/>
          <w:color w:val="000000" w:themeColor="text1"/>
          <w:sz w:val="24"/>
          <w:szCs w:val="24"/>
          <w:lang w:val="mn-MN"/>
        </w:rPr>
        <w:t xml:space="preserve">хэрэгжилтэд 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хяналт тавих</w:t>
      </w:r>
      <w:r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;</w:t>
      </w:r>
    </w:p>
    <w:p w14:paraId="0FBB3B34" w14:textId="77777777" w:rsidR="00D40526" w:rsidRPr="00537965" w:rsidRDefault="00D40526" w:rsidP="00E32D46">
      <w:pPr>
        <w:jc w:val="right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1CDAF7DC" w14:textId="77777777" w:rsidR="00D40526" w:rsidRPr="00537965" w:rsidRDefault="00D40526" w:rsidP="002037B6">
      <w:pPr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5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vertAlign w:val="superscript"/>
          <w:lang w:val="mn-MN"/>
        </w:rPr>
        <w:t>1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.1.9.радио холбооны сүлжээ сарниулах тоног төхөөрөмж ашиглах журам батлах, хяналт тавих;</w:t>
      </w:r>
    </w:p>
    <w:p w14:paraId="7AA80321" w14:textId="77777777" w:rsidR="003710E1" w:rsidRPr="00537965" w:rsidRDefault="003710E1" w:rsidP="00E82C50">
      <w:pPr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6C42D403" w14:textId="1944ACDB" w:rsidR="00151918" w:rsidRPr="00537965" w:rsidRDefault="00D40526" w:rsidP="002037B6">
      <w:pPr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5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vertAlign w:val="superscript"/>
          <w:lang w:val="mn-MN"/>
        </w:rPr>
        <w:t>1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.1.10.</w:t>
      </w:r>
      <w:r w:rsidR="00151918" w:rsidRPr="00537965">
        <w:rPr>
          <w:rFonts w:ascii="Arial" w:eastAsiaTheme="minorHAnsi" w:hAnsi="Arial" w:cs="Arial"/>
          <w:color w:val="000000" w:themeColor="text1"/>
          <w:sz w:val="24"/>
          <w:szCs w:val="24"/>
          <w:lang w:val="mn-MN"/>
        </w:rPr>
        <w:t>энэ хуулийн 5.2.3-т заасан журмын дагуу радио давтамжийн ашиглалт, үйлчилгээний төлбөрийн хэмжээг батлах;</w:t>
      </w:r>
    </w:p>
    <w:p w14:paraId="6E296B19" w14:textId="77777777" w:rsidR="00151918" w:rsidRPr="00537965" w:rsidRDefault="00151918" w:rsidP="002037B6">
      <w:pPr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5C9B3A5F" w14:textId="2509E7A2" w:rsidR="00D40526" w:rsidRPr="00537965" w:rsidRDefault="00A902B8" w:rsidP="00A902B8">
      <w:pPr>
        <w:ind w:firstLine="1440"/>
        <w:jc w:val="both"/>
        <w:rPr>
          <w:lang w:val="mn-MN"/>
        </w:rPr>
      </w:pPr>
      <w:r w:rsidRPr="00537965">
        <w:rPr>
          <w:rFonts w:ascii="Arial" w:eastAsiaTheme="minorHAnsi" w:hAnsi="Arial" w:cs="Arial"/>
          <w:color w:val="000000" w:themeColor="text1"/>
          <w:sz w:val="24"/>
          <w:szCs w:val="24"/>
          <w:lang w:val="mn-MN"/>
        </w:rPr>
        <w:t>5</w:t>
      </w:r>
      <w:r w:rsidRPr="00537965">
        <w:rPr>
          <w:rFonts w:ascii="Arial" w:eastAsiaTheme="minorHAnsi" w:hAnsi="Arial" w:cs="Arial"/>
          <w:color w:val="000000" w:themeColor="text1"/>
          <w:sz w:val="24"/>
          <w:szCs w:val="24"/>
          <w:vertAlign w:val="superscript"/>
          <w:lang w:val="mn-MN"/>
        </w:rPr>
        <w:t>1</w:t>
      </w:r>
      <w:r w:rsidRPr="00537965">
        <w:rPr>
          <w:rFonts w:ascii="Arial" w:eastAsiaTheme="minorHAnsi" w:hAnsi="Arial" w:cs="Arial"/>
          <w:color w:val="000000" w:themeColor="text1"/>
          <w:sz w:val="24"/>
          <w:szCs w:val="24"/>
          <w:lang w:val="mn-MN"/>
        </w:rPr>
        <w:t>.1.11.</w:t>
      </w:r>
      <w:r w:rsidR="00FD7F8E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хуульд заасан бусад бүрэн эрх.</w:t>
      </w:r>
      <w:r w:rsidR="00F35730" w:rsidRPr="00537965">
        <w:rPr>
          <w:rFonts w:ascii="Arial" w:hAnsi="Arial" w:cs="Arial"/>
          <w:sz w:val="24"/>
          <w:szCs w:val="24"/>
          <w:lang w:val="mn-MN"/>
        </w:rPr>
        <w:t>”</w:t>
      </w:r>
    </w:p>
    <w:p w14:paraId="4A1B2AD3" w14:textId="77777777" w:rsidR="00D40526" w:rsidRPr="00537965" w:rsidRDefault="00D40526" w:rsidP="002037B6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0F46B21A" w14:textId="77777777" w:rsidR="00D40526" w:rsidRPr="00537965" w:rsidRDefault="00D40526" w:rsidP="002037B6">
      <w:pPr>
        <w:ind w:left="720" w:firstLine="720"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5/6 дугаар зүйлийн 6.4 дэх хэсэг:</w:t>
      </w:r>
    </w:p>
    <w:p w14:paraId="262B53EF" w14:textId="77777777" w:rsidR="00D40526" w:rsidRPr="00537965" w:rsidRDefault="00D40526" w:rsidP="002037B6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673FAC0C" w14:textId="597EA7E8" w:rsidR="00D40526" w:rsidRPr="00537965" w:rsidRDefault="00D40526" w:rsidP="002037B6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“6.4.Нийтийн хэрэглээний радио давтамжийн з</w:t>
      </w:r>
      <w:r w:rsidR="007272CB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урвасын хуваарилалт, төлөвлөлт 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нийтэд нээлттэй байна.”</w:t>
      </w:r>
    </w:p>
    <w:p w14:paraId="574EAE2D" w14:textId="77777777" w:rsidR="009A338F" w:rsidRPr="00537965" w:rsidRDefault="009A338F" w:rsidP="002037B6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067D083E" w14:textId="0C590864" w:rsidR="00D40526" w:rsidRPr="00537965" w:rsidRDefault="00A902B8" w:rsidP="002037B6">
      <w:pPr>
        <w:ind w:left="720" w:firstLine="720"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 xml:space="preserve">6/8 дугаар зүйлийн 8.2, </w:t>
      </w:r>
      <w:r w:rsidR="00D40526"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8.</w:t>
      </w:r>
      <w:r w:rsidR="00FC6014"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3 дахь</w:t>
      </w:r>
      <w:r w:rsidR="00D40526"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 xml:space="preserve"> хэсэг:</w:t>
      </w:r>
    </w:p>
    <w:p w14:paraId="16573F65" w14:textId="77777777" w:rsidR="00A902B8" w:rsidRPr="00537965" w:rsidRDefault="00A902B8" w:rsidP="002037B6">
      <w:pPr>
        <w:ind w:left="720" w:firstLine="720"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</w:p>
    <w:p w14:paraId="05B1DE23" w14:textId="259FD8B9" w:rsidR="00D40526" w:rsidRPr="00537965" w:rsidRDefault="00D40526" w:rsidP="002037B6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“8.2.</w:t>
      </w:r>
      <w:r w:rsidR="008B3127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Хуульд өөрөөр заагаагүй бол и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ргэн, хуулийн этгээд тохирлын баталгаагүй радио тоног төхөөрөмж ашиглахыг хориглоно.</w:t>
      </w:r>
    </w:p>
    <w:p w14:paraId="0049EA75" w14:textId="77777777" w:rsidR="002907F0" w:rsidRPr="00537965" w:rsidRDefault="002907F0" w:rsidP="002037B6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13A38D41" w14:textId="77777777" w:rsidR="00D40526" w:rsidRPr="00537965" w:rsidRDefault="00D40526" w:rsidP="002037B6">
      <w:pPr>
        <w:ind w:firstLine="720"/>
        <w:jc w:val="both"/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</w:pPr>
    </w:p>
    <w:p w14:paraId="046EB45C" w14:textId="77777777" w:rsidR="00D40526" w:rsidRPr="00537965" w:rsidRDefault="00D40526" w:rsidP="002037B6">
      <w:pPr>
        <w:pStyle w:val="Default"/>
        <w:spacing w:after="20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37965">
        <w:rPr>
          <w:rFonts w:ascii="Arial" w:hAnsi="Arial" w:cs="Arial"/>
          <w:noProof/>
          <w:color w:val="000000" w:themeColor="text1"/>
          <w:lang w:val="mn-MN"/>
        </w:rPr>
        <w:lastRenderedPageBreak/>
        <w:t>8.3.Хуульд өөрөөр заагаагүй бол радио холбооны сүлжээ сарниулах тоног төхөөрөмж ашиглах, импортлох, үйлдвэрлэх, худалдахыг хориглоно.”</w:t>
      </w:r>
    </w:p>
    <w:p w14:paraId="6222BEF4" w14:textId="77777777" w:rsidR="00D40526" w:rsidRPr="00537965" w:rsidRDefault="00D40526" w:rsidP="002037B6">
      <w:pPr>
        <w:ind w:left="720" w:firstLine="720"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7/15 дугаар зүйлийн 15.</w:t>
      </w:r>
      <w:r w:rsidR="00EF530A"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3</w:t>
      </w: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 xml:space="preserve"> дахь хэсэг:</w:t>
      </w:r>
    </w:p>
    <w:p w14:paraId="6A0471D3" w14:textId="77777777" w:rsidR="00D40526" w:rsidRPr="00537965" w:rsidRDefault="00D40526" w:rsidP="002037B6">
      <w:pPr>
        <w:ind w:firstLine="720"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</w:p>
    <w:p w14:paraId="478FAE07" w14:textId="0403F1EF" w:rsidR="00D40526" w:rsidRPr="00537965" w:rsidRDefault="00D40526" w:rsidP="002037B6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“15.</w:t>
      </w:r>
      <w:r w:rsidR="00EF530A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3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.Радио давтамж, радио давтамжийн зурвас ашиглах тусгай зөвшөөрөл, эрхийн бичгийн нэгдсэн бүртгэлийн журмыг харилцаа холбооны асуудал </w:t>
      </w:r>
      <w:r w:rsidR="00B7167A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хариуцсан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төрийн захиргааны байгууллагын дарга батална.”</w:t>
      </w:r>
    </w:p>
    <w:p w14:paraId="6E141E7A" w14:textId="77777777" w:rsidR="00D40526" w:rsidRPr="00537965" w:rsidRDefault="00D40526" w:rsidP="002037B6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14E229A8" w14:textId="77777777" w:rsidR="00D40526" w:rsidRPr="00537965" w:rsidRDefault="00D40526" w:rsidP="002037B6">
      <w:pPr>
        <w:ind w:left="720" w:firstLine="720"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8/20 дугаар зүйлийн 20.6 дахь хэсэг:</w:t>
      </w:r>
    </w:p>
    <w:p w14:paraId="4364C4E8" w14:textId="77777777" w:rsidR="00D40526" w:rsidRPr="00537965" w:rsidRDefault="00D40526" w:rsidP="002037B6">
      <w:pPr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0BE2DEF0" w14:textId="77777777" w:rsidR="00D40526" w:rsidRPr="00537965" w:rsidRDefault="00D40526" w:rsidP="002037B6">
      <w:pPr>
        <w:pStyle w:val="BodyTextIndent2"/>
        <w:spacing w:after="0" w:line="240" w:lineRule="auto"/>
        <w:ind w:left="0" w:firstLine="709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“20.6.Радио төхөөрөмж ажиллуулах, үйл ажиллагааг нь зогсоох, хориглох журмыг Зохицуулах хороо баталж, мөрдүүлнэ.”</w:t>
      </w:r>
    </w:p>
    <w:p w14:paraId="198F4AD2" w14:textId="77777777" w:rsidR="00D40526" w:rsidRPr="00537965" w:rsidRDefault="00D40526" w:rsidP="002037B6">
      <w:pPr>
        <w:pStyle w:val="BodyTextIndent2"/>
        <w:spacing w:after="0" w:line="240" w:lineRule="auto"/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29362585" w14:textId="3BFF20F8" w:rsidR="00D40526" w:rsidRPr="00537965" w:rsidRDefault="00D40526" w:rsidP="00B964C0">
      <w:pPr>
        <w:pStyle w:val="BodyTextIndent2"/>
        <w:spacing w:after="0" w:line="240" w:lineRule="auto"/>
        <w:ind w:left="0" w:firstLine="720"/>
        <w:jc w:val="both"/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2 дугаар зүйл.</w:t>
      </w:r>
      <w:r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Радио долгионы тухай хуулийн 5 дугаар зүйлийн 5.2 дахь хэсгийн “долгионы” гэсний өмнө “радио” гэж,  </w:t>
      </w:r>
      <w:r w:rsidR="008558F9"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мөн </w:t>
      </w:r>
      <w:r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зүйлийн </w:t>
      </w:r>
      <w:r w:rsidR="005A1424"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5.2.5 дахь заалтын “</w:t>
      </w:r>
      <w:r w:rsidR="005A1424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төлөөлөх” гэсний дараа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="00CB58BD" w:rsidRPr="00537965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val="mn-MN"/>
        </w:rPr>
        <w:t>“,</w:t>
      </w:r>
      <w:r w:rsidR="00B219CE" w:rsidRPr="00537965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CB58BD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гишүүн орнуудаас урьдчилан гаргасан санал, дүгнэлт, судалгааны үр дүнг судлах, </w:t>
      </w:r>
      <w:r w:rsidR="00CB58BD" w:rsidRPr="00537965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олон улс, бүс нутгийн хуралд бэлтгэх, </w:t>
      </w:r>
      <w:r w:rsidR="00CB58BD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оролцохтой холбогдсон ажлыг зохион байгуулах</w:t>
      </w:r>
      <w:r w:rsidR="00C5587F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;</w:t>
      </w:r>
      <w:r w:rsidR="00CB58BD" w:rsidRPr="00537965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val="mn-MN"/>
        </w:rPr>
        <w:t>”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гэж,</w:t>
      </w:r>
      <w:r w:rsidR="002F54EB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="00000A72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6 дугаар зүйлийн 6.2 дахь хэс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г</w:t>
      </w:r>
      <w:r w:rsidR="00000A72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ийн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, 7 дугаар зүйлийн 7.4 дэх хэсгийн</w:t>
      </w: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 xml:space="preserve"> “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аюулгүй байдлыг хангах,” гэсний дараа “гамшгаас хамгаалах,” гэж, 8 дугаар зүйлийн гарчгийн “зурвас” гэсний дараа “, радио төхөөрөмж” гэж, </w:t>
      </w:r>
      <w:r w:rsidR="00C334C5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11 дүгээр зүйлийн 11.2.2 дахь заалтын “тухайн” гэсний өмнө “Харилцаа холбооны тухай хуулийн 14.2-т заасан үндэслэлээр, эсхүл” гэж, 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20 дугаар зүйлийн 20.3 дахь хэсгийн “стандартын дагуу” гэсний дараа “баталгаажуулалт хий</w:t>
      </w:r>
      <w:r w:rsidR="001B57C3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х ба б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аталгаажуулалтын” гэж тус тус нэмсүгэй. </w:t>
      </w:r>
    </w:p>
    <w:p w14:paraId="1D4A20E2" w14:textId="77777777" w:rsidR="00D40526" w:rsidRPr="00537965" w:rsidRDefault="00D40526" w:rsidP="002037B6">
      <w:pPr>
        <w:tabs>
          <w:tab w:val="left" w:pos="426"/>
        </w:tabs>
        <w:ind w:firstLine="720"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</w:p>
    <w:p w14:paraId="3FDC2F1B" w14:textId="0B30728F" w:rsidR="00D40526" w:rsidRPr="00537965" w:rsidRDefault="00D40526" w:rsidP="002037B6">
      <w:pPr>
        <w:tabs>
          <w:tab w:val="left" w:pos="426"/>
        </w:tabs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3 дугаар зүйл.</w:t>
      </w:r>
      <w:r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Радио долгионы тухай </w:t>
      </w:r>
      <w:r w:rsidR="00CA04C7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хуулийн дараах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заалтыг доор дурдсанаар өөрчлөн найруулсугай:</w:t>
      </w:r>
    </w:p>
    <w:p w14:paraId="7D07F0B4" w14:textId="77777777" w:rsidR="00D40526" w:rsidRPr="00537965" w:rsidRDefault="00D40526" w:rsidP="002037B6">
      <w:pPr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34AA17B0" w14:textId="77777777" w:rsidR="00D40526" w:rsidRPr="00537965" w:rsidRDefault="00D40526" w:rsidP="002037B6">
      <w:pPr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1/5 дугаар зүйлийн 5.2.3 дахь заалт:</w:t>
      </w:r>
    </w:p>
    <w:p w14:paraId="7C5B7CCC" w14:textId="77777777" w:rsidR="00D40526" w:rsidRPr="00537965" w:rsidRDefault="00D40526" w:rsidP="002037B6">
      <w:pPr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</w:p>
    <w:p w14:paraId="5CCF9159" w14:textId="0060CD21" w:rsidR="00D40526" w:rsidRPr="00537965" w:rsidRDefault="00D40526" w:rsidP="002037B6">
      <w:pPr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“5.2.3.радио давтамжийн зурвасыг ашиглах, төлөвлөх, дахин төлөвлөх, хуваарилах болон радио давтамжийн ашиглалт, үйлчилгээний төлбөр тогтоох журам батлах;”  </w:t>
      </w:r>
    </w:p>
    <w:p w14:paraId="1CAA1F84" w14:textId="77777777" w:rsidR="00486539" w:rsidRPr="00537965" w:rsidRDefault="00486539" w:rsidP="002037B6">
      <w:pPr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24D91A58" w14:textId="77777777" w:rsidR="00D40526" w:rsidRPr="00537965" w:rsidRDefault="00D40526" w:rsidP="002037B6">
      <w:pPr>
        <w:ind w:left="720" w:firstLine="720"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2/14 дүгээр зүйлийн 14.1.3 дахь заалт:</w:t>
      </w:r>
    </w:p>
    <w:p w14:paraId="37D473DE" w14:textId="77777777" w:rsidR="00D40526" w:rsidRPr="00537965" w:rsidRDefault="00D40526" w:rsidP="002037B6">
      <w:pPr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6C6DD394" w14:textId="77777777" w:rsidR="00D40526" w:rsidRPr="00537965" w:rsidRDefault="00D40526" w:rsidP="002037B6">
      <w:pPr>
        <w:ind w:firstLine="144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“14.1.3.техникийн шаардлага хангасан, тохирлын гэрчилгээтэй богино зайн радио төхөөрөмж.”</w:t>
      </w:r>
    </w:p>
    <w:p w14:paraId="4C5ABCFE" w14:textId="77777777" w:rsidR="00D40526" w:rsidRPr="00537965" w:rsidRDefault="00D40526" w:rsidP="002037B6">
      <w:pPr>
        <w:pStyle w:val="BodyTextIndent2"/>
        <w:spacing w:after="0" w:line="240" w:lineRule="auto"/>
        <w:ind w:left="0" w:firstLine="720"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</w:p>
    <w:p w14:paraId="50112939" w14:textId="1EE0A132" w:rsidR="00D40526" w:rsidRPr="00537965" w:rsidRDefault="00D40526" w:rsidP="00006C30">
      <w:pPr>
        <w:ind w:firstLine="720"/>
        <w:jc w:val="both"/>
        <w:rPr>
          <w:rFonts w:ascii="Arial" w:hAnsi="Arial" w:cs="Arial"/>
          <w:highlight w:val="yellow"/>
          <w:lang w:val="mn-MN"/>
        </w:rPr>
      </w:pP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4 дүгээр зүйл.</w:t>
      </w:r>
      <w:r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Радио долгионы тухай хуулийн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="00B7167A"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5 дугаар зүйлийн 5.2 дахь хэс</w:t>
      </w:r>
      <w:r w:rsidR="008B40D6"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г</w:t>
      </w:r>
      <w:r w:rsidR="002F3FB3"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ийн</w:t>
      </w:r>
      <w:r w:rsidR="00CB3CDF" w:rsidRPr="00537965">
        <w:rPr>
          <w:rFonts w:ascii="Arial" w:hAnsi="Arial" w:cs="Arial"/>
          <w:lang w:val="mn-MN"/>
        </w:rPr>
        <w:t xml:space="preserve">, </w:t>
      </w:r>
      <w:r w:rsidR="002F3FB3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13 дугаар зүйлийн 13.3 дахь хэс</w:t>
      </w:r>
      <w:r w:rsidR="00CB3CDF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г</w:t>
      </w:r>
      <w:r w:rsidR="002F3FB3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ийн</w:t>
      </w:r>
      <w:r w:rsidR="00CB3CDF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, 15 дугаар зүйлийн 15.2 дахь хэсгийн “эрхэлсэн” гэснийг “хариуцсан” гэж,</w:t>
      </w:r>
      <w:r w:rsidR="00006C30" w:rsidRPr="00537965">
        <w:rPr>
          <w:rFonts w:ascii="Arial" w:hAnsi="Arial" w:cs="Arial"/>
          <w:lang w:val="mn-MN"/>
        </w:rPr>
        <w:t xml:space="preserve"> 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10 дугаар зүйлийн 10.1 дэх хэсгийн “9.2-т” гэснийг “13.2-т” гэж,  </w:t>
      </w:r>
      <w:r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11 дүгээр зүйлийн 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11.3 дахь хэсгийн “</w:t>
      </w:r>
      <w:r w:rsidR="00733EA4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11-д заасны дагуу 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ашиглана” гэснийг “</w:t>
      </w:r>
      <w:r w:rsidR="00733EA4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11.1-д заасны дагуу 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 w:eastAsia="mn-MN"/>
        </w:rPr>
        <w:t xml:space="preserve">ашиглах зөвшөөрөл олгоно” гэж, 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11.4 дэх хэсгийн “өрсөлдүүлэн” гэснийг “сонгон” гэж,</w:t>
      </w:r>
      <w:r w:rsidR="00544FDC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мөн хэсгийн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“олгож болно” гэснийг “олгоно” гэж, 12 дугаар зүйлийн 12.1 дэх хэсгийн “15” гэснийг “20” гэж, 17 дугаар зүйлийн 17.3 дахь хэсгийн “11-д” гэснийг, </w:t>
      </w:r>
      <w:r w:rsidR="00D83A63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“15.1-д” гэж, </w:t>
      </w:r>
      <w:r w:rsidR="00AF6840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18 дугаар зүйлийн гарч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г</w:t>
      </w:r>
      <w:r w:rsidR="00AF6840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ийн болон 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18.2 дахь хэсгийн “цуцлах” гэснийг “хүчингүй болгох” гэж, </w:t>
      </w:r>
      <w:r w:rsidR="004545EF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18 дугаар зүйлийн 18.1 дэх хэсгийн “12-т” гэснийг “15.1-д” гэж, </w:t>
      </w:r>
      <w:r w:rsidR="001501D1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мөн зүйлийн 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18.1, 18.5 дахь хэсгийн “цуцална” гэснийг</w:t>
      </w:r>
      <w:r w:rsidRPr="00537965">
        <w:rPr>
          <w:rFonts w:ascii="Arial" w:hAnsi="Arial" w:cs="Arial"/>
          <w:noProof/>
          <w:color w:val="FF0000"/>
          <w:sz w:val="24"/>
          <w:szCs w:val="24"/>
          <w:lang w:val="mn-MN"/>
        </w:rPr>
        <w:t xml:space="preserve"> 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“хүчин</w:t>
      </w:r>
      <w:r w:rsidR="00C14B41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гүй болгоно” гэж, 18.6 дахь хэс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г</w:t>
      </w:r>
      <w:r w:rsidR="00C14B41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ийн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, 19 дүгээр зүйлийн 19.2.7 дахь заалтын </w:t>
      </w:r>
      <w:r w:rsidR="0072603F"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“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цуцалсан” гэснийг “хүчингүй болгосон” гэж тус тус өөрчилсүгэй.</w:t>
      </w:r>
    </w:p>
    <w:p w14:paraId="3D675E74" w14:textId="77777777" w:rsidR="00D40526" w:rsidRPr="00537965" w:rsidRDefault="00D40526" w:rsidP="002037B6">
      <w:pPr>
        <w:pStyle w:val="BodyText"/>
        <w:spacing w:after="0"/>
        <w:ind w:firstLine="720"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</w:pPr>
    </w:p>
    <w:p w14:paraId="419F4D73" w14:textId="0F0803F1" w:rsidR="00D40526" w:rsidRPr="00537965" w:rsidRDefault="00D40526" w:rsidP="002037B6">
      <w:pPr>
        <w:pStyle w:val="BodyText"/>
        <w:spacing w:after="0"/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lastRenderedPageBreak/>
        <w:t>5 дугаар зүйл.</w:t>
      </w:r>
      <w:r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Радио долгионы тухай хуулий</w:t>
      </w:r>
      <w:r w:rsidR="00EF14BC"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н 5 дугаар зүйлийн 5.2 дахь хэс</w:t>
      </w:r>
      <w:r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г</w:t>
      </w:r>
      <w:r w:rsidR="00EF14BC"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ийн</w:t>
      </w:r>
      <w:r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, </w:t>
      </w:r>
      <w:r w:rsidR="000B5F66"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13 дугаар зүйлийн 13.3 дахь хэс</w:t>
      </w:r>
      <w:r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г</w:t>
      </w:r>
      <w:r w:rsidR="000B5F66"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ийн</w:t>
      </w:r>
      <w:r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, 15 дугаар зүйлийн 15.2 дахь хэсгийн “төв” 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гэснийг тус тус хассугай.</w:t>
      </w:r>
    </w:p>
    <w:p w14:paraId="67F97E29" w14:textId="77777777" w:rsidR="00EB75F8" w:rsidRPr="00537965" w:rsidRDefault="00EB75F8" w:rsidP="002037B6">
      <w:pPr>
        <w:pStyle w:val="BodyText"/>
        <w:spacing w:after="0"/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5A31F63F" w14:textId="4587CB18" w:rsidR="008C0163" w:rsidRPr="00537965" w:rsidRDefault="00D40526" w:rsidP="00FF21BF">
      <w:pPr>
        <w:pStyle w:val="BodyText"/>
        <w:spacing w:after="0"/>
        <w:ind w:firstLine="720"/>
        <w:jc w:val="both"/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b/>
          <w:noProof/>
          <w:color w:val="000000" w:themeColor="text1"/>
          <w:sz w:val="24"/>
          <w:szCs w:val="24"/>
          <w:lang w:val="mn-MN"/>
        </w:rPr>
        <w:t>6 дугаар зүйл.</w:t>
      </w:r>
      <w:r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Радио долгионы тухай хуулийн 5 дугаар зүйлийн 5.1.2 дахь заалт, мөн зүйлийн </w:t>
      </w:r>
      <w:r w:rsidRPr="00537965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5.2.4 дэх заалт, </w:t>
      </w:r>
      <w:r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10 дугаар зүйлийн 10.1.4 дэх заалтыг тус тус хүчингүй болсонд тооцсугай.</w:t>
      </w:r>
    </w:p>
    <w:p w14:paraId="05872C2B" w14:textId="2DB615EF" w:rsidR="00486539" w:rsidRPr="00537965" w:rsidRDefault="00486539" w:rsidP="00FF21BF">
      <w:pPr>
        <w:pStyle w:val="BodyText"/>
        <w:spacing w:after="0"/>
        <w:ind w:firstLine="720"/>
        <w:jc w:val="both"/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</w:pPr>
    </w:p>
    <w:p w14:paraId="3D744106" w14:textId="2FEF5CCC" w:rsidR="00486539" w:rsidRPr="00537965" w:rsidRDefault="00486539" w:rsidP="00FF21BF">
      <w:pPr>
        <w:pStyle w:val="BodyText"/>
        <w:spacing w:after="0"/>
        <w:ind w:firstLine="720"/>
        <w:jc w:val="both"/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</w:pPr>
    </w:p>
    <w:p w14:paraId="0CC7BAE1" w14:textId="65590920" w:rsidR="00486539" w:rsidRPr="00537965" w:rsidRDefault="00486539" w:rsidP="00FF21BF">
      <w:pPr>
        <w:pStyle w:val="BodyText"/>
        <w:spacing w:after="0"/>
        <w:ind w:firstLine="720"/>
        <w:jc w:val="both"/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</w:pPr>
    </w:p>
    <w:p w14:paraId="23C00417" w14:textId="1869BCAD" w:rsidR="00486539" w:rsidRPr="00537965" w:rsidRDefault="00486539" w:rsidP="00FF21BF">
      <w:pPr>
        <w:pStyle w:val="BodyText"/>
        <w:spacing w:after="0"/>
        <w:ind w:firstLine="720"/>
        <w:jc w:val="both"/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</w:pPr>
    </w:p>
    <w:p w14:paraId="2B77F5EA" w14:textId="5A22668C" w:rsidR="00486539" w:rsidRPr="00537965" w:rsidRDefault="00486539" w:rsidP="00FF21BF">
      <w:pPr>
        <w:pStyle w:val="BodyText"/>
        <w:spacing w:after="0"/>
        <w:ind w:firstLine="720"/>
        <w:jc w:val="both"/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14:paraId="74C4F7E6" w14:textId="5427929B" w:rsidR="00486539" w:rsidRPr="00537965" w:rsidRDefault="00486539" w:rsidP="00FF21BF">
      <w:pPr>
        <w:pStyle w:val="BodyText"/>
        <w:spacing w:after="0"/>
        <w:ind w:firstLine="720"/>
        <w:jc w:val="both"/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</w:pPr>
      <w:r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ab/>
        <w:t xml:space="preserve">ИХ ХУРЛЫН ДАРГА </w:t>
      </w:r>
      <w:r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ab/>
      </w:r>
      <w:r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ab/>
      </w:r>
      <w:r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ab/>
      </w:r>
      <w:r w:rsidRPr="00537965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ab/>
        <w:t xml:space="preserve">Г.ЗАНДАНШАТАР </w:t>
      </w:r>
    </w:p>
    <w:p w14:paraId="7FE5F64B" w14:textId="77777777" w:rsidR="00E45A58" w:rsidRPr="00537965" w:rsidRDefault="00E45A58" w:rsidP="002037B6">
      <w:pPr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2A8B1D36" w14:textId="77777777" w:rsidR="00B219CE" w:rsidRPr="00537965" w:rsidRDefault="00B219CE" w:rsidP="00FF21BF">
      <w:pP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0066FB29" w14:textId="77777777" w:rsidR="00166111" w:rsidRPr="00537965" w:rsidRDefault="00166111" w:rsidP="002037B6">
      <w:pPr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09BE0726" w14:textId="77777777" w:rsidR="00166111" w:rsidRPr="00537965" w:rsidRDefault="00166111" w:rsidP="002037B6">
      <w:pPr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5A24F992" w14:textId="77777777" w:rsidR="00166111" w:rsidRPr="00537965" w:rsidRDefault="00166111" w:rsidP="002037B6">
      <w:pPr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57874A2B" w14:textId="77777777" w:rsidR="00166111" w:rsidRPr="00537965" w:rsidRDefault="00166111" w:rsidP="002037B6">
      <w:pPr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7C353300" w14:textId="77777777" w:rsidR="00166111" w:rsidRPr="00537965" w:rsidRDefault="00166111" w:rsidP="002037B6">
      <w:pPr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1FF28FF9" w14:textId="77777777" w:rsidR="00166111" w:rsidRPr="00537965" w:rsidRDefault="00166111" w:rsidP="002037B6">
      <w:pPr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3789F86F" w14:textId="77777777" w:rsidR="00166111" w:rsidRPr="00537965" w:rsidRDefault="00166111" w:rsidP="002037B6">
      <w:pPr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430C7DE9" w14:textId="77777777" w:rsidR="00166111" w:rsidRPr="00537965" w:rsidRDefault="00166111" w:rsidP="002037B6">
      <w:pPr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51472757" w14:textId="77777777" w:rsidR="00166111" w:rsidRPr="00537965" w:rsidRDefault="00166111" w:rsidP="002037B6">
      <w:pPr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31BD0A53" w14:textId="77777777" w:rsidR="00166111" w:rsidRPr="00537965" w:rsidRDefault="00166111" w:rsidP="002037B6">
      <w:pPr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79C4FF0B" w14:textId="72AB640A" w:rsidR="00A45688" w:rsidRPr="00537965" w:rsidRDefault="00A45688" w:rsidP="007E307F">
      <w:pPr>
        <w:autoSpaceDE/>
        <w:autoSpaceDN/>
        <w:spacing w:after="200" w:line="276" w:lineRule="auto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sectPr w:rsidR="00A45688" w:rsidRPr="00537965" w:rsidSect="002907F0">
      <w:footerReference w:type="default" r:id="rId9"/>
      <w:pgSz w:w="11907" w:h="16840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AE412" w14:textId="77777777" w:rsidR="00151AEB" w:rsidRDefault="00151AEB" w:rsidP="00F24B24">
      <w:r>
        <w:separator/>
      </w:r>
    </w:p>
  </w:endnote>
  <w:endnote w:type="continuationSeparator" w:id="0">
    <w:p w14:paraId="5970BD7F" w14:textId="77777777" w:rsidR="00151AEB" w:rsidRDefault="00151AEB" w:rsidP="00F2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SB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WenQuanYi Micro Hei">
    <w:altName w:val="MS Mincho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47394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2F4E6AF" w14:textId="77777777" w:rsidR="00FC6014" w:rsidRPr="00486539" w:rsidRDefault="00D84E4D">
        <w:pPr>
          <w:pStyle w:val="Footer"/>
          <w:jc w:val="center"/>
          <w:rPr>
            <w:rFonts w:ascii="Arial" w:hAnsi="Arial" w:cs="Arial"/>
          </w:rPr>
        </w:pPr>
        <w:r w:rsidRPr="00486539">
          <w:rPr>
            <w:rFonts w:ascii="Arial" w:hAnsi="Arial" w:cs="Arial"/>
          </w:rPr>
          <w:fldChar w:fldCharType="begin"/>
        </w:r>
        <w:r w:rsidRPr="00486539">
          <w:rPr>
            <w:rFonts w:ascii="Arial" w:hAnsi="Arial" w:cs="Arial"/>
          </w:rPr>
          <w:instrText xml:space="preserve"> PAGE   \* MERGEFORMAT </w:instrText>
        </w:r>
        <w:r w:rsidRPr="00486539">
          <w:rPr>
            <w:rFonts w:ascii="Arial" w:hAnsi="Arial" w:cs="Arial"/>
          </w:rPr>
          <w:fldChar w:fldCharType="separate"/>
        </w:r>
        <w:r w:rsidR="00EB22C0">
          <w:rPr>
            <w:rFonts w:ascii="Arial" w:hAnsi="Arial" w:cs="Arial"/>
            <w:noProof/>
          </w:rPr>
          <w:t>1</w:t>
        </w:r>
        <w:r w:rsidRPr="00486539">
          <w:rPr>
            <w:rFonts w:ascii="Arial" w:hAnsi="Arial" w:cs="Arial"/>
            <w:noProof/>
          </w:rPr>
          <w:fldChar w:fldCharType="end"/>
        </w:r>
      </w:p>
    </w:sdtContent>
  </w:sdt>
  <w:p w14:paraId="3842B51F" w14:textId="77777777" w:rsidR="00F24B24" w:rsidRDefault="00F24B2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2AA62" w14:textId="77777777" w:rsidR="00151AEB" w:rsidRDefault="00151AEB" w:rsidP="00F24B24">
      <w:r>
        <w:separator/>
      </w:r>
    </w:p>
  </w:footnote>
  <w:footnote w:type="continuationSeparator" w:id="0">
    <w:p w14:paraId="19E4E7FC" w14:textId="77777777" w:rsidR="00151AEB" w:rsidRDefault="00151AEB" w:rsidP="00F24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C9A8D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26"/>
    <w:rsid w:val="00000A72"/>
    <w:rsid w:val="00006197"/>
    <w:rsid w:val="00006C30"/>
    <w:rsid w:val="00010A9E"/>
    <w:rsid w:val="00013EDD"/>
    <w:rsid w:val="00026511"/>
    <w:rsid w:val="000374BE"/>
    <w:rsid w:val="00051411"/>
    <w:rsid w:val="00061D98"/>
    <w:rsid w:val="000B3FED"/>
    <w:rsid w:val="000B453B"/>
    <w:rsid w:val="000B5F66"/>
    <w:rsid w:val="000C25E3"/>
    <w:rsid w:val="000C5B3C"/>
    <w:rsid w:val="000C756E"/>
    <w:rsid w:val="000D694C"/>
    <w:rsid w:val="00110F84"/>
    <w:rsid w:val="00113A13"/>
    <w:rsid w:val="001237D5"/>
    <w:rsid w:val="001421D4"/>
    <w:rsid w:val="001501D1"/>
    <w:rsid w:val="00151918"/>
    <w:rsid w:val="00151AEB"/>
    <w:rsid w:val="001618E0"/>
    <w:rsid w:val="00166111"/>
    <w:rsid w:val="00182B10"/>
    <w:rsid w:val="001941BB"/>
    <w:rsid w:val="00197986"/>
    <w:rsid w:val="001A2BE8"/>
    <w:rsid w:val="001A43D5"/>
    <w:rsid w:val="001A67CB"/>
    <w:rsid w:val="001B3C6D"/>
    <w:rsid w:val="001B57C3"/>
    <w:rsid w:val="002037B6"/>
    <w:rsid w:val="00220A65"/>
    <w:rsid w:val="002349E5"/>
    <w:rsid w:val="00237E67"/>
    <w:rsid w:val="00241721"/>
    <w:rsid w:val="00250299"/>
    <w:rsid w:val="00281C04"/>
    <w:rsid w:val="002907F0"/>
    <w:rsid w:val="002A4A0D"/>
    <w:rsid w:val="002A7640"/>
    <w:rsid w:val="002B6A24"/>
    <w:rsid w:val="002F2DC6"/>
    <w:rsid w:val="002F3FB3"/>
    <w:rsid w:val="002F54EB"/>
    <w:rsid w:val="00301A53"/>
    <w:rsid w:val="00306207"/>
    <w:rsid w:val="00314574"/>
    <w:rsid w:val="0032412D"/>
    <w:rsid w:val="003354C2"/>
    <w:rsid w:val="00336BEC"/>
    <w:rsid w:val="003560F4"/>
    <w:rsid w:val="003710E1"/>
    <w:rsid w:val="003827BE"/>
    <w:rsid w:val="0038332E"/>
    <w:rsid w:val="003B0E12"/>
    <w:rsid w:val="003C065A"/>
    <w:rsid w:val="00400D6B"/>
    <w:rsid w:val="00400D96"/>
    <w:rsid w:val="004022DD"/>
    <w:rsid w:val="00415A21"/>
    <w:rsid w:val="004463D6"/>
    <w:rsid w:val="00453A2B"/>
    <w:rsid w:val="004545EF"/>
    <w:rsid w:val="00457E08"/>
    <w:rsid w:val="0046414B"/>
    <w:rsid w:val="0047478B"/>
    <w:rsid w:val="00475105"/>
    <w:rsid w:val="004757C7"/>
    <w:rsid w:val="004826C3"/>
    <w:rsid w:val="00483CBB"/>
    <w:rsid w:val="00486539"/>
    <w:rsid w:val="00487561"/>
    <w:rsid w:val="004A309F"/>
    <w:rsid w:val="004E76F4"/>
    <w:rsid w:val="00502B65"/>
    <w:rsid w:val="00510250"/>
    <w:rsid w:val="00514155"/>
    <w:rsid w:val="00527B37"/>
    <w:rsid w:val="00531EAF"/>
    <w:rsid w:val="00537965"/>
    <w:rsid w:val="00544FDC"/>
    <w:rsid w:val="00550A4E"/>
    <w:rsid w:val="005533F7"/>
    <w:rsid w:val="005601A1"/>
    <w:rsid w:val="005649B2"/>
    <w:rsid w:val="00573C42"/>
    <w:rsid w:val="005A1424"/>
    <w:rsid w:val="005A28D7"/>
    <w:rsid w:val="005A7E32"/>
    <w:rsid w:val="005B09E8"/>
    <w:rsid w:val="005B76A9"/>
    <w:rsid w:val="005C4B7C"/>
    <w:rsid w:val="005D7708"/>
    <w:rsid w:val="005E5918"/>
    <w:rsid w:val="005E60F3"/>
    <w:rsid w:val="005F06AB"/>
    <w:rsid w:val="005F6BE5"/>
    <w:rsid w:val="006005E0"/>
    <w:rsid w:val="006066DF"/>
    <w:rsid w:val="00611E26"/>
    <w:rsid w:val="006256A3"/>
    <w:rsid w:val="0063772F"/>
    <w:rsid w:val="00673EA5"/>
    <w:rsid w:val="00695380"/>
    <w:rsid w:val="006B5E48"/>
    <w:rsid w:val="006D3808"/>
    <w:rsid w:val="006D75F7"/>
    <w:rsid w:val="006E4895"/>
    <w:rsid w:val="006E521B"/>
    <w:rsid w:val="006E6BCB"/>
    <w:rsid w:val="006F2481"/>
    <w:rsid w:val="00716840"/>
    <w:rsid w:val="0072603F"/>
    <w:rsid w:val="007272CB"/>
    <w:rsid w:val="0073391A"/>
    <w:rsid w:val="00733EA4"/>
    <w:rsid w:val="00735B2C"/>
    <w:rsid w:val="00747743"/>
    <w:rsid w:val="00751051"/>
    <w:rsid w:val="00775113"/>
    <w:rsid w:val="0077584C"/>
    <w:rsid w:val="00796743"/>
    <w:rsid w:val="007B0021"/>
    <w:rsid w:val="007B1D09"/>
    <w:rsid w:val="007C4C22"/>
    <w:rsid w:val="007C7DEE"/>
    <w:rsid w:val="007D2D0E"/>
    <w:rsid w:val="007D541C"/>
    <w:rsid w:val="007D571E"/>
    <w:rsid w:val="007E1791"/>
    <w:rsid w:val="007E307F"/>
    <w:rsid w:val="007E56B7"/>
    <w:rsid w:val="00820331"/>
    <w:rsid w:val="00831D27"/>
    <w:rsid w:val="00837EA3"/>
    <w:rsid w:val="008412AC"/>
    <w:rsid w:val="00843741"/>
    <w:rsid w:val="008558F9"/>
    <w:rsid w:val="00860F97"/>
    <w:rsid w:val="008657C7"/>
    <w:rsid w:val="00866F14"/>
    <w:rsid w:val="00892766"/>
    <w:rsid w:val="0089301D"/>
    <w:rsid w:val="00894346"/>
    <w:rsid w:val="008A59E2"/>
    <w:rsid w:val="008B3127"/>
    <w:rsid w:val="008B40D6"/>
    <w:rsid w:val="008B6DBF"/>
    <w:rsid w:val="008C0163"/>
    <w:rsid w:val="008C2A83"/>
    <w:rsid w:val="008C32A6"/>
    <w:rsid w:val="008C41E8"/>
    <w:rsid w:val="008C5F70"/>
    <w:rsid w:val="008C78E9"/>
    <w:rsid w:val="008C791E"/>
    <w:rsid w:val="008D2D16"/>
    <w:rsid w:val="008D5601"/>
    <w:rsid w:val="008E0635"/>
    <w:rsid w:val="008E1A5E"/>
    <w:rsid w:val="008E57D2"/>
    <w:rsid w:val="008E7C8D"/>
    <w:rsid w:val="00901C4A"/>
    <w:rsid w:val="00904299"/>
    <w:rsid w:val="00906F54"/>
    <w:rsid w:val="00907838"/>
    <w:rsid w:val="00937813"/>
    <w:rsid w:val="0095641E"/>
    <w:rsid w:val="009751BC"/>
    <w:rsid w:val="00984F9D"/>
    <w:rsid w:val="00993289"/>
    <w:rsid w:val="00997AB3"/>
    <w:rsid w:val="009A338F"/>
    <w:rsid w:val="009A5C43"/>
    <w:rsid w:val="009B5B84"/>
    <w:rsid w:val="009B634A"/>
    <w:rsid w:val="009E3596"/>
    <w:rsid w:val="009E3B09"/>
    <w:rsid w:val="00A02ABF"/>
    <w:rsid w:val="00A15023"/>
    <w:rsid w:val="00A179C5"/>
    <w:rsid w:val="00A45688"/>
    <w:rsid w:val="00A735C0"/>
    <w:rsid w:val="00A8546E"/>
    <w:rsid w:val="00A902B8"/>
    <w:rsid w:val="00AA3DE6"/>
    <w:rsid w:val="00AC09A7"/>
    <w:rsid w:val="00AC174D"/>
    <w:rsid w:val="00AC43A3"/>
    <w:rsid w:val="00AF6840"/>
    <w:rsid w:val="00B03FF0"/>
    <w:rsid w:val="00B043C3"/>
    <w:rsid w:val="00B07904"/>
    <w:rsid w:val="00B1224C"/>
    <w:rsid w:val="00B219CE"/>
    <w:rsid w:val="00B25738"/>
    <w:rsid w:val="00B51D62"/>
    <w:rsid w:val="00B54DA7"/>
    <w:rsid w:val="00B7167A"/>
    <w:rsid w:val="00B9393E"/>
    <w:rsid w:val="00B949C1"/>
    <w:rsid w:val="00B95203"/>
    <w:rsid w:val="00B964C0"/>
    <w:rsid w:val="00B9680A"/>
    <w:rsid w:val="00BC0DC5"/>
    <w:rsid w:val="00BF05B6"/>
    <w:rsid w:val="00BF593B"/>
    <w:rsid w:val="00C12685"/>
    <w:rsid w:val="00C14B41"/>
    <w:rsid w:val="00C15CFE"/>
    <w:rsid w:val="00C27B5E"/>
    <w:rsid w:val="00C334C5"/>
    <w:rsid w:val="00C357B4"/>
    <w:rsid w:val="00C5587F"/>
    <w:rsid w:val="00C83121"/>
    <w:rsid w:val="00C94DF1"/>
    <w:rsid w:val="00CA04C7"/>
    <w:rsid w:val="00CB0E27"/>
    <w:rsid w:val="00CB3CDF"/>
    <w:rsid w:val="00CB4FFD"/>
    <w:rsid w:val="00CB58BD"/>
    <w:rsid w:val="00CC0EA4"/>
    <w:rsid w:val="00CD5956"/>
    <w:rsid w:val="00CD6FAA"/>
    <w:rsid w:val="00D12DAB"/>
    <w:rsid w:val="00D27C80"/>
    <w:rsid w:val="00D35726"/>
    <w:rsid w:val="00D40526"/>
    <w:rsid w:val="00D40C0D"/>
    <w:rsid w:val="00D552EC"/>
    <w:rsid w:val="00D73A42"/>
    <w:rsid w:val="00D83A63"/>
    <w:rsid w:val="00D84E4D"/>
    <w:rsid w:val="00D856D8"/>
    <w:rsid w:val="00DB535B"/>
    <w:rsid w:val="00DC2CD8"/>
    <w:rsid w:val="00DC7616"/>
    <w:rsid w:val="00DC7EF8"/>
    <w:rsid w:val="00DD7512"/>
    <w:rsid w:val="00DE4415"/>
    <w:rsid w:val="00E05234"/>
    <w:rsid w:val="00E12880"/>
    <w:rsid w:val="00E1399C"/>
    <w:rsid w:val="00E14AA6"/>
    <w:rsid w:val="00E30FA8"/>
    <w:rsid w:val="00E32D46"/>
    <w:rsid w:val="00E45A58"/>
    <w:rsid w:val="00E50560"/>
    <w:rsid w:val="00E5467B"/>
    <w:rsid w:val="00E70398"/>
    <w:rsid w:val="00E82C50"/>
    <w:rsid w:val="00E86853"/>
    <w:rsid w:val="00E86FBF"/>
    <w:rsid w:val="00EB1AE5"/>
    <w:rsid w:val="00EB22C0"/>
    <w:rsid w:val="00EB75F8"/>
    <w:rsid w:val="00EC1BAE"/>
    <w:rsid w:val="00ED7A75"/>
    <w:rsid w:val="00EE578E"/>
    <w:rsid w:val="00EF14BC"/>
    <w:rsid w:val="00EF530A"/>
    <w:rsid w:val="00F11972"/>
    <w:rsid w:val="00F1236E"/>
    <w:rsid w:val="00F16DF0"/>
    <w:rsid w:val="00F24B24"/>
    <w:rsid w:val="00F35730"/>
    <w:rsid w:val="00F708E1"/>
    <w:rsid w:val="00F872E8"/>
    <w:rsid w:val="00FA3D8F"/>
    <w:rsid w:val="00FB5860"/>
    <w:rsid w:val="00FC6014"/>
    <w:rsid w:val="00FD18E9"/>
    <w:rsid w:val="00FD5D82"/>
    <w:rsid w:val="00FD7F8E"/>
    <w:rsid w:val="00FF1D37"/>
    <w:rsid w:val="00FF21BF"/>
    <w:rsid w:val="00FF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CE178"/>
  <w15:docId w15:val="{56E36313-2AF4-4739-819F-03CB726F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40526"/>
    <w:pPr>
      <w:autoSpaceDE w:val="0"/>
      <w:autoSpaceDN w:val="0"/>
      <w:spacing w:after="0" w:line="240" w:lineRule="auto"/>
    </w:pPr>
    <w:rPr>
      <w:rFonts w:ascii="Times New Roman BSB" w:eastAsia="Times New Roman" w:hAnsi="Times New Roman BSB" w:cs="Times New Roman BS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D405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40526"/>
    <w:rPr>
      <w:rFonts w:ascii="Times New Roman BSB" w:eastAsia="Times New Roman" w:hAnsi="Times New Roman BSB" w:cs="Times New Roman BSB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05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0526"/>
    <w:rPr>
      <w:rFonts w:ascii="Times New Roman BSB" w:eastAsia="Times New Roman" w:hAnsi="Times New Roman BSB" w:cs="Times New Roman BSB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4052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40526"/>
    <w:rPr>
      <w:rFonts w:ascii="Times New Roman BSB" w:eastAsia="Times New Roman" w:hAnsi="Times New Roman BSB" w:cs="Times New Roman BSB"/>
      <w:sz w:val="20"/>
      <w:szCs w:val="20"/>
    </w:rPr>
  </w:style>
  <w:style w:type="paragraph" w:customStyle="1" w:styleId="Default">
    <w:name w:val="Default"/>
    <w:rsid w:val="00D40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40526"/>
    <w:rPr>
      <w:rFonts w:ascii="Times New Roman" w:hAnsi="Times New Roman" w:cs="Times New Roman" w:hint="default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B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B24"/>
    <w:rPr>
      <w:rFonts w:ascii="Times New Roman BSB" w:eastAsia="Times New Roman" w:hAnsi="Times New Roman BSB" w:cs="Times New Roman BSB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4B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B24"/>
    <w:rPr>
      <w:rFonts w:ascii="Times New Roman BSB" w:eastAsia="Times New Roman" w:hAnsi="Times New Roman BSB" w:cs="Times New Roman BSB"/>
      <w:sz w:val="20"/>
      <w:szCs w:val="20"/>
    </w:rPr>
  </w:style>
  <w:style w:type="table" w:styleId="TableGrid">
    <w:name w:val="Table Grid"/>
    <w:basedOn w:val="TableNormal"/>
    <w:uiPriority w:val="39"/>
    <w:rsid w:val="00166111"/>
    <w:pPr>
      <w:spacing w:after="0" w:line="240" w:lineRule="auto"/>
    </w:pPr>
    <w:rPr>
      <w:rFonts w:asciiTheme="minorHAnsi" w:hAnsiTheme="minorHAns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31E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9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9B2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EB22C0"/>
    <w:pPr>
      <w:autoSpaceDE/>
      <w:autoSpaceDN/>
      <w:jc w:val="center"/>
    </w:pPr>
    <w:rPr>
      <w:rFonts w:ascii="Times New Roman Mo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EB22C0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3FF87-1FC5-4E4A-808A-AC2AB8D6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5494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2019-07-05T05:30:00Z</cp:lastPrinted>
  <dcterms:created xsi:type="dcterms:W3CDTF">2019-07-18T08:10:00Z</dcterms:created>
  <dcterms:modified xsi:type="dcterms:W3CDTF">2019-07-18T08:10:00Z</dcterms:modified>
</cp:coreProperties>
</file>