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50D2E3F5"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1B7401">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AD75DF">
        <w:rPr>
          <w:rFonts w:ascii="Arial" w:hAnsi="Arial" w:cs="Arial"/>
          <w:color w:val="3366FF"/>
          <w:sz w:val="20"/>
          <w:szCs w:val="20"/>
          <w:u w:val="single"/>
          <w:lang w:val="ms-MY"/>
        </w:rPr>
        <w:t>6</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AD75DF">
        <w:rPr>
          <w:rFonts w:ascii="Arial" w:hAnsi="Arial" w:cs="Arial"/>
          <w:color w:val="3366FF"/>
          <w:sz w:val="20"/>
          <w:szCs w:val="20"/>
          <w:u w:val="single"/>
        </w:rPr>
        <w:t>17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6CF7C493" w:rsidR="00C551F5" w:rsidRDefault="00C551F5" w:rsidP="006E2872">
      <w:pPr>
        <w:jc w:val="center"/>
        <w:rPr>
          <w:rFonts w:ascii="Arial" w:hAnsi="Arial" w:cs="Arial"/>
          <w:b/>
          <w:bCs/>
          <w:lang w:val="mn-MN"/>
        </w:rPr>
      </w:pPr>
    </w:p>
    <w:p w14:paraId="783D3921" w14:textId="5FC59F65" w:rsidR="00AD75DF" w:rsidRDefault="00AD75DF" w:rsidP="006E2872">
      <w:pPr>
        <w:jc w:val="center"/>
        <w:rPr>
          <w:rFonts w:ascii="Arial" w:hAnsi="Arial" w:cs="Arial"/>
          <w:b/>
          <w:bCs/>
          <w:lang w:val="mn-MN"/>
        </w:rPr>
      </w:pPr>
    </w:p>
    <w:p w14:paraId="09070813" w14:textId="77777777" w:rsidR="0056394F" w:rsidRPr="00C86D6B" w:rsidRDefault="0056394F" w:rsidP="0056394F">
      <w:pPr>
        <w:jc w:val="center"/>
        <w:rPr>
          <w:rFonts w:ascii="Arial" w:hAnsi="Arial" w:cs="Arial"/>
          <w:b/>
          <w:lang w:val="mn-MN"/>
        </w:rPr>
      </w:pPr>
      <w:r w:rsidRPr="00C86D6B">
        <w:rPr>
          <w:rFonts w:ascii="Arial" w:hAnsi="Arial" w:cs="Arial"/>
          <w:b/>
          <w:lang w:val="mn-MN"/>
        </w:rPr>
        <w:t xml:space="preserve">ЗӨРЧЛИЙН ТУХАЙ ХУУЛЬД ӨӨРЧЛӨЛТ </w:t>
      </w:r>
    </w:p>
    <w:p w14:paraId="6DCD7C78" w14:textId="77777777" w:rsidR="0056394F" w:rsidRPr="00C86D6B" w:rsidRDefault="0056394F" w:rsidP="0056394F">
      <w:pPr>
        <w:jc w:val="center"/>
        <w:rPr>
          <w:rFonts w:ascii="Arial" w:hAnsi="Arial" w:cs="Arial"/>
          <w:b/>
          <w:lang w:val="mn-MN"/>
        </w:rPr>
      </w:pPr>
      <w:r w:rsidRPr="00C86D6B">
        <w:rPr>
          <w:rFonts w:ascii="Arial" w:hAnsi="Arial" w:cs="Arial"/>
          <w:b/>
          <w:lang w:val="mn-MN"/>
        </w:rPr>
        <w:t xml:space="preserve">     ОРУУЛАХ ТУХАЙ</w:t>
      </w:r>
    </w:p>
    <w:p w14:paraId="7F2CF0F0" w14:textId="77777777" w:rsidR="0056394F" w:rsidRPr="00C86D6B" w:rsidRDefault="0056394F" w:rsidP="0056394F">
      <w:pPr>
        <w:spacing w:line="360" w:lineRule="auto"/>
        <w:rPr>
          <w:rFonts w:ascii="Arial" w:hAnsi="Arial" w:cs="Arial"/>
          <w:b/>
          <w:lang w:val="mn-MN"/>
        </w:rPr>
      </w:pPr>
    </w:p>
    <w:p w14:paraId="7A24365F" w14:textId="77777777" w:rsidR="0056394F" w:rsidRPr="00C86D6B" w:rsidRDefault="0056394F" w:rsidP="0056394F">
      <w:pPr>
        <w:ind w:firstLine="720"/>
        <w:jc w:val="both"/>
        <w:rPr>
          <w:rFonts w:ascii="Arial" w:hAnsi="Arial" w:cs="Arial"/>
          <w:lang w:val="mn-MN"/>
        </w:rPr>
      </w:pPr>
      <w:r w:rsidRPr="00C86D6B">
        <w:rPr>
          <w:rFonts w:ascii="Arial" w:hAnsi="Arial" w:cs="Arial"/>
          <w:b/>
          <w:lang w:val="mn-MN"/>
        </w:rPr>
        <w:t>1 дүгээр зүйл.</w:t>
      </w:r>
      <w:r w:rsidRPr="00C86D6B">
        <w:rPr>
          <w:rFonts w:ascii="Arial" w:hAnsi="Arial" w:cs="Arial"/>
          <w:lang w:val="mn-MN"/>
        </w:rPr>
        <w:t xml:space="preserve">Зөрчлийн тухай хуулийн 11.27 дугаар зүйлийг доор дурдсанаар өөрчлөн найруулсугай: </w:t>
      </w:r>
    </w:p>
    <w:p w14:paraId="5A46DF35" w14:textId="77777777" w:rsidR="0056394F" w:rsidRPr="00C86D6B" w:rsidRDefault="0056394F" w:rsidP="0056394F">
      <w:pPr>
        <w:shd w:val="clear" w:color="auto" w:fill="FFFFFF"/>
        <w:jc w:val="both"/>
        <w:textAlignment w:val="top"/>
        <w:rPr>
          <w:rFonts w:ascii="Arial" w:hAnsi="Arial" w:cs="Arial"/>
          <w:lang w:val="mn-MN"/>
        </w:rPr>
      </w:pPr>
    </w:p>
    <w:p w14:paraId="6BEDE877" w14:textId="77777777" w:rsidR="0056394F" w:rsidRPr="00C86D6B" w:rsidRDefault="0056394F" w:rsidP="0056394F">
      <w:pPr>
        <w:shd w:val="clear" w:color="auto" w:fill="FFFFFF"/>
        <w:ind w:firstLine="720"/>
        <w:jc w:val="both"/>
        <w:textAlignment w:val="top"/>
        <w:rPr>
          <w:rFonts w:ascii="Arial" w:hAnsi="Arial" w:cs="Arial"/>
          <w:b/>
          <w:lang w:val="mn-MN"/>
        </w:rPr>
      </w:pPr>
      <w:r w:rsidRPr="00C86D6B">
        <w:rPr>
          <w:rFonts w:ascii="Arial" w:hAnsi="Arial" w:cs="Arial"/>
          <w:bCs/>
          <w:lang w:val="mn-MN"/>
        </w:rPr>
        <w:t>“</w:t>
      </w:r>
      <w:r w:rsidRPr="00C86D6B">
        <w:rPr>
          <w:rFonts w:ascii="Arial" w:hAnsi="Arial" w:cs="Arial"/>
          <w:b/>
          <w:lang w:val="mn-MN"/>
        </w:rPr>
        <w:t>11.27 дугаар зүйл.Хөрөнгийн үнэлгээний тухай хууль зөрчих</w:t>
      </w:r>
    </w:p>
    <w:p w14:paraId="20FC12DF" w14:textId="77777777" w:rsidR="0056394F" w:rsidRPr="00C86D6B" w:rsidRDefault="0056394F" w:rsidP="0056394F">
      <w:pPr>
        <w:shd w:val="clear" w:color="auto" w:fill="FFFFFF"/>
        <w:ind w:firstLine="720"/>
        <w:jc w:val="both"/>
        <w:textAlignment w:val="top"/>
        <w:rPr>
          <w:rFonts w:ascii="Arial" w:hAnsi="Arial" w:cs="Arial"/>
          <w:bCs/>
          <w:lang w:val="mn-MN"/>
        </w:rPr>
      </w:pPr>
    </w:p>
    <w:p w14:paraId="016CAF63" w14:textId="77777777" w:rsidR="0056394F" w:rsidRPr="00C86D6B" w:rsidRDefault="0056394F" w:rsidP="0056394F">
      <w:pPr>
        <w:shd w:val="clear" w:color="auto" w:fill="FFFFFF"/>
        <w:ind w:firstLine="720"/>
        <w:jc w:val="both"/>
        <w:textAlignment w:val="top"/>
        <w:rPr>
          <w:rFonts w:ascii="Arial" w:hAnsi="Arial" w:cs="Arial"/>
          <w:bCs/>
          <w:lang w:val="mn-MN"/>
        </w:rPr>
      </w:pPr>
      <w:r w:rsidRPr="00C86D6B">
        <w:rPr>
          <w:rFonts w:ascii="Arial" w:hAnsi="Arial" w:cs="Arial"/>
          <w:bCs/>
          <w:lang w:val="mn-MN"/>
        </w:rPr>
        <w:t>1.Хөрөнгийн үнэлгээ хийлгэж байгаа үйлчлүүлэгч, захиалагч, гуравдагч этгээд хуулиар хүлээсэн үүргээ биелүүлээгүй, эсхүл биелүүлэхээс зайлсхийсэн, эсхүл үнэлгээний үйл ажиллагаанд хөндлөнгөөс оролцсон, саад учруулсан бол хүнийг хоёр зуун нэгжтэй тэнцэх хэмжээний төгрөгөөр, хуулийн этгээдийг хоёр мянган нэгжтэй тэнцэх хэмжээний төгрөгөөр торгоно.</w:t>
      </w:r>
    </w:p>
    <w:p w14:paraId="4191092F" w14:textId="77777777" w:rsidR="0056394F" w:rsidRPr="00C86D6B" w:rsidRDefault="0056394F" w:rsidP="0056394F">
      <w:pPr>
        <w:shd w:val="clear" w:color="auto" w:fill="FFFFFF"/>
        <w:jc w:val="both"/>
        <w:textAlignment w:val="top"/>
        <w:rPr>
          <w:rFonts w:ascii="Arial" w:hAnsi="Arial" w:cs="Arial"/>
          <w:bCs/>
          <w:lang w:val="mn-MN"/>
        </w:rPr>
      </w:pPr>
    </w:p>
    <w:p w14:paraId="741A2DF5" w14:textId="77777777" w:rsidR="0056394F" w:rsidRPr="00C86D6B" w:rsidRDefault="0056394F" w:rsidP="0056394F">
      <w:pPr>
        <w:shd w:val="clear" w:color="auto" w:fill="FFFFFF"/>
        <w:ind w:firstLine="720"/>
        <w:jc w:val="both"/>
        <w:textAlignment w:val="top"/>
        <w:rPr>
          <w:rFonts w:ascii="Arial" w:hAnsi="Arial" w:cs="Arial"/>
          <w:bCs/>
          <w:lang w:val="mn-MN"/>
        </w:rPr>
      </w:pPr>
      <w:r w:rsidRPr="00C86D6B">
        <w:rPr>
          <w:rFonts w:ascii="Arial" w:hAnsi="Arial" w:cs="Arial"/>
          <w:bCs/>
          <w:lang w:val="mn-MN"/>
        </w:rPr>
        <w:t>2.Үнэлгээчин, үнэлгээний хуулийн этгээд хуулиар хүлээсэн үүргээ биелүүлээгүй, эсхүл үнэлгээчин, үнэлгээний хуулийн этгээдийн хараат бус байдлыг хангаагүй бол хүнийг хоёр зуун нэгжтэй тэнцэх хэмжээний төгрөгөөр, хуулийн этгээдийг хоёр мянган нэгжтэй тэнцэх хэмжээний төгрөгөөр торгоно.</w:t>
      </w:r>
    </w:p>
    <w:p w14:paraId="2B620C29" w14:textId="77777777" w:rsidR="0056394F" w:rsidRPr="00C86D6B" w:rsidRDefault="0056394F" w:rsidP="0056394F">
      <w:pPr>
        <w:shd w:val="clear" w:color="auto" w:fill="FFFFFF"/>
        <w:jc w:val="both"/>
        <w:textAlignment w:val="top"/>
        <w:rPr>
          <w:rFonts w:ascii="Arial" w:hAnsi="Arial" w:cs="Arial"/>
          <w:bCs/>
          <w:lang w:val="mn-MN"/>
        </w:rPr>
      </w:pPr>
    </w:p>
    <w:p w14:paraId="6B7959FB" w14:textId="77777777" w:rsidR="0056394F" w:rsidRPr="00C86D6B" w:rsidRDefault="0056394F" w:rsidP="0056394F">
      <w:pPr>
        <w:shd w:val="clear" w:color="auto" w:fill="FFFFFF"/>
        <w:ind w:firstLine="720"/>
        <w:jc w:val="both"/>
        <w:textAlignment w:val="top"/>
        <w:rPr>
          <w:rFonts w:ascii="Arial" w:hAnsi="Arial" w:cs="Arial"/>
          <w:bCs/>
          <w:lang w:val="mn-MN"/>
        </w:rPr>
      </w:pPr>
      <w:r w:rsidRPr="00C86D6B">
        <w:rPr>
          <w:rFonts w:ascii="Arial" w:hAnsi="Arial" w:cs="Arial"/>
          <w:bCs/>
          <w:lang w:val="mn-MN"/>
        </w:rPr>
        <w:t>3.Хөрөнгийн үнэлгээний хуулийн этгээдэд тавигдах нөхцөл, шаардлагыг зөрчсөн бол хуулийн этгээдийг таван мянган нэгжтэй тэнцэх хэмжээний төгрөгөөр торгоно.</w:t>
      </w:r>
    </w:p>
    <w:p w14:paraId="297DF144" w14:textId="77777777" w:rsidR="0056394F" w:rsidRPr="00C86D6B" w:rsidRDefault="0056394F" w:rsidP="0056394F">
      <w:pPr>
        <w:shd w:val="clear" w:color="auto" w:fill="FFFFFF"/>
        <w:ind w:firstLine="720"/>
        <w:jc w:val="both"/>
        <w:textAlignment w:val="top"/>
        <w:rPr>
          <w:rFonts w:ascii="Arial" w:hAnsi="Arial" w:cs="Arial"/>
          <w:bCs/>
          <w:lang w:val="mn-MN"/>
        </w:rPr>
      </w:pPr>
    </w:p>
    <w:p w14:paraId="5F9D7393" w14:textId="77777777" w:rsidR="0056394F" w:rsidRPr="00C86D6B" w:rsidRDefault="0056394F" w:rsidP="0056394F">
      <w:pPr>
        <w:shd w:val="clear" w:color="auto" w:fill="FFFFFF"/>
        <w:ind w:firstLine="720"/>
        <w:jc w:val="both"/>
        <w:textAlignment w:val="top"/>
        <w:rPr>
          <w:rFonts w:ascii="Arial" w:hAnsi="Arial" w:cs="Arial"/>
          <w:bCs/>
          <w:iCs/>
          <w:lang w:val="mn-MN"/>
        </w:rPr>
      </w:pPr>
      <w:r w:rsidRPr="00C86D6B">
        <w:rPr>
          <w:rFonts w:ascii="Arial" w:hAnsi="Arial" w:cs="Arial"/>
          <w:bCs/>
          <w:iCs/>
          <w:lang w:val="mn-MN"/>
        </w:rPr>
        <w:t>4.Үнэлгээний хуулийн этгээдийн үндсэн орон тооны үнэлгээчин бусад үнэлгээний хуулийн этгээдэд гэрээгээр ажилласан бол хүнийг нэг мянган нэгжтэй тэнцэх хэмжээний төгрөгөөр торгоно.</w:t>
      </w:r>
    </w:p>
    <w:p w14:paraId="3667BF3F" w14:textId="77777777" w:rsidR="0056394F" w:rsidRPr="00C86D6B" w:rsidRDefault="0056394F" w:rsidP="0056394F">
      <w:pPr>
        <w:shd w:val="clear" w:color="auto" w:fill="FFFFFF"/>
        <w:ind w:firstLine="720"/>
        <w:jc w:val="both"/>
        <w:textAlignment w:val="top"/>
        <w:rPr>
          <w:rFonts w:ascii="Arial" w:hAnsi="Arial" w:cs="Arial"/>
          <w:b/>
          <w:iCs/>
          <w:u w:val="single"/>
          <w:lang w:val="mn-MN"/>
        </w:rPr>
      </w:pPr>
    </w:p>
    <w:p w14:paraId="45209C7E" w14:textId="77777777" w:rsidR="0056394F" w:rsidRPr="00C86D6B" w:rsidRDefault="0056394F" w:rsidP="0056394F">
      <w:pPr>
        <w:shd w:val="clear" w:color="auto" w:fill="FFFFFF"/>
        <w:ind w:firstLine="720"/>
        <w:jc w:val="both"/>
        <w:textAlignment w:val="top"/>
        <w:rPr>
          <w:rFonts w:ascii="Arial" w:hAnsi="Arial" w:cs="Arial"/>
          <w:bCs/>
          <w:iCs/>
          <w:color w:val="000000" w:themeColor="text1"/>
          <w:lang w:val="mn-MN"/>
        </w:rPr>
      </w:pPr>
      <w:r w:rsidRPr="00C86D6B">
        <w:rPr>
          <w:rFonts w:ascii="Arial" w:hAnsi="Arial" w:cs="Arial"/>
          <w:bCs/>
          <w:iCs/>
          <w:color w:val="000000" w:themeColor="text1"/>
          <w:lang w:val="mn-MN"/>
        </w:rPr>
        <w:t>5.С</w:t>
      </w:r>
      <w:r w:rsidRPr="00C86D6B">
        <w:rPr>
          <w:rFonts w:ascii="Arial" w:hAnsi="Arial" w:cs="Arial"/>
          <w:bCs/>
          <w:color w:val="000000" w:themeColor="text1"/>
          <w:shd w:val="clear" w:color="auto" w:fill="FFFFFF"/>
          <w:lang w:val="mn-MN"/>
        </w:rPr>
        <w:t>албарт үндсэн орон тооны нэгээс доошгүй үнэлгээчинтэй байх үүргээ биелүүлээгүй бол хуулийн этгээдийг хоёр мянган нэгжтэй тэнцэх хэмжээний төгрөгөөр торгоно.”</w:t>
      </w:r>
    </w:p>
    <w:p w14:paraId="0F2067FE" w14:textId="77777777" w:rsidR="0056394F" w:rsidRPr="00C86D6B" w:rsidRDefault="0056394F" w:rsidP="0056394F">
      <w:pPr>
        <w:rPr>
          <w:rFonts w:ascii="Arial" w:hAnsi="Arial" w:cs="Arial"/>
          <w:lang w:val="mn-MN"/>
        </w:rPr>
      </w:pPr>
    </w:p>
    <w:p w14:paraId="6942230F" w14:textId="77777777" w:rsidR="0056394F" w:rsidRPr="00C86D6B" w:rsidRDefault="0056394F" w:rsidP="0056394F">
      <w:pPr>
        <w:ind w:firstLine="720"/>
        <w:jc w:val="both"/>
        <w:rPr>
          <w:rFonts w:ascii="Arial" w:hAnsi="Arial" w:cs="Arial"/>
          <w:lang w:val="mn-MN"/>
        </w:rPr>
      </w:pPr>
      <w:r w:rsidRPr="00C86D6B">
        <w:rPr>
          <w:rFonts w:ascii="Arial" w:hAnsi="Arial" w:cs="Arial"/>
          <w:b/>
          <w:lang w:val="mn-MN"/>
        </w:rPr>
        <w:t>2 дугаар зүйл.</w:t>
      </w:r>
      <w:r w:rsidRPr="00C86D6B">
        <w:rPr>
          <w:rFonts w:ascii="Arial" w:hAnsi="Arial" w:cs="Arial"/>
          <w:lang w:val="mn-MN"/>
        </w:rPr>
        <w:t xml:space="preserve">Энэ хуулийг Хөрөнгийн үнэлгээний тухай </w:t>
      </w:r>
      <w:r w:rsidRPr="00C86D6B">
        <w:rPr>
          <w:rFonts w:ascii="Arial" w:hAnsi="Arial" w:cs="Arial"/>
          <w:bCs/>
          <w:iCs/>
          <w:lang w:val="mn-MN"/>
        </w:rPr>
        <w:t>хууль</w:t>
      </w:r>
      <w:r w:rsidRPr="00C86D6B">
        <w:rPr>
          <w:rFonts w:ascii="Arial" w:hAnsi="Arial" w:cs="Arial"/>
          <w:lang w:val="mn-MN"/>
        </w:rPr>
        <w:t xml:space="preserve"> /Шинэчилсэн найруулга/ хүчин төгөлдөр болсон өдрөөс эхлэн дагаж мөрдөнө.</w:t>
      </w:r>
    </w:p>
    <w:p w14:paraId="2947E199" w14:textId="77777777" w:rsidR="0056394F" w:rsidRPr="00C86D6B" w:rsidRDefault="0056394F" w:rsidP="0056394F">
      <w:pPr>
        <w:rPr>
          <w:rFonts w:ascii="Arial" w:hAnsi="Arial" w:cs="Arial"/>
          <w:lang w:val="mn-MN"/>
        </w:rPr>
      </w:pPr>
    </w:p>
    <w:p w14:paraId="45A67AAE" w14:textId="77777777" w:rsidR="0056394F" w:rsidRPr="00C86D6B" w:rsidRDefault="0056394F" w:rsidP="0056394F">
      <w:pPr>
        <w:rPr>
          <w:rFonts w:ascii="Arial" w:hAnsi="Arial" w:cs="Arial"/>
          <w:lang w:val="mn-MN"/>
        </w:rPr>
      </w:pPr>
    </w:p>
    <w:p w14:paraId="1EBD45B9" w14:textId="77777777" w:rsidR="0056394F" w:rsidRPr="00C86D6B" w:rsidRDefault="0056394F" w:rsidP="0056394F">
      <w:pPr>
        <w:rPr>
          <w:rFonts w:ascii="Arial" w:hAnsi="Arial" w:cs="Arial"/>
          <w:lang w:val="mn-MN"/>
        </w:rPr>
      </w:pPr>
    </w:p>
    <w:p w14:paraId="5E287BE2" w14:textId="77777777" w:rsidR="0056394F" w:rsidRPr="00C86D6B" w:rsidRDefault="0056394F" w:rsidP="0056394F">
      <w:pPr>
        <w:ind w:left="720" w:firstLine="720"/>
        <w:jc w:val="both"/>
        <w:rPr>
          <w:rFonts w:ascii="Arial" w:hAnsi="Arial" w:cs="Arial"/>
          <w:lang w:val="mn-MN"/>
        </w:rPr>
      </w:pPr>
    </w:p>
    <w:p w14:paraId="52257759" w14:textId="77777777" w:rsidR="0056394F" w:rsidRPr="00C86D6B" w:rsidRDefault="0056394F" w:rsidP="0056394F">
      <w:pPr>
        <w:ind w:left="720" w:firstLine="720"/>
        <w:jc w:val="both"/>
        <w:rPr>
          <w:rFonts w:ascii="Arial" w:hAnsi="Arial" w:cs="Arial"/>
          <w:lang w:val="mn-MN"/>
        </w:rPr>
      </w:pPr>
      <w:r w:rsidRPr="00C86D6B">
        <w:rPr>
          <w:rFonts w:ascii="Arial" w:hAnsi="Arial" w:cs="Arial"/>
          <w:lang w:val="mn-MN"/>
        </w:rPr>
        <w:t xml:space="preserve">МОНГОЛ УЛСЫН </w:t>
      </w:r>
    </w:p>
    <w:p w14:paraId="5934428B" w14:textId="1AE52AA7" w:rsidR="00FE500A" w:rsidRPr="00AD75DF" w:rsidRDefault="0056394F" w:rsidP="0056394F">
      <w:pPr>
        <w:ind w:left="720" w:firstLine="720"/>
        <w:jc w:val="both"/>
        <w:rPr>
          <w:rFonts w:ascii="Arial" w:hAnsi="Arial" w:cs="Arial"/>
          <w:lang w:val="mn-MN"/>
        </w:rPr>
      </w:pPr>
      <w:r w:rsidRPr="00C86D6B">
        <w:rPr>
          <w:rFonts w:ascii="Arial" w:hAnsi="Arial" w:cs="Arial"/>
          <w:lang w:val="mn-MN"/>
        </w:rPr>
        <w:t xml:space="preserve">ИХ ХУРЛЫН ДАРГА </w:t>
      </w:r>
      <w:r w:rsidRPr="00C86D6B">
        <w:rPr>
          <w:rFonts w:ascii="Arial" w:hAnsi="Arial" w:cs="Arial"/>
          <w:lang w:val="mn-MN"/>
        </w:rPr>
        <w:tab/>
      </w:r>
      <w:r w:rsidRPr="00C86D6B">
        <w:rPr>
          <w:rFonts w:ascii="Arial" w:hAnsi="Arial" w:cs="Arial"/>
          <w:lang w:val="mn-MN"/>
        </w:rPr>
        <w:tab/>
      </w:r>
      <w:r w:rsidRPr="00C86D6B">
        <w:rPr>
          <w:rFonts w:ascii="Arial" w:hAnsi="Arial" w:cs="Arial"/>
          <w:lang w:val="mn-MN"/>
        </w:rPr>
        <w:tab/>
      </w:r>
      <w:r w:rsidRPr="00C86D6B">
        <w:rPr>
          <w:rFonts w:ascii="Arial" w:hAnsi="Arial" w:cs="Arial"/>
          <w:lang w:val="mn-MN"/>
        </w:rPr>
        <w:tab/>
        <w:t>Г.ЗАНДАНШАТАР</w:t>
      </w:r>
    </w:p>
    <w:sectPr w:rsidR="00FE500A" w:rsidRPr="00AD75DF"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F64FD" w14:textId="77777777" w:rsidR="00822279" w:rsidRDefault="00822279">
      <w:r>
        <w:separator/>
      </w:r>
    </w:p>
  </w:endnote>
  <w:endnote w:type="continuationSeparator" w:id="0">
    <w:p w14:paraId="3C84983E" w14:textId="77777777" w:rsidR="00822279" w:rsidRDefault="0082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1965D" w14:textId="77777777" w:rsidR="00822279" w:rsidRDefault="00822279">
      <w:r>
        <w:separator/>
      </w:r>
    </w:p>
  </w:footnote>
  <w:footnote w:type="continuationSeparator" w:id="0">
    <w:p w14:paraId="6B53AA82" w14:textId="77777777" w:rsidR="00822279" w:rsidRDefault="00822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153978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B7401"/>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394F"/>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279"/>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A3DB7"/>
    <w:rsid w:val="00AD75DF"/>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0A5B"/>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2022-07-20T02:10:00Z</dcterms:created>
  <dcterms:modified xsi:type="dcterms:W3CDTF">2022-07-20T02:10:00Z</dcterms:modified>
</cp:coreProperties>
</file>