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6BA40D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F1106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511E5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11E50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17B471BF" w14:textId="77777777" w:rsidR="00CF7108" w:rsidRPr="005B3CBC" w:rsidRDefault="00CF7108" w:rsidP="00CF7108">
      <w:pPr>
        <w:tabs>
          <w:tab w:val="left" w:pos="7183"/>
        </w:tabs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5B3CBC">
        <w:rPr>
          <w:rFonts w:ascii="Arial" w:hAnsi="Arial" w:cs="Arial"/>
          <w:b/>
          <w:color w:val="000000" w:themeColor="text1"/>
          <w:lang w:val="mn-MN"/>
        </w:rPr>
        <w:t xml:space="preserve">    ХУВЬ ХҮНИЙ НУУЦЫН ТУХАЙ ХУУЛЬ </w:t>
      </w:r>
    </w:p>
    <w:p w14:paraId="007C59B9" w14:textId="77777777" w:rsidR="00CF7108" w:rsidRPr="005B3CBC" w:rsidRDefault="00CF7108" w:rsidP="00CF7108">
      <w:pPr>
        <w:tabs>
          <w:tab w:val="left" w:pos="7183"/>
        </w:tabs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5B3CBC">
        <w:rPr>
          <w:rFonts w:ascii="Arial" w:hAnsi="Arial" w:cs="Arial"/>
          <w:b/>
          <w:color w:val="000000" w:themeColor="text1"/>
          <w:lang w:val="mn-MN"/>
        </w:rPr>
        <w:t xml:space="preserve">    ХҮЧИНГҮЙ БОЛСОНД ТООЦОХ ТУХАЙ</w:t>
      </w:r>
    </w:p>
    <w:p w14:paraId="3D8ABD90" w14:textId="77777777" w:rsidR="00CF7108" w:rsidRPr="005B3CBC" w:rsidRDefault="00CF7108" w:rsidP="00CF7108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E970F5D" w14:textId="77777777" w:rsidR="00CF7108" w:rsidRPr="005B3CBC" w:rsidRDefault="00CF7108" w:rsidP="00CF710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color w:val="000000" w:themeColor="text1"/>
          <w:lang w:val="mn-MN"/>
        </w:rPr>
        <w:t>1995 оны 04 дүгээр сарын 21-ний өдөр баталсан Хувь хүний нууцын тухай хуулийг хүчингүй болсонд тооцсугай.</w:t>
      </w:r>
    </w:p>
    <w:p w14:paraId="54351DC1" w14:textId="77777777" w:rsidR="00CF7108" w:rsidRPr="005B3CBC" w:rsidRDefault="00CF7108" w:rsidP="00CF710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4C34D15" w14:textId="77777777" w:rsidR="00CF7108" w:rsidRPr="005B3CBC" w:rsidRDefault="00CF7108" w:rsidP="00CF710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lang w:val="mn-MN"/>
        </w:rPr>
        <w:t xml:space="preserve">Энэ хуулийг Хүний хувийн мэдээлэл хамгаалах тухай хууль /Шинэчилсэн найруулга/ хүчин төгөлдөр болсон өдрөөс эхлэн дагаж мөрдөнө. </w:t>
      </w:r>
    </w:p>
    <w:p w14:paraId="2370DB8C" w14:textId="77777777" w:rsidR="00CF7108" w:rsidRPr="005B3CBC" w:rsidRDefault="00CF7108" w:rsidP="00CF710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BA35730" w14:textId="77777777" w:rsidR="00CF7108" w:rsidRPr="005B3CBC" w:rsidRDefault="00CF7108" w:rsidP="00CF710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454914D" w14:textId="77777777" w:rsidR="00CF7108" w:rsidRPr="005B3CBC" w:rsidRDefault="00CF7108" w:rsidP="00CF710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B56E7AD" w14:textId="77777777" w:rsidR="00CF7108" w:rsidRPr="005B3CBC" w:rsidRDefault="00CF7108" w:rsidP="00CF710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002B43D" w14:textId="77777777" w:rsidR="00CF7108" w:rsidRPr="005B3CBC" w:rsidRDefault="00CF7108" w:rsidP="00CF710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5934428B" w14:textId="3761C9EF" w:rsidR="00FE500A" w:rsidRPr="00CF7108" w:rsidRDefault="00CF7108" w:rsidP="00CF710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FE500A" w:rsidRPr="00CF71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F2283" w14:textId="77777777" w:rsidR="00FC2FB2" w:rsidRDefault="00FC2FB2">
      <w:r>
        <w:separator/>
      </w:r>
    </w:p>
  </w:endnote>
  <w:endnote w:type="continuationSeparator" w:id="0">
    <w:p w14:paraId="041B3A61" w14:textId="77777777" w:rsidR="00FC2FB2" w:rsidRDefault="00FC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1526" w14:textId="77777777" w:rsidR="00FC2FB2" w:rsidRDefault="00FC2FB2">
      <w:r>
        <w:separator/>
      </w:r>
    </w:p>
  </w:footnote>
  <w:footnote w:type="continuationSeparator" w:id="0">
    <w:p w14:paraId="43B134CA" w14:textId="77777777" w:rsidR="00FC2FB2" w:rsidRDefault="00FC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1E50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2B9D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CF7108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343F7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2FB2"/>
    <w:rsid w:val="00FC4B29"/>
    <w:rsid w:val="00FD0F87"/>
    <w:rsid w:val="00FD5EDF"/>
    <w:rsid w:val="00FD6AAE"/>
    <w:rsid w:val="00FE500A"/>
    <w:rsid w:val="00FF1106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2022-02-14T06:47:00Z</dcterms:created>
  <dcterms:modified xsi:type="dcterms:W3CDTF">2022-02-14T06:47:00Z</dcterms:modified>
</cp:coreProperties>
</file>