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04B3937" w14:textId="02C062EC" w:rsidR="00BD667C" w:rsidRPr="003C5A1C" w:rsidRDefault="005548DE" w:rsidP="005548DE">
      <w:pPr>
        <w:spacing w:after="0" w:line="240" w:lineRule="auto"/>
        <w:ind w:right="-2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ТӨСВИЙН ТУХАЙ ХУУЛЬД НЭМЭЛТ,</w:t>
      </w:r>
    </w:p>
    <w:p w14:paraId="592704B1" w14:textId="299FB9E6" w:rsidR="001E4EFE" w:rsidRPr="003C5A1C" w:rsidRDefault="005548DE" w:rsidP="005548DE">
      <w:pPr>
        <w:spacing w:after="0" w:line="240" w:lineRule="auto"/>
        <w:ind w:right="-2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ӨӨРЧЛӨЛТ ОРУУЛАХ ТУХАЙ</w:t>
      </w:r>
    </w:p>
    <w:p w14:paraId="48EBF06D" w14:textId="77777777" w:rsidR="001E4EFE" w:rsidRPr="003C5A1C" w:rsidRDefault="001E4EFE" w:rsidP="007714EC">
      <w:pPr>
        <w:spacing w:after="0" w:line="360" w:lineRule="auto"/>
        <w:ind w:right="-619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E7359F8" w14:textId="7E943E5D" w:rsidR="001E4EFE" w:rsidRPr="003C5A1C" w:rsidRDefault="00BC5206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7714EC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дүгээр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Төсвийн тухай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хуул</w:t>
      </w:r>
      <w:r w:rsidR="00DE4D15" w:rsidRPr="003C5A1C">
        <w:rPr>
          <w:rFonts w:ascii="Arial" w:eastAsia="Arial" w:hAnsi="Arial" w:cs="Arial"/>
          <w:sz w:val="24"/>
          <w:szCs w:val="24"/>
          <w:lang w:val="mn-MN"/>
        </w:rPr>
        <w:t xml:space="preserve">ьд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доор дурдсан агуулгатай дараах зүйл, хэсэг, заалт нэмсүгэй:</w:t>
      </w:r>
    </w:p>
    <w:p w14:paraId="134C9A6D" w14:textId="77777777" w:rsidR="00DE4D15" w:rsidRPr="003C5A1C" w:rsidRDefault="00DE4D15" w:rsidP="007714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9F30E4" w14:textId="22127B42" w:rsidR="00CB25A8" w:rsidRPr="003C5A1C" w:rsidRDefault="00CB25A8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1/4 дүгээр зүйлийн </w:t>
      </w:r>
      <w:r w:rsidR="003877D3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4.1.57 дахь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заалт:</w:t>
      </w:r>
    </w:p>
    <w:p w14:paraId="2D5245D1" w14:textId="77777777" w:rsidR="00CB25A8" w:rsidRPr="003C5A1C" w:rsidRDefault="00CB25A8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C0D6ECF" w14:textId="763026AC" w:rsidR="00CB25A8" w:rsidRPr="003C5A1C" w:rsidRDefault="003877D3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4.1.57.“Төсвийн тогтвортой байдлын зөвлөл” гэж Төсвийн тогтвортой байдлын тухай хуулийн </w:t>
      </w:r>
      <w:r w:rsidR="00D11B9A" w:rsidRPr="003C5A1C">
        <w:rPr>
          <w:rFonts w:ascii="Arial" w:eastAsia="Arial" w:hAnsi="Arial" w:cs="Arial"/>
          <w:sz w:val="24"/>
          <w:szCs w:val="24"/>
          <w:lang w:val="mn-MN"/>
        </w:rPr>
        <w:t>16</w:t>
      </w:r>
      <w:r w:rsidR="00D11B9A"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="00D11B9A" w:rsidRPr="003C5A1C">
        <w:rPr>
          <w:rFonts w:ascii="Arial" w:eastAsia="Arial" w:hAnsi="Arial" w:cs="Arial"/>
          <w:sz w:val="24"/>
          <w:szCs w:val="24"/>
          <w:lang w:val="mn-MN"/>
        </w:rPr>
        <w:t>.1</w:t>
      </w:r>
      <w:r w:rsidR="006C0CA5" w:rsidRPr="003C5A1C">
        <w:rPr>
          <w:rFonts w:ascii="Arial" w:eastAsia="Arial" w:hAnsi="Arial" w:cs="Arial"/>
          <w:sz w:val="24"/>
          <w:szCs w:val="24"/>
          <w:lang w:val="mn-MN"/>
        </w:rPr>
        <w:t xml:space="preserve">-д 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>заасныг</w:t>
      </w:r>
      <w:r w:rsidR="00D11B9A" w:rsidRPr="003C5A1C">
        <w:rPr>
          <w:rFonts w:ascii="Arial" w:eastAsia="Arial" w:hAnsi="Arial" w:cs="Arial"/>
          <w:bCs/>
          <w:sz w:val="24"/>
          <w:szCs w:val="24"/>
          <w:lang w:val="mn-MN"/>
        </w:rPr>
        <w:t>.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>”</w:t>
      </w:r>
    </w:p>
    <w:p w14:paraId="4084E545" w14:textId="77777777" w:rsidR="00CB25A8" w:rsidRPr="003C5A1C" w:rsidRDefault="00CB25A8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AB31B9A" w14:textId="464E0A8E" w:rsidR="00234DB5" w:rsidRPr="003C5A1C" w:rsidRDefault="003877D3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234DB5" w:rsidRPr="003C5A1C">
        <w:rPr>
          <w:rFonts w:ascii="Arial" w:eastAsia="Arial" w:hAnsi="Arial" w:cs="Arial"/>
          <w:b/>
          <w:sz w:val="24"/>
          <w:szCs w:val="24"/>
          <w:lang w:val="mn-MN"/>
        </w:rPr>
        <w:t>8 дугаар зүйлийн 8.1.</w:t>
      </w:r>
      <w:r w:rsidR="004531F5" w:rsidRPr="003C5A1C">
        <w:rPr>
          <w:rFonts w:ascii="Arial" w:eastAsia="Arial" w:hAnsi="Arial" w:cs="Arial"/>
          <w:b/>
          <w:sz w:val="24"/>
          <w:szCs w:val="24"/>
          <w:lang w:val="mn-MN"/>
        </w:rPr>
        <w:t>2</w:t>
      </w:r>
      <w:r w:rsidR="002F0E27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234DB5" w:rsidRPr="003C5A1C">
        <w:rPr>
          <w:rFonts w:ascii="Arial" w:eastAsia="Arial" w:hAnsi="Arial" w:cs="Arial"/>
          <w:b/>
          <w:sz w:val="24"/>
          <w:szCs w:val="24"/>
          <w:lang w:val="mn-MN"/>
        </w:rPr>
        <w:t>д</w:t>
      </w:r>
      <w:r w:rsidR="00E66C27" w:rsidRPr="003C5A1C">
        <w:rPr>
          <w:rFonts w:ascii="Arial" w:eastAsia="Arial" w:hAnsi="Arial" w:cs="Arial"/>
          <w:b/>
          <w:sz w:val="24"/>
          <w:szCs w:val="24"/>
          <w:lang w:val="mn-MN"/>
        </w:rPr>
        <w:t>а</w:t>
      </w:r>
      <w:r w:rsidR="00234DB5" w:rsidRPr="003C5A1C">
        <w:rPr>
          <w:rFonts w:ascii="Arial" w:eastAsia="Arial" w:hAnsi="Arial" w:cs="Arial"/>
          <w:b/>
          <w:sz w:val="24"/>
          <w:szCs w:val="24"/>
          <w:lang w:val="mn-MN"/>
        </w:rPr>
        <w:t>х</w:t>
      </w:r>
      <w:r w:rsidR="00E66C27" w:rsidRPr="003C5A1C">
        <w:rPr>
          <w:rFonts w:ascii="Arial" w:eastAsia="Arial" w:hAnsi="Arial" w:cs="Arial"/>
          <w:b/>
          <w:sz w:val="24"/>
          <w:szCs w:val="24"/>
          <w:lang w:val="mn-MN"/>
        </w:rPr>
        <w:t>ь</w:t>
      </w:r>
      <w:r w:rsidR="002F0E27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234DB5" w:rsidRPr="003C5A1C">
        <w:rPr>
          <w:rFonts w:ascii="Arial" w:eastAsia="Arial" w:hAnsi="Arial" w:cs="Arial"/>
          <w:b/>
          <w:sz w:val="24"/>
          <w:szCs w:val="24"/>
          <w:lang w:val="mn-MN"/>
        </w:rPr>
        <w:t>заалт:</w:t>
      </w:r>
    </w:p>
    <w:p w14:paraId="3F6739E3" w14:textId="77777777" w:rsidR="00234DB5" w:rsidRPr="003C5A1C" w:rsidRDefault="00234DB5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0AEE0393" w14:textId="7CAB0DAC" w:rsidR="008C31FF" w:rsidRPr="003C5A1C" w:rsidRDefault="00234DB5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“</w:t>
      </w:r>
      <w:r w:rsidR="00C311CD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8.1.2</w:t>
      </w:r>
      <w:r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Төсвийн тогт</w:t>
      </w:r>
      <w:r w:rsidR="00B65A0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в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ортой байдлын зөвлөл</w:t>
      </w:r>
      <w:r w:rsidR="00A4190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дунд хугацааны төсвийн хүрээн</w:t>
      </w:r>
      <w:r w:rsidR="00FA2B33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ий</w:t>
      </w:r>
      <w:r w:rsidR="00A4190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мэдэ</w:t>
      </w:r>
      <w:r w:rsidR="00C33AD4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</w:t>
      </w:r>
      <w:r w:rsidR="00A4190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д</w:t>
      </w:r>
      <w:r w:rsidR="004E0084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лийн төслийг</w:t>
      </w:r>
      <w:r w:rsidR="00A4190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боловсруулахад ашиглах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макро эдийн засгийн үндсэн үзүүлэлт, төлөв байдлын </w:t>
      </w:r>
      <w:r w:rsidR="00B65A01"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таамаглалын </w:t>
      </w:r>
      <w:r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тооцоо</w:t>
      </w:r>
      <w:r w:rsidR="00116A2D"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г 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хийж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, жил бүрийн </w:t>
      </w:r>
      <w:r w:rsidR="00B30F75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0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3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дугаар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сарын 15-ны дотор </w:t>
      </w:r>
      <w:r w:rsidR="00F27F0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санхүү, төсвийн болон 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эдийн зас</w:t>
      </w:r>
      <w:r w:rsidR="004323B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а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</w:t>
      </w:r>
      <w:r w:rsidR="004323B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,</w:t>
      </w:r>
      <w:r w:rsidR="00116A2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хөгжлийн асуудал эрхэлсэн</w:t>
      </w:r>
      <w:r w:rsidR="00F27F0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төрийн захиргааны төв байгууллагад хүргүүлэх</w:t>
      </w:r>
      <w:r w:rsidR="00CA55A7" w:rsidRPr="003C5A1C">
        <w:rPr>
          <w:rFonts w:ascii="Arial" w:eastAsia="Arial" w:hAnsi="Arial" w:cs="Arial"/>
          <w:bCs/>
          <w:iCs/>
          <w:sz w:val="24"/>
          <w:szCs w:val="24"/>
          <w:shd w:val="clear" w:color="auto" w:fill="FFFFFF"/>
          <w:lang w:val="mn-MN"/>
        </w:rPr>
        <w:t>;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”</w:t>
      </w:r>
    </w:p>
    <w:p w14:paraId="1B613FF1" w14:textId="77777777" w:rsidR="00B6631D" w:rsidRPr="003C5A1C" w:rsidRDefault="00B6631D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</w:p>
    <w:p w14:paraId="6D314AB5" w14:textId="44A789FF" w:rsidR="008C31FF" w:rsidRPr="003C5A1C" w:rsidRDefault="008C31FF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3/8 дугаар зүйлийн 8.4.</w:t>
      </w:r>
      <w:r w:rsidR="00F2491A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8</w:t>
      </w: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 xml:space="preserve"> д</w:t>
      </w:r>
      <w:r w:rsidR="00F2491A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ахь</w:t>
      </w: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 xml:space="preserve"> заалт: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</w:p>
    <w:p w14:paraId="170BF7FE" w14:textId="77777777" w:rsidR="008C31FF" w:rsidRPr="003C5A1C" w:rsidRDefault="008C31FF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41359707" w14:textId="0144021C" w:rsidR="008C31FF" w:rsidRPr="003C5A1C" w:rsidRDefault="008C31FF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“</w:t>
      </w:r>
      <w:r w:rsidR="00C311CD" w:rsidRPr="003C5A1C">
        <w:rPr>
          <w:rFonts w:ascii="Arial" w:eastAsia="Arial" w:hAnsi="Arial" w:cs="Arial"/>
          <w:bCs/>
          <w:color w:val="000000" w:themeColor="text1"/>
          <w:shd w:val="clear" w:color="auto" w:fill="FFFFFF"/>
          <w:lang w:val="mn-MN"/>
        </w:rPr>
        <w:t>8.4.8</w:t>
      </w:r>
      <w:r w:rsidRPr="003C5A1C">
        <w:rPr>
          <w:rFonts w:ascii="Arial" w:eastAsia="Arial" w:hAnsi="Arial" w:cs="Arial"/>
          <w:bCs/>
          <w:color w:val="000000" w:themeColor="text1"/>
          <w:shd w:val="clear" w:color="auto" w:fill="FFFFFF"/>
          <w:lang w:val="mn-MN"/>
        </w:rPr>
        <w:t>.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Төсвийн тогтвортой байдлын зөвлөл төсвийн төслийн талаарх дүгнэлтийг Улсын Их Хуралд жил бүрийн </w:t>
      </w:r>
      <w:r w:rsidR="005C14AF" w:rsidRPr="003C5A1C">
        <w:rPr>
          <w:rFonts w:ascii="Arial" w:eastAsia="Arial" w:hAnsi="Arial" w:cs="Arial"/>
          <w:shd w:val="clear" w:color="auto" w:fill="FFFFFF"/>
          <w:lang w:val="mn-MN"/>
        </w:rPr>
        <w:t>0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9 дүгээр сарын 2</w:t>
      </w:r>
      <w:r w:rsidR="00D46187" w:rsidRPr="003C5A1C">
        <w:rPr>
          <w:rFonts w:ascii="Arial" w:eastAsia="Arial" w:hAnsi="Arial" w:cs="Arial"/>
          <w:shd w:val="clear" w:color="auto" w:fill="FFFFFF"/>
          <w:lang w:val="mn-MN"/>
        </w:rPr>
        <w:t>0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-н</w:t>
      </w:r>
      <w:r w:rsidR="001E2F92" w:rsidRPr="003C5A1C">
        <w:rPr>
          <w:rFonts w:ascii="Arial" w:eastAsia="Arial" w:hAnsi="Arial" w:cs="Arial"/>
          <w:shd w:val="clear" w:color="auto" w:fill="FFFFFF"/>
          <w:lang w:val="mn-MN"/>
        </w:rPr>
        <w:t xml:space="preserve">д 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хүргүүлж, нийтэд мэдээлнэ;”</w:t>
      </w:r>
    </w:p>
    <w:p w14:paraId="5899E338" w14:textId="77777777" w:rsidR="00191716" w:rsidRPr="003C5A1C" w:rsidRDefault="00191716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9C3D66F" w14:textId="244BCD57" w:rsidR="00314433" w:rsidRPr="003C5A1C" w:rsidRDefault="008C31FF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4</w:t>
      </w:r>
      <w:r w:rsidR="00234DB5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314433" w:rsidRPr="003C5A1C">
        <w:rPr>
          <w:rFonts w:ascii="Arial" w:eastAsia="Arial" w:hAnsi="Arial" w:cs="Arial"/>
          <w:b/>
          <w:sz w:val="24"/>
          <w:szCs w:val="24"/>
          <w:lang w:val="mn-MN"/>
        </w:rPr>
        <w:t>10 дугаар зүйлийн 10.5 дахь хэсэг:</w:t>
      </w:r>
    </w:p>
    <w:p w14:paraId="1A2BB9CF" w14:textId="602752B4" w:rsidR="00314433" w:rsidRPr="003C5A1C" w:rsidRDefault="00314433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5CCB213" w14:textId="17403328" w:rsidR="00804BCF" w:rsidRPr="003C5A1C" w:rsidRDefault="00C476A2" w:rsidP="007714EC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mn-MN"/>
        </w:rPr>
      </w:pP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“10.5.Энэ хуулийн </w:t>
      </w:r>
      <w:r w:rsidR="00314433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10.1.13-т заасан </w:t>
      </w:r>
      <w:r w:rsidR="00804BCF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төсвийн хөрөнгө оруулалтаар хэрэгжүүлэх төсөл, арга хэмжээг </w:t>
      </w:r>
      <w:r w:rsidR="00F66418" w:rsidRPr="003C5A1C">
        <w:rPr>
          <w:rFonts w:ascii="Arial" w:eastAsia="Arial" w:hAnsi="Arial" w:cs="Arial"/>
          <w:bCs/>
          <w:sz w:val="24"/>
          <w:szCs w:val="24"/>
          <w:lang w:val="mn-MN"/>
        </w:rPr>
        <w:t>санхүүжүүлэх, хянах, тайлагнах болон төрийн болон орон нутгийн өмчид бүртгэхдээ төслийн кодыг үндэслэнэ</w:t>
      </w:r>
      <w:r w:rsidR="00804BCF" w:rsidRPr="003C5A1C">
        <w:rPr>
          <w:rFonts w:ascii="Arial" w:eastAsia="Arial" w:hAnsi="Arial" w:cs="Arial"/>
          <w:bCs/>
          <w:sz w:val="24"/>
          <w:szCs w:val="24"/>
          <w:lang w:val="mn-MN"/>
        </w:rPr>
        <w:t>.</w:t>
      </w:r>
      <w:r w:rsidR="00616E1F" w:rsidRPr="003C5A1C">
        <w:rPr>
          <w:rFonts w:ascii="Arial" w:eastAsia="Arial" w:hAnsi="Arial" w:cs="Arial"/>
          <w:bCs/>
          <w:sz w:val="24"/>
          <w:szCs w:val="24"/>
          <w:lang w:val="mn-MN"/>
        </w:rPr>
        <w:t>”</w:t>
      </w:r>
      <w:r w:rsidR="00804BCF" w:rsidRPr="003C5A1C">
        <w:rPr>
          <w:rFonts w:ascii="Arial" w:eastAsia="Arial" w:hAnsi="Arial" w:cs="Arial"/>
          <w:b/>
          <w:bCs/>
          <w:sz w:val="24"/>
          <w:szCs w:val="24"/>
          <w:u w:val="single"/>
          <w:lang w:val="mn-MN"/>
        </w:rPr>
        <w:t xml:space="preserve"> </w:t>
      </w:r>
    </w:p>
    <w:p w14:paraId="04BB5285" w14:textId="0567D516" w:rsidR="0050797F" w:rsidRPr="003C5A1C" w:rsidRDefault="0050797F" w:rsidP="007714EC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4C4B3FEE" w14:textId="741CA34E" w:rsidR="0050797F" w:rsidRPr="003C5A1C" w:rsidRDefault="008C31FF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5</w:t>
      </w:r>
      <w:r w:rsidR="0050797F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5B73E9" w:rsidRPr="003C5A1C">
        <w:rPr>
          <w:rFonts w:ascii="Arial" w:eastAsia="Arial" w:hAnsi="Arial" w:cs="Arial"/>
          <w:b/>
          <w:sz w:val="24"/>
          <w:szCs w:val="24"/>
          <w:lang w:val="mn-MN"/>
        </w:rPr>
        <w:t>11</w:t>
      </w:r>
      <w:r w:rsidR="005B73E9" w:rsidRPr="003C5A1C">
        <w:rPr>
          <w:rFonts w:ascii="Arial" w:eastAsia="Arial" w:hAnsi="Arial" w:cs="Arial"/>
          <w:b/>
          <w:sz w:val="24"/>
          <w:szCs w:val="24"/>
          <w:vertAlign w:val="superscript"/>
          <w:lang w:val="mn-MN"/>
        </w:rPr>
        <w:t>2</w:t>
      </w:r>
      <w:r w:rsidR="005B73E9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</w:t>
      </w:r>
      <w:r w:rsidR="0030152E" w:rsidRPr="003C5A1C">
        <w:rPr>
          <w:rFonts w:ascii="Arial" w:eastAsia="Arial" w:hAnsi="Arial" w:cs="Arial"/>
          <w:b/>
          <w:sz w:val="24"/>
          <w:szCs w:val="24"/>
          <w:lang w:val="mn-MN"/>
        </w:rPr>
        <w:t>зүйл</w:t>
      </w:r>
      <w:r w:rsidR="0050797F" w:rsidRPr="003C5A1C">
        <w:rPr>
          <w:rFonts w:ascii="Arial" w:eastAsia="Arial" w:hAnsi="Arial" w:cs="Arial"/>
          <w:b/>
          <w:sz w:val="24"/>
          <w:szCs w:val="24"/>
          <w:lang w:val="mn-MN"/>
        </w:rPr>
        <w:t>:</w:t>
      </w:r>
    </w:p>
    <w:p w14:paraId="7E048805" w14:textId="77777777" w:rsidR="0030152E" w:rsidRPr="003C5A1C" w:rsidRDefault="0030152E" w:rsidP="007714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</w:p>
    <w:p w14:paraId="08275050" w14:textId="2D6D21EF" w:rsidR="00190363" w:rsidRPr="003C5A1C" w:rsidRDefault="00616E1F" w:rsidP="007714EC">
      <w:pPr>
        <w:pStyle w:val="MediumGrid21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Cs/>
          <w:sz w:val="24"/>
          <w:szCs w:val="24"/>
          <w:lang w:val="mn-MN"/>
        </w:rPr>
        <w:t>“</w:t>
      </w:r>
      <w:r w:rsidR="00273DA7" w:rsidRPr="003C5A1C">
        <w:rPr>
          <w:rFonts w:ascii="Arial" w:hAnsi="Arial" w:cs="Arial"/>
          <w:b/>
          <w:bCs/>
          <w:sz w:val="24"/>
          <w:szCs w:val="24"/>
          <w:lang w:val="mn-MN"/>
        </w:rPr>
        <w:t>11</w:t>
      </w:r>
      <w:r w:rsidR="00273DA7" w:rsidRPr="003C5A1C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>2</w:t>
      </w:r>
      <w:r w:rsidR="00273DA7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</w:t>
      </w:r>
      <w:r w:rsidR="00B06749" w:rsidRPr="003C5A1C">
        <w:rPr>
          <w:rFonts w:ascii="Arial" w:hAnsi="Arial" w:cs="Arial"/>
          <w:b/>
          <w:bCs/>
          <w:sz w:val="24"/>
          <w:szCs w:val="24"/>
          <w:lang w:val="mn-MN"/>
        </w:rPr>
        <w:t>зүйл.</w:t>
      </w:r>
      <w:r w:rsidR="00B06749" w:rsidRPr="003C5A1C">
        <w:rPr>
          <w:rFonts w:ascii="Arial" w:eastAsia="Arial" w:hAnsi="Arial" w:cs="Arial"/>
          <w:b/>
          <w:bCs/>
          <w:lang w:val="mn-MN"/>
        </w:rPr>
        <w:t>Э</w:t>
      </w:r>
      <w:r w:rsidR="00B06749"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дийн засаг, хөгжлийн асуудал эрхэлсэн</w:t>
      </w:r>
      <w:r w:rsidR="00B06749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1FBA8CC4" w14:textId="402590EB" w:rsidR="00B06749" w:rsidRPr="003C5A1C" w:rsidRDefault="00190363" w:rsidP="007714EC">
      <w:pPr>
        <w:pStyle w:val="MediumGrid21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                               </w:t>
      </w:r>
      <w:r w:rsidR="007714EC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B06749" w:rsidRPr="003C5A1C">
        <w:rPr>
          <w:rFonts w:ascii="Arial" w:hAnsi="Arial" w:cs="Arial"/>
          <w:b/>
          <w:bCs/>
          <w:sz w:val="24"/>
          <w:szCs w:val="24"/>
          <w:lang w:val="mn-MN"/>
        </w:rPr>
        <w:t>Засгийн газрын гишүүний бүрэн эрх</w:t>
      </w:r>
    </w:p>
    <w:p w14:paraId="2E08499F" w14:textId="77777777" w:rsidR="00B06749" w:rsidRPr="003C5A1C" w:rsidRDefault="00B06749" w:rsidP="007714EC">
      <w:pPr>
        <w:pStyle w:val="MediumGrid21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B893AB4" w14:textId="4CEA7356" w:rsidR="00BC7603" w:rsidRPr="003C5A1C" w:rsidRDefault="00A1473B" w:rsidP="007714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bCs/>
          <w:lang w:val="mn-MN"/>
        </w:rPr>
      </w:pPr>
      <w:r w:rsidRPr="003C5A1C">
        <w:rPr>
          <w:rFonts w:ascii="Arial" w:eastAsia="Arial" w:hAnsi="Arial" w:cs="Arial"/>
          <w:bCs/>
          <w:lang w:val="mn-MN"/>
        </w:rPr>
        <w:t>11</w:t>
      </w:r>
      <w:r w:rsidR="00017460" w:rsidRPr="003C5A1C">
        <w:rPr>
          <w:rFonts w:ascii="Arial" w:eastAsia="Arial" w:hAnsi="Arial" w:cs="Arial"/>
          <w:bCs/>
          <w:vertAlign w:val="superscript"/>
          <w:lang w:val="mn-MN"/>
        </w:rPr>
        <w:t>2</w:t>
      </w:r>
      <w:r w:rsidRPr="003C5A1C">
        <w:rPr>
          <w:rFonts w:ascii="Arial" w:eastAsia="Arial" w:hAnsi="Arial" w:cs="Arial"/>
          <w:bCs/>
          <w:lang w:val="mn-MN"/>
        </w:rPr>
        <w:t>.</w:t>
      </w:r>
      <w:r w:rsidR="00017460" w:rsidRPr="003C5A1C">
        <w:rPr>
          <w:rFonts w:ascii="Arial" w:eastAsia="Arial" w:hAnsi="Arial" w:cs="Arial"/>
          <w:bCs/>
          <w:lang w:val="mn-MN"/>
        </w:rPr>
        <w:t>1.</w:t>
      </w:r>
      <w:r w:rsidR="00B06749" w:rsidRPr="003C5A1C">
        <w:rPr>
          <w:rFonts w:ascii="Arial" w:eastAsia="Arial" w:hAnsi="Arial" w:cs="Arial"/>
          <w:bCs/>
          <w:lang w:val="mn-MN"/>
        </w:rPr>
        <w:t xml:space="preserve">Эдийн засаг, хөгжлийн </w:t>
      </w:r>
      <w:r w:rsidR="009E280A" w:rsidRPr="003C5A1C">
        <w:rPr>
          <w:rFonts w:ascii="Arial" w:eastAsia="Arial" w:hAnsi="Arial" w:cs="Arial"/>
          <w:bCs/>
          <w:lang w:val="mn-MN"/>
        </w:rPr>
        <w:t xml:space="preserve">асуудал эрхэлсэн Засгийн газрын гишүүн </w:t>
      </w:r>
      <w:r w:rsidR="007E541E" w:rsidRPr="003C5A1C">
        <w:rPr>
          <w:rFonts w:ascii="Arial" w:eastAsia="Arial" w:hAnsi="Arial" w:cs="Arial"/>
          <w:bCs/>
          <w:lang w:val="mn-MN"/>
        </w:rPr>
        <w:t>энэ хуулийн 12</w:t>
      </w:r>
      <w:r w:rsidR="007E541E" w:rsidRPr="003C5A1C">
        <w:rPr>
          <w:rFonts w:ascii="Arial" w:eastAsia="Arial" w:hAnsi="Arial" w:cs="Arial"/>
          <w:bCs/>
          <w:vertAlign w:val="superscript"/>
          <w:lang w:val="mn-MN"/>
        </w:rPr>
        <w:t>2</w:t>
      </w:r>
      <w:r w:rsidR="007E541E" w:rsidRPr="003C5A1C">
        <w:rPr>
          <w:rFonts w:ascii="Arial" w:eastAsia="Arial" w:hAnsi="Arial" w:cs="Arial"/>
          <w:bCs/>
          <w:lang w:val="mn-MN"/>
        </w:rPr>
        <w:t>.1-д заасны дагуу</w:t>
      </w:r>
      <w:r w:rsidR="009E280A" w:rsidRPr="003C5A1C">
        <w:rPr>
          <w:rFonts w:ascii="Arial" w:eastAsia="Arial" w:hAnsi="Arial" w:cs="Arial"/>
          <w:bCs/>
          <w:lang w:val="mn-MN"/>
        </w:rPr>
        <w:t xml:space="preserve"> боловсруулсан дунд хугацааны төсвийн хүрээний мэдэгдлийн төслийг Засгийн газрын хуралдаанаар хэлэлцүүл</w:t>
      </w:r>
      <w:r w:rsidR="0000796F" w:rsidRPr="003C5A1C">
        <w:rPr>
          <w:rFonts w:ascii="Arial" w:eastAsia="Arial" w:hAnsi="Arial" w:cs="Arial"/>
          <w:bCs/>
          <w:lang w:val="mn-MN"/>
        </w:rPr>
        <w:t>нэ.</w:t>
      </w:r>
      <w:r w:rsidR="00616E1F" w:rsidRPr="003C5A1C">
        <w:rPr>
          <w:rFonts w:ascii="Arial" w:eastAsia="Arial" w:hAnsi="Arial" w:cs="Arial"/>
          <w:bCs/>
          <w:lang w:val="mn-MN"/>
        </w:rPr>
        <w:t>”</w:t>
      </w:r>
    </w:p>
    <w:p w14:paraId="07CD2C01" w14:textId="77777777" w:rsidR="00BC7603" w:rsidRPr="003C5A1C" w:rsidRDefault="00BC7603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5B2D412" w14:textId="00FE46E4" w:rsidR="003877D3" w:rsidRPr="003C5A1C" w:rsidRDefault="008C31FF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trike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6</w:t>
      </w:r>
      <w:r w:rsidR="003877D3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632F4E" w:rsidRPr="003C5A1C">
        <w:rPr>
          <w:rFonts w:ascii="Arial" w:hAnsi="Arial" w:cs="Arial"/>
          <w:b/>
          <w:bCs/>
          <w:sz w:val="24"/>
          <w:szCs w:val="24"/>
          <w:lang w:val="mn-MN"/>
        </w:rPr>
        <w:t>12</w:t>
      </w:r>
      <w:r w:rsidR="00632F4E" w:rsidRPr="003C5A1C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>2</w:t>
      </w:r>
      <w:r w:rsidR="00632F4E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</w:t>
      </w:r>
      <w:r w:rsidR="003877D3" w:rsidRPr="003C5A1C">
        <w:rPr>
          <w:rFonts w:ascii="Arial" w:eastAsia="Arial" w:hAnsi="Arial" w:cs="Arial"/>
          <w:b/>
          <w:sz w:val="24"/>
          <w:szCs w:val="24"/>
          <w:lang w:val="mn-MN"/>
        </w:rPr>
        <w:t>:</w:t>
      </w:r>
    </w:p>
    <w:p w14:paraId="4F1277B3" w14:textId="7E6DD797" w:rsidR="009F7CFE" w:rsidRPr="003C5A1C" w:rsidRDefault="009F7CFE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trike/>
          <w:sz w:val="24"/>
          <w:szCs w:val="24"/>
          <w:lang w:val="mn-MN"/>
        </w:rPr>
      </w:pPr>
    </w:p>
    <w:p w14:paraId="0FEA3AFD" w14:textId="3DBB653E" w:rsidR="00CE0A3F" w:rsidRPr="003C5A1C" w:rsidRDefault="00616E1F" w:rsidP="007714EC">
      <w:pPr>
        <w:pStyle w:val="MediumGrid21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Cs/>
          <w:sz w:val="24"/>
          <w:szCs w:val="24"/>
          <w:lang w:val="mn-MN"/>
        </w:rPr>
        <w:lastRenderedPageBreak/>
        <w:t>“</w:t>
      </w:r>
      <w:r w:rsidR="00CE0A3F" w:rsidRPr="003C5A1C">
        <w:rPr>
          <w:rFonts w:ascii="Arial" w:hAnsi="Arial" w:cs="Arial"/>
          <w:b/>
          <w:bCs/>
          <w:sz w:val="24"/>
          <w:szCs w:val="24"/>
          <w:lang w:val="mn-MN"/>
        </w:rPr>
        <w:t>12</w:t>
      </w:r>
      <w:r w:rsidR="00CE0A3F" w:rsidRPr="003C5A1C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>2</w:t>
      </w:r>
      <w:r w:rsidR="00CE0A3F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зүйл.Эдийн засаг, хөгжлийн асуудал эрхэлсэн төрийн </w:t>
      </w:r>
    </w:p>
    <w:p w14:paraId="27E5B1B6" w14:textId="7C354D93" w:rsidR="00CE0A3F" w:rsidRPr="003C5A1C" w:rsidRDefault="00CE0A3F" w:rsidP="007714EC">
      <w:pPr>
        <w:pStyle w:val="MediumGrid21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hAnsi="Arial" w:cs="Arial"/>
          <w:bCs/>
          <w:sz w:val="24"/>
          <w:szCs w:val="24"/>
          <w:lang w:val="mn-MN"/>
        </w:rPr>
        <w:t xml:space="preserve">                                    </w:t>
      </w:r>
      <w:r w:rsidR="00546471" w:rsidRPr="003C5A1C">
        <w:rPr>
          <w:rFonts w:ascii="Arial" w:hAnsi="Arial" w:cs="Arial"/>
          <w:bCs/>
          <w:sz w:val="24"/>
          <w:szCs w:val="24"/>
          <w:lang w:val="mn-MN"/>
        </w:rPr>
        <w:t xml:space="preserve">        </w:t>
      </w:r>
      <w:r w:rsidR="007714EC" w:rsidRPr="003C5A1C">
        <w:rPr>
          <w:rFonts w:ascii="Arial" w:hAnsi="Arial" w:cs="Arial"/>
          <w:bCs/>
          <w:sz w:val="24"/>
          <w:szCs w:val="24"/>
          <w:lang w:val="mn-MN"/>
        </w:rPr>
        <w:t xml:space="preserve">  </w:t>
      </w:r>
      <w:r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захиргааны төв байгууллагын бүрэн эрх </w:t>
      </w:r>
    </w:p>
    <w:p w14:paraId="31DF56A1" w14:textId="77777777" w:rsidR="00CE0A3F" w:rsidRPr="003C5A1C" w:rsidRDefault="00CE0A3F" w:rsidP="007714EC">
      <w:pPr>
        <w:pStyle w:val="MediumGrid21"/>
        <w:jc w:val="both"/>
        <w:rPr>
          <w:rFonts w:ascii="Arial" w:hAnsi="Arial" w:cs="Arial"/>
          <w:b/>
          <w:bCs/>
          <w:sz w:val="24"/>
          <w:szCs w:val="24"/>
          <w:u w:val="single"/>
          <w:lang w:val="mn-MN"/>
        </w:rPr>
      </w:pPr>
    </w:p>
    <w:p w14:paraId="0A27635B" w14:textId="78DE7763" w:rsidR="00575250" w:rsidRPr="003C5A1C" w:rsidRDefault="00CE0A3F" w:rsidP="007714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i/>
          <w:iCs/>
          <w:lang w:val="mn-MN"/>
        </w:rPr>
      </w:pPr>
      <w:r w:rsidRPr="003C5A1C">
        <w:rPr>
          <w:rFonts w:ascii="Arial" w:hAnsi="Arial" w:cs="Arial"/>
          <w:lang w:val="mn-MN"/>
        </w:rPr>
        <w:t>12</w:t>
      </w:r>
      <w:r w:rsidR="00D654CF" w:rsidRPr="003C5A1C">
        <w:rPr>
          <w:rFonts w:ascii="Arial" w:hAnsi="Arial" w:cs="Arial"/>
          <w:vertAlign w:val="superscript"/>
          <w:lang w:val="mn-MN"/>
        </w:rPr>
        <w:t>2</w:t>
      </w:r>
      <w:r w:rsidRPr="003C5A1C">
        <w:rPr>
          <w:rFonts w:ascii="Arial" w:hAnsi="Arial" w:cs="Arial"/>
          <w:lang w:val="mn-MN"/>
        </w:rPr>
        <w:t>.1.</w:t>
      </w:r>
      <w:r w:rsidR="00575250" w:rsidRPr="003C5A1C">
        <w:rPr>
          <w:rFonts w:ascii="Arial" w:hAnsi="Arial" w:cs="Arial"/>
          <w:lang w:val="mn-MN"/>
        </w:rPr>
        <w:t>Эдийн засаг, хөгжлийн</w:t>
      </w:r>
      <w:r w:rsidRPr="003C5A1C">
        <w:rPr>
          <w:rFonts w:ascii="Arial" w:hAnsi="Arial" w:cs="Arial"/>
          <w:lang w:val="mn-MN"/>
        </w:rPr>
        <w:t xml:space="preserve"> асуудал эрхэлсэн төрийн захиргааны төв </w:t>
      </w:r>
      <w:r w:rsidR="00A97BB0" w:rsidRPr="003C5A1C">
        <w:rPr>
          <w:rFonts w:ascii="Arial" w:hAnsi="Arial" w:cs="Arial"/>
          <w:lang w:val="mn-MN"/>
        </w:rPr>
        <w:t>байгууллага</w:t>
      </w:r>
      <w:r w:rsidR="00A97BB0" w:rsidRPr="003C5A1C">
        <w:rPr>
          <w:rFonts w:ascii="Arial" w:eastAsia="Arial" w:hAnsi="Arial" w:cs="Arial"/>
          <w:bCs/>
          <w:lang w:val="mn-MN"/>
        </w:rPr>
        <w:t xml:space="preserve"> </w:t>
      </w:r>
      <w:r w:rsidR="00243438" w:rsidRPr="003C5A1C">
        <w:rPr>
          <w:rFonts w:ascii="Arial" w:eastAsia="Arial" w:hAnsi="Arial" w:cs="Arial"/>
          <w:bCs/>
          <w:lang w:val="mn-MN"/>
        </w:rPr>
        <w:t xml:space="preserve">Төсвийн тогтвортой байдлын зөвлөлөөс ирүүлсэн </w:t>
      </w:r>
      <w:r w:rsidR="007714EC" w:rsidRPr="003C5A1C">
        <w:rPr>
          <w:rFonts w:ascii="Arial" w:eastAsia="Arial" w:hAnsi="Arial" w:cs="Arial"/>
          <w:bCs/>
          <w:lang w:val="mn-MN"/>
        </w:rPr>
        <w:t xml:space="preserve">макро </w:t>
      </w:r>
      <w:r w:rsidR="00243438" w:rsidRPr="003C5A1C">
        <w:rPr>
          <w:rFonts w:ascii="Arial" w:eastAsia="Arial" w:hAnsi="Arial" w:cs="Arial"/>
          <w:bCs/>
          <w:lang w:val="mn-MN"/>
        </w:rPr>
        <w:t xml:space="preserve">эдийн засгийн </w:t>
      </w:r>
      <w:r w:rsidR="00243438" w:rsidRPr="003C5A1C">
        <w:rPr>
          <w:rFonts w:ascii="Arial" w:eastAsia="Arial" w:hAnsi="Arial" w:cs="Arial"/>
          <w:shd w:val="clear" w:color="auto" w:fill="FFFFFF"/>
          <w:lang w:val="mn-MN"/>
        </w:rPr>
        <w:t xml:space="preserve">үндсэн үзүүлэлт, төлөв </w:t>
      </w:r>
      <w:r w:rsidR="00243438" w:rsidRPr="003C5A1C">
        <w:rPr>
          <w:rFonts w:ascii="Arial" w:eastAsia="Arial" w:hAnsi="Arial" w:cs="Arial"/>
          <w:color w:val="000000" w:themeColor="text1"/>
          <w:shd w:val="clear" w:color="auto" w:fill="FFFFFF"/>
          <w:lang w:val="mn-MN"/>
        </w:rPr>
        <w:t>байдл</w:t>
      </w:r>
      <w:r w:rsidR="00D91CCF" w:rsidRPr="003C5A1C">
        <w:rPr>
          <w:rFonts w:ascii="Arial" w:eastAsia="Arial" w:hAnsi="Arial" w:cs="Arial"/>
          <w:color w:val="000000" w:themeColor="text1"/>
          <w:shd w:val="clear" w:color="auto" w:fill="FFFFFF"/>
          <w:lang w:val="mn-MN"/>
        </w:rPr>
        <w:t xml:space="preserve">ын таамаглалд </w:t>
      </w:r>
      <w:r w:rsidR="00243438" w:rsidRPr="003C5A1C">
        <w:rPr>
          <w:rFonts w:ascii="Arial" w:eastAsia="Arial" w:hAnsi="Arial" w:cs="Arial"/>
          <w:bCs/>
          <w:lang w:val="mn-MN"/>
        </w:rPr>
        <w:t>үндэслэн дунд хугацааны төсвийн хүрээний мэдэгдлийн төсл</w:t>
      </w:r>
      <w:r w:rsidR="00511ED8" w:rsidRPr="003C5A1C">
        <w:rPr>
          <w:rFonts w:ascii="Arial" w:eastAsia="Arial" w:hAnsi="Arial" w:cs="Arial"/>
          <w:bCs/>
          <w:lang w:val="mn-MN"/>
        </w:rPr>
        <w:t>ий</w:t>
      </w:r>
      <w:r w:rsidR="00243438" w:rsidRPr="003C5A1C">
        <w:rPr>
          <w:rFonts w:ascii="Arial" w:eastAsia="Arial" w:hAnsi="Arial" w:cs="Arial"/>
          <w:bCs/>
          <w:lang w:val="mn-MN"/>
        </w:rPr>
        <w:t xml:space="preserve">г </w:t>
      </w:r>
      <w:r w:rsidR="00575250" w:rsidRPr="003C5A1C">
        <w:rPr>
          <w:rFonts w:ascii="Arial" w:eastAsia="Arial" w:hAnsi="Arial" w:cs="Arial"/>
          <w:bCs/>
          <w:lang w:val="mn-MN"/>
        </w:rPr>
        <w:t>боловсруул</w:t>
      </w:r>
      <w:r w:rsidR="00FD58B1" w:rsidRPr="003C5A1C">
        <w:rPr>
          <w:rFonts w:ascii="Arial" w:eastAsia="Arial" w:hAnsi="Arial" w:cs="Arial"/>
          <w:bCs/>
          <w:lang w:val="mn-MN"/>
        </w:rPr>
        <w:t>на.</w:t>
      </w:r>
      <w:r w:rsidR="00616E1F" w:rsidRPr="003C5A1C">
        <w:rPr>
          <w:rFonts w:ascii="Arial" w:eastAsia="Arial" w:hAnsi="Arial" w:cs="Arial"/>
          <w:bCs/>
          <w:lang w:val="mn-MN"/>
        </w:rPr>
        <w:t>”</w:t>
      </w:r>
    </w:p>
    <w:p w14:paraId="70A57571" w14:textId="594DF4C4" w:rsidR="004479B1" w:rsidRPr="003C5A1C" w:rsidRDefault="004479B1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66F79C66" w14:textId="7F809466" w:rsidR="001E624A" w:rsidRPr="003C5A1C" w:rsidRDefault="008C31FF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7</w:t>
      </w:r>
      <w:r w:rsidR="001E624A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/24 дүгээр зүйлийн </w:t>
      </w:r>
      <w:r w:rsidR="00F96254" w:rsidRPr="003C5A1C">
        <w:rPr>
          <w:rFonts w:ascii="Arial" w:eastAsia="Arial" w:hAnsi="Arial" w:cs="Arial"/>
          <w:b/>
          <w:sz w:val="24"/>
          <w:szCs w:val="24"/>
          <w:lang w:val="mn-MN"/>
        </w:rPr>
        <w:t>24.7 дахь хэсэг:</w:t>
      </w:r>
    </w:p>
    <w:p w14:paraId="21482C64" w14:textId="757091AC" w:rsidR="00FC78B8" w:rsidRPr="003C5A1C" w:rsidRDefault="00FC78B8" w:rsidP="007714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E388BC" w14:textId="7854FCAC" w:rsidR="001E624A" w:rsidRPr="003C5A1C" w:rsidRDefault="004E1746" w:rsidP="007714E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C5A1C">
        <w:rPr>
          <w:rFonts w:ascii="Arial" w:hAnsi="Arial" w:cs="Arial"/>
          <w:sz w:val="24"/>
          <w:szCs w:val="24"/>
          <w:lang w:val="mn-MN"/>
        </w:rPr>
        <w:t>“</w:t>
      </w:r>
      <w:r w:rsidR="001E624A" w:rsidRPr="003C5A1C">
        <w:rPr>
          <w:rFonts w:ascii="Arial" w:hAnsi="Arial" w:cs="Arial"/>
          <w:sz w:val="24"/>
          <w:szCs w:val="24"/>
          <w:lang w:val="mn-MN"/>
        </w:rPr>
        <w:t xml:space="preserve">24.7.Төсвийн хөрөнгө, төрийн болон орон нутгийн өмчит, </w:t>
      </w:r>
      <w:r w:rsidR="0097531B" w:rsidRPr="003C5A1C">
        <w:rPr>
          <w:rFonts w:ascii="Arial" w:hAnsi="Arial" w:cs="Arial"/>
          <w:sz w:val="24"/>
          <w:szCs w:val="24"/>
          <w:lang w:val="mn-MN"/>
        </w:rPr>
        <w:t xml:space="preserve">төрийн болон орон нутгийн </w:t>
      </w:r>
      <w:r w:rsidR="001E624A" w:rsidRPr="003C5A1C">
        <w:rPr>
          <w:rFonts w:ascii="Arial" w:hAnsi="Arial" w:cs="Arial"/>
          <w:sz w:val="24"/>
          <w:szCs w:val="24"/>
          <w:lang w:val="mn-MN"/>
        </w:rPr>
        <w:t xml:space="preserve">өмчийн оролцоотой хуулийн этгээдийн төрд </w:t>
      </w:r>
      <w:r w:rsidR="0097531B" w:rsidRPr="003C5A1C">
        <w:rPr>
          <w:rFonts w:ascii="Arial" w:hAnsi="Arial" w:cs="Arial"/>
          <w:sz w:val="24"/>
          <w:szCs w:val="24"/>
          <w:lang w:val="mn-MN"/>
        </w:rPr>
        <w:t xml:space="preserve">болон орон нутагт </w:t>
      </w:r>
      <w:r w:rsidR="001E624A" w:rsidRPr="003C5A1C">
        <w:rPr>
          <w:rFonts w:ascii="Arial" w:hAnsi="Arial" w:cs="Arial"/>
          <w:sz w:val="24"/>
          <w:szCs w:val="24"/>
          <w:lang w:val="mn-MN"/>
        </w:rPr>
        <w:t>ногдох хөрөнгийг Нийтээр тэмдэглэх  баярын болон тэмдэглэлт өдрүүдийн тухай хуулийн 3.1.1, 3.1.2-т заасан нийтээр тэмдэглэх баярын болон тэмдэглэлт өдөр, тэдгээртэй адилтгах аливаа өдөрлөг, ойн баярт зориулж зарцуулахыг хориглоно</w:t>
      </w:r>
      <w:r w:rsidR="00EE53DF" w:rsidRPr="003C5A1C">
        <w:rPr>
          <w:rFonts w:ascii="Arial" w:hAnsi="Arial" w:cs="Arial"/>
          <w:bCs/>
          <w:iCs/>
          <w:sz w:val="24"/>
          <w:szCs w:val="24"/>
          <w:lang w:val="mn-MN"/>
        </w:rPr>
        <w:t>.</w:t>
      </w:r>
      <w:r w:rsidR="001E624A" w:rsidRPr="003C5A1C">
        <w:rPr>
          <w:rFonts w:ascii="Arial" w:hAnsi="Arial" w:cs="Arial"/>
          <w:sz w:val="24"/>
          <w:szCs w:val="24"/>
          <w:lang w:val="mn-MN"/>
        </w:rPr>
        <w:t>”</w:t>
      </w:r>
    </w:p>
    <w:p w14:paraId="6F019459" w14:textId="77777777" w:rsidR="001E624A" w:rsidRPr="003C5A1C" w:rsidRDefault="001E624A" w:rsidP="007714E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3C5A1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7A1D755" w14:textId="378B5CD3" w:rsidR="00C75461" w:rsidRPr="003C5A1C" w:rsidRDefault="00C75461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8/27 дугаар зүйлийн 27.1.10 дахь заалт: </w:t>
      </w:r>
    </w:p>
    <w:p w14:paraId="7874D401" w14:textId="087ACC75" w:rsidR="00C75461" w:rsidRPr="003C5A1C" w:rsidRDefault="00C75461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649E9C5" w14:textId="5E9E73CB" w:rsidR="00C75461" w:rsidRPr="003C5A1C" w:rsidRDefault="00C75461" w:rsidP="007714E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A1C">
        <w:rPr>
          <w:rFonts w:ascii="Arial" w:hAnsi="Arial" w:cs="Arial"/>
          <w:sz w:val="24"/>
          <w:szCs w:val="24"/>
          <w:lang w:val="mn-MN"/>
        </w:rPr>
        <w:t>“27.1.10.</w:t>
      </w:r>
      <w:r w:rsidR="00FD4579" w:rsidRPr="003C5A1C">
        <w:rPr>
          <w:rFonts w:ascii="Arial" w:hAnsi="Arial" w:cs="Arial"/>
          <w:sz w:val="24"/>
          <w:szCs w:val="24"/>
          <w:lang w:val="mn-MN"/>
        </w:rPr>
        <w:t xml:space="preserve">тухайн жилийн төсвийн төсөлд </w:t>
      </w:r>
      <w:r w:rsidR="000E1D7A" w:rsidRPr="003C5A1C">
        <w:rPr>
          <w:rFonts w:ascii="Arial" w:hAnsi="Arial" w:cs="Arial"/>
          <w:sz w:val="24"/>
          <w:szCs w:val="24"/>
          <w:lang w:val="mn-MN"/>
        </w:rPr>
        <w:t xml:space="preserve">Төсвийн </w:t>
      </w:r>
      <w:r w:rsidR="003D07CC" w:rsidRPr="003C5A1C">
        <w:rPr>
          <w:rFonts w:ascii="Arial" w:hAnsi="Arial" w:cs="Arial"/>
          <w:sz w:val="24"/>
          <w:szCs w:val="24"/>
          <w:lang w:val="mn-MN"/>
        </w:rPr>
        <w:t>тогтвор</w:t>
      </w:r>
      <w:r w:rsidR="00B80A8B" w:rsidRPr="003C5A1C">
        <w:rPr>
          <w:rFonts w:ascii="Arial" w:hAnsi="Arial" w:cs="Arial"/>
          <w:sz w:val="24"/>
          <w:szCs w:val="24"/>
          <w:lang w:val="mn-MN"/>
        </w:rPr>
        <w:t xml:space="preserve">жуулалтын сан болон </w:t>
      </w:r>
      <w:r w:rsidR="00FA5119" w:rsidRPr="003C5A1C">
        <w:rPr>
          <w:rFonts w:ascii="Arial" w:hAnsi="Arial" w:cs="Arial"/>
          <w:sz w:val="24"/>
          <w:szCs w:val="24"/>
          <w:lang w:val="mn-MN"/>
        </w:rPr>
        <w:t>Ирээдүйн</w:t>
      </w:r>
      <w:r w:rsidR="00FA5119" w:rsidRPr="003C5A1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956D0" w:rsidRPr="003C5A1C">
        <w:rPr>
          <w:rFonts w:ascii="Arial" w:hAnsi="Arial" w:cs="Arial"/>
          <w:sz w:val="24"/>
          <w:szCs w:val="24"/>
          <w:lang w:val="mn-MN"/>
        </w:rPr>
        <w:t xml:space="preserve">өв сангийн </w:t>
      </w:r>
      <w:r w:rsidR="00AD3255" w:rsidRPr="003C5A1C">
        <w:rPr>
          <w:rFonts w:ascii="Arial" w:hAnsi="Arial" w:cs="Arial"/>
          <w:sz w:val="24"/>
          <w:szCs w:val="24"/>
          <w:lang w:val="mn-MN"/>
        </w:rPr>
        <w:t>ү</w:t>
      </w:r>
      <w:r w:rsidR="0039448F" w:rsidRPr="003C5A1C">
        <w:rPr>
          <w:rFonts w:ascii="Arial" w:hAnsi="Arial" w:cs="Arial"/>
          <w:sz w:val="24"/>
          <w:szCs w:val="24"/>
          <w:lang w:val="mn-MN"/>
        </w:rPr>
        <w:t xml:space="preserve">лдэгдлийн </w:t>
      </w:r>
      <w:r w:rsidR="00AD3255" w:rsidRPr="003C5A1C">
        <w:rPr>
          <w:rFonts w:ascii="Arial" w:hAnsi="Arial" w:cs="Arial"/>
          <w:sz w:val="24"/>
          <w:szCs w:val="24"/>
          <w:lang w:val="mn-MN"/>
        </w:rPr>
        <w:t>хэмжээ</w:t>
      </w:r>
      <w:r w:rsidR="0039448F" w:rsidRPr="003C5A1C">
        <w:rPr>
          <w:rFonts w:ascii="Arial" w:hAnsi="Arial" w:cs="Arial"/>
          <w:sz w:val="24"/>
          <w:szCs w:val="24"/>
          <w:lang w:val="mn-MN"/>
        </w:rPr>
        <w:t xml:space="preserve">г </w:t>
      </w:r>
      <w:r w:rsidR="00E40D7B" w:rsidRPr="003C5A1C">
        <w:rPr>
          <w:rFonts w:ascii="Arial" w:hAnsi="Arial" w:cs="Arial"/>
          <w:sz w:val="24"/>
          <w:szCs w:val="24"/>
          <w:lang w:val="mn-MN"/>
        </w:rPr>
        <w:t>тусгасан</w:t>
      </w:r>
      <w:r w:rsidR="00B80A8B" w:rsidRPr="003C5A1C">
        <w:rPr>
          <w:rFonts w:ascii="Arial" w:hAnsi="Arial" w:cs="Arial"/>
          <w:sz w:val="24"/>
          <w:szCs w:val="24"/>
          <w:lang w:val="mn-MN"/>
        </w:rPr>
        <w:t xml:space="preserve"> байх</w:t>
      </w:r>
      <w:r w:rsidR="00EE53DF" w:rsidRPr="003C5A1C">
        <w:rPr>
          <w:rFonts w:ascii="Arial" w:hAnsi="Arial" w:cs="Arial"/>
          <w:iCs/>
          <w:sz w:val="24"/>
          <w:szCs w:val="24"/>
          <w:lang w:val="mn-MN"/>
        </w:rPr>
        <w:t>.</w:t>
      </w:r>
      <w:r w:rsidRPr="003C5A1C">
        <w:rPr>
          <w:rFonts w:ascii="Arial" w:hAnsi="Arial" w:cs="Arial"/>
          <w:sz w:val="24"/>
          <w:szCs w:val="24"/>
          <w:lang w:val="mn-MN"/>
        </w:rPr>
        <w:t>”</w:t>
      </w:r>
    </w:p>
    <w:p w14:paraId="0B47E6B0" w14:textId="77777777" w:rsidR="00C75461" w:rsidRPr="003C5A1C" w:rsidRDefault="00C75461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3B3D4CE" w14:textId="358D7295" w:rsidR="00ED144B" w:rsidRPr="003C5A1C" w:rsidRDefault="001159CA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9</w:t>
      </w:r>
      <w:r w:rsidR="00500508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ED144B" w:rsidRPr="003C5A1C">
        <w:rPr>
          <w:rFonts w:ascii="Arial" w:eastAsia="Arial" w:hAnsi="Arial" w:cs="Arial"/>
          <w:b/>
          <w:sz w:val="24"/>
          <w:szCs w:val="24"/>
          <w:lang w:val="mn-MN"/>
        </w:rPr>
        <w:t>28</w:t>
      </w:r>
      <w:r w:rsidR="00ED144B" w:rsidRPr="003C5A1C">
        <w:rPr>
          <w:rFonts w:ascii="Arial" w:eastAsia="Arial" w:hAnsi="Arial" w:cs="Arial"/>
          <w:b/>
          <w:sz w:val="28"/>
          <w:szCs w:val="28"/>
          <w:lang w:val="mn-MN"/>
        </w:rPr>
        <w:t xml:space="preserve"> </w:t>
      </w:r>
      <w:r w:rsidR="00ED144B" w:rsidRPr="003C5A1C">
        <w:rPr>
          <w:rFonts w:ascii="Arial" w:eastAsia="Arial" w:hAnsi="Arial" w:cs="Arial"/>
          <w:b/>
          <w:sz w:val="24"/>
          <w:szCs w:val="24"/>
          <w:lang w:val="mn-MN"/>
        </w:rPr>
        <w:t>дугаар зүйлийн 28.3.12</w:t>
      </w:r>
      <w:r w:rsidR="006E4A6C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дахь</w:t>
      </w:r>
      <w:r w:rsidR="006E4A6C" w:rsidRPr="003C5A1C">
        <w:rPr>
          <w:rFonts w:ascii="Arial" w:eastAsia="Arial" w:hAnsi="Arial" w:cs="Arial"/>
          <w:b/>
          <w:i/>
          <w:sz w:val="24"/>
          <w:szCs w:val="24"/>
          <w:lang w:val="mn-MN"/>
        </w:rPr>
        <w:t xml:space="preserve"> </w:t>
      </w:r>
      <w:r w:rsidR="006E4A6C" w:rsidRPr="003C5A1C">
        <w:rPr>
          <w:rFonts w:ascii="Arial" w:eastAsia="Arial" w:hAnsi="Arial" w:cs="Arial"/>
          <w:b/>
          <w:sz w:val="24"/>
          <w:szCs w:val="24"/>
          <w:lang w:val="mn-MN"/>
        </w:rPr>
        <w:t>заалт:</w:t>
      </w:r>
    </w:p>
    <w:p w14:paraId="3E3BC506" w14:textId="16024376" w:rsidR="00ED144B" w:rsidRPr="003C5A1C" w:rsidRDefault="00ED144B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E72D180" w14:textId="6CDC2A25" w:rsidR="00ED144B" w:rsidRPr="003C5A1C" w:rsidRDefault="00ED144B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>“28.3.12.</w:t>
      </w:r>
      <w:r w:rsidR="00753919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олон нийтээр хэлэлцүүлсэн </w:t>
      </w:r>
      <w:r w:rsidR="00CF3CD7" w:rsidRPr="003C5A1C">
        <w:rPr>
          <w:rFonts w:ascii="Arial" w:eastAsia="Arial" w:hAnsi="Arial" w:cs="Arial"/>
          <w:bCs/>
          <w:sz w:val="24"/>
          <w:szCs w:val="24"/>
          <w:lang w:val="mn-MN"/>
        </w:rPr>
        <w:t>санал.”</w:t>
      </w:r>
    </w:p>
    <w:p w14:paraId="4690DC99" w14:textId="77777777" w:rsidR="00ED144B" w:rsidRPr="003C5A1C" w:rsidRDefault="00ED144B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98AB9FD" w14:textId="0BFC1022" w:rsidR="001E4EFE" w:rsidRPr="003C5A1C" w:rsidRDefault="001159CA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10</w:t>
      </w:r>
      <w:r w:rsidR="00314433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28</w:t>
      </w:r>
      <w:r w:rsidR="00BC5206" w:rsidRPr="003C5A1C">
        <w:rPr>
          <w:rFonts w:ascii="Arial" w:eastAsia="Arial" w:hAnsi="Arial" w:cs="Arial"/>
          <w:b/>
          <w:sz w:val="24"/>
          <w:szCs w:val="24"/>
          <w:vertAlign w:val="superscript"/>
          <w:lang w:val="mn-MN"/>
        </w:rPr>
        <w:t xml:space="preserve">1 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дүгээр зүйл:</w:t>
      </w:r>
    </w:p>
    <w:p w14:paraId="5640FAE3" w14:textId="77777777" w:rsidR="00DE4D15" w:rsidRPr="003C5A1C" w:rsidRDefault="00DE4D15" w:rsidP="007714EC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BF689F3" w14:textId="6CFE79CC" w:rsidR="004E4D21" w:rsidRPr="003C5A1C" w:rsidRDefault="00BC5206" w:rsidP="007714E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b/>
          <w:sz w:val="24"/>
          <w:szCs w:val="24"/>
          <w:vertAlign w:val="superscript"/>
          <w:lang w:val="mn-MN"/>
        </w:rPr>
        <w:t xml:space="preserve">1 </w:t>
      </w:r>
      <w:r w:rsidR="004B4B91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дүгээр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зүйл.</w:t>
      </w:r>
      <w:r w:rsidR="00A43A65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Төсвийн </w:t>
      </w:r>
      <w:r w:rsidR="00BD5892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төсөл боловсруулахад </w:t>
      </w:r>
      <w:r w:rsidR="00251F60" w:rsidRPr="003C5A1C">
        <w:rPr>
          <w:rFonts w:ascii="Arial" w:eastAsia="Arial" w:hAnsi="Arial" w:cs="Arial"/>
          <w:b/>
          <w:sz w:val="24"/>
          <w:szCs w:val="24"/>
          <w:lang w:val="mn-MN"/>
        </w:rPr>
        <w:t>олон</w:t>
      </w:r>
    </w:p>
    <w:p w14:paraId="2A0DDF33" w14:textId="43EA1914" w:rsidR="001E4EFE" w:rsidRPr="003C5A1C" w:rsidRDefault="004E4D21" w:rsidP="007714E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  </w:t>
      </w:r>
      <w:r w:rsidR="00251F60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   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нийтийн оролцоог хангах </w:t>
      </w:r>
    </w:p>
    <w:p w14:paraId="6B963496" w14:textId="77777777" w:rsidR="00DE4D15" w:rsidRPr="003C5A1C" w:rsidRDefault="00DE4D15" w:rsidP="007714E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1387B85" w14:textId="431D2B82" w:rsidR="001E4EFE" w:rsidRPr="003C5A1C" w:rsidRDefault="00BC5206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.1</w:t>
      </w:r>
      <w:r w:rsidR="00C54314" w:rsidRPr="003C5A1C">
        <w:rPr>
          <w:rFonts w:ascii="Arial" w:eastAsia="Arial" w:hAnsi="Arial" w:cs="Arial"/>
          <w:sz w:val="24"/>
          <w:szCs w:val="24"/>
          <w:lang w:val="mn-MN"/>
        </w:rPr>
        <w:t>.Тухайн ж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илийн төсвийн </w:t>
      </w:r>
      <w:r w:rsidR="00BD5892" w:rsidRPr="003C5A1C">
        <w:rPr>
          <w:rFonts w:ascii="Arial" w:eastAsia="Arial" w:hAnsi="Arial" w:cs="Arial"/>
          <w:sz w:val="24"/>
          <w:szCs w:val="24"/>
          <w:lang w:val="mn-MN"/>
        </w:rPr>
        <w:t xml:space="preserve">төслийг боловсруулахад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олон нийтийн оролцоог дараах байдлаар хангана:</w:t>
      </w:r>
    </w:p>
    <w:p w14:paraId="76E07D5D" w14:textId="77777777" w:rsidR="00BD667C" w:rsidRPr="003C5A1C" w:rsidRDefault="00BD667C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EE78EE9" w14:textId="28E21984" w:rsidR="001E4EFE" w:rsidRPr="003C5A1C" w:rsidRDefault="00BC5206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.1.1.төсвийн </w:t>
      </w:r>
      <w:r w:rsidR="009217CD" w:rsidRPr="003C5A1C">
        <w:rPr>
          <w:rFonts w:ascii="Arial" w:eastAsia="Arial" w:hAnsi="Arial" w:cs="Arial"/>
          <w:sz w:val="24"/>
          <w:szCs w:val="24"/>
          <w:lang w:val="mn-MN"/>
        </w:rPr>
        <w:t>төсөл боловсруулахад</w:t>
      </w:r>
      <w:r w:rsidR="003D2D05"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олон нийтийн хэлэлцүүлэг зохион байгуулах;</w:t>
      </w:r>
    </w:p>
    <w:p w14:paraId="20A6AA21" w14:textId="77777777" w:rsidR="00BD667C" w:rsidRPr="003C5A1C" w:rsidRDefault="00BD667C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4624235" w14:textId="33E2D07B" w:rsidR="001E4EFE" w:rsidRPr="003C5A1C" w:rsidRDefault="00BC5206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.1.2.</w:t>
      </w:r>
      <w:r w:rsidR="00BD667C" w:rsidRPr="003C5A1C">
        <w:rPr>
          <w:rFonts w:ascii="Arial" w:eastAsia="Arial" w:hAnsi="Arial" w:cs="Arial"/>
          <w:sz w:val="24"/>
          <w:szCs w:val="24"/>
          <w:lang w:val="mn-MN"/>
        </w:rPr>
        <w:t xml:space="preserve">байнгын ажиллагаатай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санал авах цахим хуудас, шуурхай </w:t>
      </w:r>
      <w:r w:rsidR="00BD667C" w:rsidRPr="003C5A1C">
        <w:rPr>
          <w:rFonts w:ascii="Arial" w:eastAsia="Arial" w:hAnsi="Arial" w:cs="Arial"/>
          <w:sz w:val="24"/>
          <w:szCs w:val="24"/>
          <w:lang w:val="mn-MN"/>
        </w:rPr>
        <w:t xml:space="preserve">утас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ажиллуулах. </w:t>
      </w:r>
    </w:p>
    <w:p w14:paraId="459A15EB" w14:textId="77777777" w:rsidR="00BD667C" w:rsidRPr="003C5A1C" w:rsidRDefault="00BD667C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92C29F" w14:textId="085E2583" w:rsidR="001E4EFE" w:rsidRPr="003C5A1C" w:rsidRDefault="00BC5206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.2.</w:t>
      </w:r>
      <w:r w:rsidR="00BD667C" w:rsidRPr="003C5A1C">
        <w:rPr>
          <w:rFonts w:ascii="Arial" w:eastAsia="Arial" w:hAnsi="Arial" w:cs="Arial"/>
          <w:sz w:val="24"/>
          <w:szCs w:val="24"/>
          <w:lang w:val="mn-MN"/>
        </w:rPr>
        <w:t>Энэ хуулийн 28</w:t>
      </w:r>
      <w:r w:rsidR="00BD667C"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="00BD667C" w:rsidRPr="003C5A1C">
        <w:rPr>
          <w:rFonts w:ascii="Arial" w:eastAsia="Arial" w:hAnsi="Arial" w:cs="Arial"/>
          <w:sz w:val="24"/>
          <w:szCs w:val="24"/>
          <w:lang w:val="mn-MN"/>
        </w:rPr>
        <w:t>.1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>.1</w:t>
      </w:r>
      <w:r w:rsidR="00BD667C" w:rsidRPr="003C5A1C">
        <w:rPr>
          <w:rFonts w:ascii="Arial" w:eastAsia="Arial" w:hAnsi="Arial" w:cs="Arial"/>
          <w:sz w:val="24"/>
          <w:szCs w:val="24"/>
          <w:lang w:val="mn-MN"/>
        </w:rPr>
        <w:t xml:space="preserve">-д заасан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хэлэлцүүлгийг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>с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анхүү, төсвийн асуудал эрхэлсэн төрийн захиргааны төв байгууллага жил бүрийн </w:t>
      </w:r>
      <w:r w:rsidR="00A6359A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8 дугаар сард, төсвийн тодотголын төслийг өргөн мэдүүлэхээс 14-өөс доошгүй хоногийн хугацаанд 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дараах журмаар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зохион байгуулна</w:t>
      </w:r>
      <w:r w:rsidR="009217C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: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723ED0AE" w14:textId="77777777" w:rsidR="00BD667C" w:rsidRPr="003C5A1C" w:rsidRDefault="00BD667C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71411FA8" w14:textId="70D505E3" w:rsidR="001E4EFE" w:rsidRPr="003C5A1C" w:rsidRDefault="00BC5206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.2.1.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иргэд, иргэний нийгмийн байгууллага, энэ хуулийн 10.2-т заасан Зөвлөл, төрийн аудитын байгууллаг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а болон</w:t>
      </w:r>
      <w:r w:rsidR="00683B5E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хэлэлцүүлгийн асуудалтай холбоотой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AB5BA4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салбарын 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асуудал эрхэлсэн </w:t>
      </w:r>
      <w:r w:rsidR="00C476A2" w:rsidRPr="003C5A1C">
        <w:rPr>
          <w:rFonts w:ascii="Arial" w:eastAsia="Arial" w:hAnsi="Arial" w:cs="Arial"/>
          <w:sz w:val="24"/>
          <w:szCs w:val="24"/>
          <w:lang w:val="mn-MN"/>
        </w:rPr>
        <w:t xml:space="preserve">төсвийн ерөнхийлөн захирагч, 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>түүний эрхлэх асуудлын хүрээний агентлаг, төсвийн байгууллагын удирдах албан тушаалтан, санхүү, төсвийн асуудал хариуцсан холбогдох албан тушаалтныг оролцуулсан байх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;</w:t>
      </w:r>
    </w:p>
    <w:p w14:paraId="6A685E53" w14:textId="26CA5FB0" w:rsidR="001E4EFE" w:rsidRPr="003C5A1C" w:rsidRDefault="00BC5206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.2.2.хэлэлцүүлгийг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салбар бүрээр явуулах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>;</w:t>
      </w:r>
    </w:p>
    <w:p w14:paraId="4E1EE479" w14:textId="77777777" w:rsidR="00BD667C" w:rsidRPr="003C5A1C" w:rsidRDefault="00BD667C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0F77E61" w14:textId="4500BBB0" w:rsidR="001E4EFE" w:rsidRPr="003C5A1C" w:rsidRDefault="00BC5206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bCs/>
          <w:sz w:val="24"/>
          <w:szCs w:val="24"/>
          <w:u w:val="single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lastRenderedPageBreak/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.2.3.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хэлэлцүүл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гээс гарсан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эдийн засгийн үр аш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 xml:space="preserve">игтай,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нийгмийн ач холбогдол</w:t>
      </w:r>
      <w:r w:rsidR="00236C42" w:rsidRPr="003C5A1C">
        <w:rPr>
          <w:rFonts w:ascii="Arial" w:eastAsia="Arial" w:hAnsi="Arial" w:cs="Arial"/>
          <w:sz w:val="24"/>
          <w:szCs w:val="24"/>
          <w:lang w:val="mn-MN"/>
        </w:rPr>
        <w:t xml:space="preserve"> бүхий,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зардал бууруулах саналыг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нэгтгэн эрэмбэлж, </w:t>
      </w:r>
      <w:r w:rsidR="009B4204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тухайн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жилийн төсвийн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төслийг боловсруулахад </w:t>
      </w:r>
      <w:r w:rsidR="00236C4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тусгах</w:t>
      </w:r>
      <w:r w:rsidR="005026B7" w:rsidRPr="003C5A1C">
        <w:rPr>
          <w:rFonts w:ascii="Arial" w:eastAsia="Arial" w:hAnsi="Arial" w:cs="Arial"/>
          <w:bCs/>
          <w:sz w:val="24"/>
          <w:szCs w:val="24"/>
          <w:shd w:val="clear" w:color="auto" w:fill="FFFFFF"/>
          <w:lang w:val="mn-MN"/>
        </w:rPr>
        <w:t>.</w:t>
      </w:r>
    </w:p>
    <w:p w14:paraId="337CA52C" w14:textId="77777777" w:rsidR="00805599" w:rsidRPr="003C5A1C" w:rsidRDefault="00805599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b/>
          <w:bCs/>
          <w:strike/>
          <w:sz w:val="24"/>
          <w:szCs w:val="24"/>
          <w:u w:val="single"/>
          <w:shd w:val="clear" w:color="auto" w:fill="FFFFFF"/>
          <w:lang w:val="mn-MN"/>
        </w:rPr>
      </w:pPr>
    </w:p>
    <w:p w14:paraId="1E950A14" w14:textId="74B6B7D5" w:rsidR="004A4C21" w:rsidRPr="003C5A1C" w:rsidRDefault="004A4C21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.3.Энэ хуулийн 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>.2</w:t>
      </w:r>
      <w:r w:rsidR="00231778" w:rsidRPr="003C5A1C">
        <w:rPr>
          <w:rFonts w:ascii="Arial" w:eastAsia="Arial" w:hAnsi="Arial" w:cs="Arial"/>
          <w:sz w:val="24"/>
          <w:szCs w:val="24"/>
          <w:lang w:val="mn-MN"/>
        </w:rPr>
        <w:t>-т заасан төсвийн тодо</w:t>
      </w:r>
      <w:r w:rsidR="00126CF1" w:rsidRPr="003C5A1C">
        <w:rPr>
          <w:rFonts w:ascii="Arial" w:eastAsia="Arial" w:hAnsi="Arial" w:cs="Arial"/>
          <w:sz w:val="24"/>
          <w:szCs w:val="24"/>
          <w:lang w:val="mn-MN"/>
        </w:rPr>
        <w:t>т</w:t>
      </w:r>
      <w:r w:rsidR="00231778" w:rsidRPr="003C5A1C">
        <w:rPr>
          <w:rFonts w:ascii="Arial" w:eastAsia="Arial" w:hAnsi="Arial" w:cs="Arial"/>
          <w:sz w:val="24"/>
          <w:szCs w:val="24"/>
          <w:lang w:val="mn-MN"/>
        </w:rPr>
        <w:t xml:space="preserve">голд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Төсвийн тогтвортой байдлын тухай хуулийн 8 дугаар зүйлд заас</w:t>
      </w:r>
      <w:r w:rsidR="0083212A" w:rsidRPr="003C5A1C">
        <w:rPr>
          <w:rFonts w:ascii="Arial" w:eastAsia="Arial" w:hAnsi="Arial" w:cs="Arial"/>
          <w:sz w:val="24"/>
          <w:szCs w:val="24"/>
          <w:lang w:val="mn-MN"/>
        </w:rPr>
        <w:t xml:space="preserve">ан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үндэслэлээр</w:t>
      </w:r>
      <w:r w:rsidR="0083212A" w:rsidRPr="003C5A1C">
        <w:rPr>
          <w:rFonts w:ascii="Arial" w:eastAsia="Arial" w:hAnsi="Arial" w:cs="Arial"/>
          <w:sz w:val="24"/>
          <w:szCs w:val="24"/>
          <w:lang w:val="mn-MN"/>
        </w:rPr>
        <w:t xml:space="preserve"> боловсруулах</w:t>
      </w:r>
      <w:r w:rsidR="00C45E65" w:rsidRPr="003C5A1C">
        <w:rPr>
          <w:rFonts w:ascii="Arial" w:eastAsia="Arial" w:hAnsi="Arial" w:cs="Arial"/>
          <w:sz w:val="24"/>
          <w:szCs w:val="24"/>
          <w:lang w:val="mn-MN"/>
        </w:rPr>
        <w:t xml:space="preserve"> төсвийн тодотгол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3212A" w:rsidRPr="003C5A1C">
        <w:rPr>
          <w:rFonts w:ascii="Arial" w:eastAsia="Arial" w:hAnsi="Arial" w:cs="Arial"/>
          <w:sz w:val="24"/>
          <w:szCs w:val="24"/>
          <w:lang w:val="mn-MN"/>
        </w:rPr>
        <w:t>хамаарахгүй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. </w:t>
      </w:r>
    </w:p>
    <w:p w14:paraId="1BB842D9" w14:textId="77777777" w:rsidR="000A4942" w:rsidRPr="003C5A1C" w:rsidRDefault="000A4942" w:rsidP="007714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48D9AF" w14:textId="48685A0A" w:rsidR="00351FCD" w:rsidRPr="003C5A1C" w:rsidRDefault="000A4942" w:rsidP="007714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bCs/>
          <w:lang w:val="mn-MN"/>
        </w:rPr>
      </w:pPr>
      <w:r w:rsidRPr="003C5A1C">
        <w:rPr>
          <w:rFonts w:ascii="Arial" w:eastAsia="Arial" w:hAnsi="Arial" w:cs="Arial"/>
          <w:lang w:val="mn-MN"/>
        </w:rPr>
        <w:t>28</w:t>
      </w:r>
      <w:r w:rsidRPr="003C5A1C">
        <w:rPr>
          <w:rFonts w:ascii="Arial" w:eastAsia="Arial" w:hAnsi="Arial" w:cs="Arial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lang w:val="mn-MN"/>
        </w:rPr>
        <w:t>.4</w:t>
      </w:r>
      <w:r w:rsidRPr="003C5A1C">
        <w:rPr>
          <w:rFonts w:ascii="Arial" w:eastAsia="Arial" w:hAnsi="Arial" w:cs="Arial"/>
          <w:bCs/>
          <w:lang w:val="mn-MN"/>
        </w:rPr>
        <w:t xml:space="preserve">.Эдийн засаг, хөгжлийн асуудал эрхэлсэн төрийн захиргааны төв байгууллага нь дунд хугацааны төсвийн хүрээний мэдэгдлийн </w:t>
      </w:r>
      <w:r w:rsidR="001E422F" w:rsidRPr="003C5A1C">
        <w:rPr>
          <w:rFonts w:ascii="Arial" w:eastAsia="Arial" w:hAnsi="Arial" w:cs="Arial"/>
          <w:bCs/>
          <w:lang w:val="mn-MN"/>
        </w:rPr>
        <w:t>төс</w:t>
      </w:r>
      <w:r w:rsidRPr="003C5A1C">
        <w:rPr>
          <w:rFonts w:ascii="Arial" w:eastAsia="Arial" w:hAnsi="Arial" w:cs="Arial"/>
          <w:bCs/>
          <w:lang w:val="mn-MN"/>
        </w:rPr>
        <w:t xml:space="preserve">лийг боловсруулахад олон нийтийн хэлэлцүүлгийг </w:t>
      </w:r>
      <w:r w:rsidR="002F796C" w:rsidRPr="003C5A1C">
        <w:rPr>
          <w:rFonts w:ascii="Arial" w:eastAsia="Arial" w:hAnsi="Arial" w:cs="Arial"/>
          <w:bCs/>
          <w:lang w:val="mn-MN"/>
        </w:rPr>
        <w:t>3 дугаар сард багтаан</w:t>
      </w:r>
      <w:r w:rsidR="00032A3D" w:rsidRPr="003C5A1C">
        <w:rPr>
          <w:rFonts w:ascii="Arial" w:eastAsia="Arial" w:hAnsi="Arial" w:cs="Arial"/>
          <w:bCs/>
          <w:lang w:val="mn-MN"/>
        </w:rPr>
        <w:t>, дунд хугацааны төсвийн хүрээний мэдэгд</w:t>
      </w:r>
      <w:r w:rsidR="009E6FFE" w:rsidRPr="003C5A1C">
        <w:rPr>
          <w:rFonts w:ascii="Arial" w:eastAsia="Arial" w:hAnsi="Arial" w:cs="Arial"/>
          <w:bCs/>
          <w:lang w:val="mn-MN"/>
        </w:rPr>
        <w:t>э</w:t>
      </w:r>
      <w:r w:rsidR="00032A3D" w:rsidRPr="003C5A1C">
        <w:rPr>
          <w:rFonts w:ascii="Arial" w:eastAsia="Arial" w:hAnsi="Arial" w:cs="Arial"/>
          <w:bCs/>
          <w:lang w:val="mn-MN"/>
        </w:rPr>
        <w:t>л</w:t>
      </w:r>
      <w:r w:rsidR="00032A3D" w:rsidRPr="003C5A1C">
        <w:rPr>
          <w:rFonts w:ascii="Arial" w:eastAsia="Arial" w:hAnsi="Arial" w:cs="Arial"/>
          <w:shd w:val="clear" w:color="auto" w:fill="FFFFFF"/>
          <w:lang w:val="mn-MN"/>
        </w:rPr>
        <w:t>д нэмэлт, өөрчлөлт оруу</w:t>
      </w:r>
      <w:r w:rsidR="00C476A2" w:rsidRPr="003C5A1C">
        <w:rPr>
          <w:rFonts w:ascii="Arial" w:eastAsia="Arial" w:hAnsi="Arial" w:cs="Arial"/>
          <w:shd w:val="clear" w:color="auto" w:fill="FFFFFF"/>
          <w:lang w:val="mn-MN"/>
        </w:rPr>
        <w:t xml:space="preserve">лах төслийг өргөн мэдүүлэхээс </w:t>
      </w:r>
      <w:r w:rsidR="00032A3D" w:rsidRPr="003C5A1C">
        <w:rPr>
          <w:rFonts w:ascii="Arial" w:eastAsia="Arial" w:hAnsi="Arial" w:cs="Arial"/>
          <w:shd w:val="clear" w:color="auto" w:fill="FFFFFF"/>
          <w:lang w:val="mn-MN"/>
        </w:rPr>
        <w:t xml:space="preserve">14-өөс доошгүй хоногийн хугацаанд </w:t>
      </w:r>
      <w:r w:rsidRPr="003C5A1C">
        <w:rPr>
          <w:rFonts w:ascii="Arial" w:eastAsia="Arial" w:hAnsi="Arial" w:cs="Arial"/>
          <w:bCs/>
          <w:lang w:val="mn-MN"/>
        </w:rPr>
        <w:t xml:space="preserve">энэ </w:t>
      </w:r>
      <w:r w:rsidR="008454F6" w:rsidRPr="003C5A1C">
        <w:rPr>
          <w:rFonts w:ascii="Arial" w:eastAsia="Arial" w:hAnsi="Arial" w:cs="Arial"/>
          <w:bCs/>
          <w:lang w:val="mn-MN"/>
        </w:rPr>
        <w:t xml:space="preserve">зүйлд </w:t>
      </w:r>
      <w:r w:rsidR="001E422F" w:rsidRPr="003C5A1C">
        <w:rPr>
          <w:rFonts w:ascii="Arial" w:eastAsia="Arial" w:hAnsi="Arial" w:cs="Arial"/>
          <w:bCs/>
          <w:lang w:val="mn-MN"/>
        </w:rPr>
        <w:t xml:space="preserve">заасан </w:t>
      </w:r>
      <w:r w:rsidRPr="003C5A1C">
        <w:rPr>
          <w:rFonts w:ascii="Arial" w:eastAsia="Arial" w:hAnsi="Arial" w:cs="Arial"/>
          <w:bCs/>
          <w:lang w:val="mn-MN"/>
        </w:rPr>
        <w:t>журмаар зохион байгуул</w:t>
      </w:r>
      <w:r w:rsidR="0091138D" w:rsidRPr="003C5A1C">
        <w:rPr>
          <w:rFonts w:ascii="Arial" w:eastAsia="Arial" w:hAnsi="Arial" w:cs="Arial"/>
          <w:bCs/>
          <w:lang w:val="mn-MN"/>
        </w:rPr>
        <w:t>на</w:t>
      </w:r>
      <w:r w:rsidR="001E422F" w:rsidRPr="003C5A1C">
        <w:rPr>
          <w:rFonts w:ascii="Arial" w:eastAsia="Arial" w:hAnsi="Arial" w:cs="Arial"/>
          <w:bCs/>
          <w:lang w:val="mn-MN"/>
        </w:rPr>
        <w:t xml:space="preserve">. </w:t>
      </w:r>
    </w:p>
    <w:p w14:paraId="5960902A" w14:textId="0DA97060" w:rsidR="000A4942" w:rsidRPr="003C5A1C" w:rsidRDefault="000A4942" w:rsidP="007714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bCs/>
          <w:lang w:val="mn-MN"/>
        </w:rPr>
      </w:pPr>
    </w:p>
    <w:p w14:paraId="78CDC5FB" w14:textId="6358B230" w:rsidR="001E4EFE" w:rsidRPr="003C5A1C" w:rsidRDefault="00351FCD" w:rsidP="007714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  <w:r w:rsidRPr="003C5A1C">
        <w:rPr>
          <w:rFonts w:ascii="Arial" w:eastAsia="Arial" w:hAnsi="Arial" w:cs="Arial"/>
          <w:lang w:val="mn-MN"/>
        </w:rPr>
        <w:t>28</w:t>
      </w:r>
      <w:r w:rsidRPr="003C5A1C">
        <w:rPr>
          <w:rFonts w:ascii="Arial" w:eastAsia="Arial" w:hAnsi="Arial" w:cs="Arial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lang w:val="mn-MN"/>
        </w:rPr>
        <w:t>.5</w:t>
      </w:r>
      <w:r w:rsidRPr="003C5A1C">
        <w:rPr>
          <w:rFonts w:ascii="Arial" w:eastAsia="Arial" w:hAnsi="Arial" w:cs="Arial"/>
          <w:bCs/>
          <w:lang w:val="mn-MN"/>
        </w:rPr>
        <w:t>.</w:t>
      </w:r>
      <w:r w:rsidR="004C71C1" w:rsidRPr="003C5A1C">
        <w:rPr>
          <w:rFonts w:ascii="Arial" w:eastAsia="Arial" w:hAnsi="Arial" w:cs="Arial"/>
          <w:bCs/>
          <w:lang w:val="mn-MN"/>
        </w:rPr>
        <w:t xml:space="preserve">Төсвийн төсөл, </w:t>
      </w:r>
      <w:r w:rsidR="00641AEF" w:rsidRPr="003C5A1C">
        <w:rPr>
          <w:rFonts w:ascii="Arial" w:eastAsia="Arial" w:hAnsi="Arial" w:cs="Arial"/>
          <w:bCs/>
          <w:lang w:val="mn-MN"/>
        </w:rPr>
        <w:t xml:space="preserve">дунд хугацааны төсвийн хүрээний мэдэгдлийн </w:t>
      </w:r>
      <w:r w:rsidR="004C71C1" w:rsidRPr="003C5A1C">
        <w:rPr>
          <w:rFonts w:ascii="Arial" w:eastAsia="Arial" w:hAnsi="Arial" w:cs="Arial"/>
          <w:bCs/>
          <w:lang w:val="mn-MN"/>
        </w:rPr>
        <w:t>төс</w:t>
      </w:r>
      <w:r w:rsidR="00641AEF" w:rsidRPr="003C5A1C">
        <w:rPr>
          <w:rFonts w:ascii="Arial" w:eastAsia="Arial" w:hAnsi="Arial" w:cs="Arial"/>
          <w:bCs/>
          <w:lang w:val="mn-MN"/>
        </w:rPr>
        <w:t xml:space="preserve">лийн талаарх </w:t>
      </w:r>
      <w:r w:rsidRPr="003C5A1C">
        <w:rPr>
          <w:rFonts w:ascii="Arial" w:eastAsia="Arial" w:hAnsi="Arial" w:cs="Arial"/>
          <w:bCs/>
          <w:lang w:val="mn-MN"/>
        </w:rPr>
        <w:t>олон нийтийн хэлэлцүүл</w:t>
      </w:r>
      <w:r w:rsidR="00641AEF" w:rsidRPr="003C5A1C">
        <w:rPr>
          <w:rFonts w:ascii="Arial" w:eastAsia="Arial" w:hAnsi="Arial" w:cs="Arial"/>
          <w:bCs/>
          <w:lang w:val="mn-MN"/>
        </w:rPr>
        <w:t>эг зохион байгуулах журмыг Засгийн газар батална.</w:t>
      </w:r>
      <w:r w:rsidR="00B24234" w:rsidRPr="003C5A1C">
        <w:rPr>
          <w:rFonts w:ascii="Arial" w:eastAsia="Arial" w:hAnsi="Arial" w:cs="Arial"/>
          <w:bCs/>
          <w:lang w:val="mn-MN"/>
        </w:rPr>
        <w:t>”</w:t>
      </w:r>
      <w:r w:rsidR="00BC5206" w:rsidRPr="003C5A1C">
        <w:rPr>
          <w:rFonts w:ascii="Arial" w:eastAsia="Arial" w:hAnsi="Arial" w:cs="Arial"/>
          <w:lang w:val="mn-MN"/>
        </w:rPr>
        <w:t xml:space="preserve">  </w:t>
      </w:r>
    </w:p>
    <w:p w14:paraId="3AF338C7" w14:textId="77777777" w:rsidR="00683B5E" w:rsidRPr="003C5A1C" w:rsidRDefault="00683B5E" w:rsidP="007714E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47550EB" w14:textId="6003AB90" w:rsidR="00C27A07" w:rsidRPr="003C5A1C" w:rsidRDefault="008C31FF" w:rsidP="007714EC">
      <w:pPr>
        <w:spacing w:after="0" w:line="240" w:lineRule="auto"/>
        <w:ind w:left="709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1159CA"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CD0D7C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C27A07" w:rsidRPr="003C5A1C">
        <w:rPr>
          <w:rFonts w:ascii="Arial" w:hAnsi="Arial" w:cs="Arial"/>
          <w:b/>
          <w:bCs/>
          <w:sz w:val="24"/>
          <w:szCs w:val="24"/>
          <w:lang w:val="mn-MN"/>
        </w:rPr>
        <w:t>29</w:t>
      </w:r>
      <w:r w:rsidR="00C27A07" w:rsidRPr="003C5A1C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 xml:space="preserve">1 </w:t>
      </w:r>
      <w:r w:rsidR="00C27A07" w:rsidRPr="003C5A1C">
        <w:rPr>
          <w:rFonts w:ascii="Arial" w:hAnsi="Arial" w:cs="Arial"/>
          <w:b/>
          <w:bCs/>
          <w:sz w:val="24"/>
          <w:szCs w:val="24"/>
          <w:lang w:val="mn-MN"/>
        </w:rPr>
        <w:t xml:space="preserve">дүгээр зүйлийн </w:t>
      </w:r>
      <w:r w:rsidR="00C07451" w:rsidRPr="003C5A1C">
        <w:rPr>
          <w:rFonts w:ascii="Arial" w:hAnsi="Arial" w:cs="Arial"/>
          <w:b/>
          <w:bCs/>
          <w:sz w:val="24"/>
          <w:szCs w:val="24"/>
          <w:lang w:val="mn-MN"/>
        </w:rPr>
        <w:t>29</w:t>
      </w:r>
      <w:r w:rsidR="00C07451" w:rsidRPr="003C5A1C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>1</w:t>
      </w:r>
      <w:r w:rsidR="00C07451" w:rsidRPr="003C5A1C">
        <w:rPr>
          <w:rFonts w:ascii="Arial" w:hAnsi="Arial" w:cs="Arial"/>
          <w:b/>
          <w:bCs/>
          <w:sz w:val="24"/>
          <w:szCs w:val="24"/>
          <w:lang w:val="mn-MN"/>
        </w:rPr>
        <w:t>.2.6 дахь заалт:</w:t>
      </w:r>
    </w:p>
    <w:p w14:paraId="3C131E1F" w14:textId="77777777" w:rsidR="007714EC" w:rsidRPr="003C5A1C" w:rsidRDefault="007714EC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6EA3496" w14:textId="7808C3D8" w:rsidR="00C27A07" w:rsidRPr="003C5A1C" w:rsidRDefault="00C07451" w:rsidP="007714EC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3C5A1C">
        <w:rPr>
          <w:rFonts w:ascii="Arial" w:hAnsi="Arial" w:cs="Arial"/>
          <w:lang w:val="mn-MN"/>
        </w:rPr>
        <w:t>“</w:t>
      </w:r>
      <w:r w:rsidR="00C27A07" w:rsidRPr="003C5A1C">
        <w:rPr>
          <w:rFonts w:ascii="Arial" w:hAnsi="Arial" w:cs="Arial"/>
          <w:lang w:val="mn-MN"/>
        </w:rPr>
        <w:t>29</w:t>
      </w:r>
      <w:r w:rsidR="00C27A07" w:rsidRPr="003C5A1C">
        <w:rPr>
          <w:rFonts w:ascii="Arial" w:hAnsi="Arial" w:cs="Arial"/>
          <w:vertAlign w:val="superscript"/>
          <w:lang w:val="mn-MN"/>
        </w:rPr>
        <w:t>1</w:t>
      </w:r>
      <w:r w:rsidR="00C27A07" w:rsidRPr="003C5A1C">
        <w:rPr>
          <w:rFonts w:ascii="Arial" w:hAnsi="Arial" w:cs="Arial"/>
          <w:lang w:val="mn-MN"/>
        </w:rPr>
        <w:t>.2.</w:t>
      </w:r>
      <w:r w:rsidRPr="003C5A1C">
        <w:rPr>
          <w:rFonts w:ascii="Arial" w:hAnsi="Arial" w:cs="Arial"/>
          <w:lang w:val="mn-MN"/>
        </w:rPr>
        <w:t>6</w:t>
      </w:r>
      <w:r w:rsidR="00C27A07" w:rsidRPr="003C5A1C">
        <w:rPr>
          <w:rFonts w:ascii="Arial" w:hAnsi="Arial" w:cs="Arial"/>
          <w:lang w:val="mn-MN"/>
        </w:rPr>
        <w:t>.</w:t>
      </w:r>
      <w:r w:rsidRPr="003C5A1C">
        <w:rPr>
          <w:rFonts w:ascii="Arial" w:hAnsi="Arial" w:cs="Arial"/>
          <w:lang w:val="mn-MN"/>
        </w:rPr>
        <w:t>олон нийтээр хэлэлцүүл</w:t>
      </w:r>
      <w:r w:rsidR="00652D2B" w:rsidRPr="003C5A1C">
        <w:rPr>
          <w:rFonts w:ascii="Arial" w:hAnsi="Arial" w:cs="Arial"/>
          <w:lang w:val="mn-MN"/>
        </w:rPr>
        <w:t xml:space="preserve">сэн </w:t>
      </w:r>
      <w:r w:rsidRPr="003C5A1C">
        <w:rPr>
          <w:rFonts w:ascii="Arial" w:hAnsi="Arial" w:cs="Arial"/>
          <w:lang w:val="mn-MN"/>
        </w:rPr>
        <w:t>байх</w:t>
      </w:r>
      <w:r w:rsidR="008602D5" w:rsidRPr="003C5A1C">
        <w:rPr>
          <w:rFonts w:ascii="Arial" w:hAnsi="Arial" w:cs="Arial"/>
          <w:lang w:val="mn-MN"/>
        </w:rPr>
        <w:t>.”</w:t>
      </w:r>
    </w:p>
    <w:p w14:paraId="4380D2A0" w14:textId="77777777" w:rsidR="00475273" w:rsidRPr="003C5A1C" w:rsidRDefault="00475273" w:rsidP="007714EC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4D1DABC8" w14:textId="07D98A88" w:rsidR="00B55E82" w:rsidRPr="003C5A1C" w:rsidRDefault="00762905" w:rsidP="007714EC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1159CA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/29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  <w:lang w:val="mn-MN"/>
        </w:rPr>
        <w:t>1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д</w:t>
      </w:r>
      <w:r w:rsidR="008602D5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ү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гээр зүйлийн 29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  <w:lang w:val="mn-MN"/>
        </w:rPr>
        <w:t>1</w:t>
      </w:r>
      <w:r w:rsidR="00B55E82" w:rsidRPr="003C5A1C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.5 дахь хэсэг:</w:t>
      </w:r>
    </w:p>
    <w:p w14:paraId="710774CF" w14:textId="4619147F" w:rsidR="00B55E82" w:rsidRPr="003C5A1C" w:rsidRDefault="00B55E82" w:rsidP="007714EC">
      <w:pPr>
        <w:spacing w:after="0" w:line="240" w:lineRule="auto"/>
        <w:ind w:left="709"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E6EABED" w14:textId="16B8053F" w:rsidR="00B55E82" w:rsidRPr="003C5A1C" w:rsidRDefault="008602D5" w:rsidP="007714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“</w:t>
      </w:r>
      <w:r w:rsidR="00B55E82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29</w:t>
      </w:r>
      <w:r w:rsidR="00B55E82" w:rsidRPr="003C5A1C">
        <w:rPr>
          <w:rFonts w:ascii="Arial" w:hAnsi="Arial" w:cs="Arial"/>
          <w:sz w:val="24"/>
          <w:szCs w:val="24"/>
          <w:shd w:val="clear" w:color="auto" w:fill="FFFFFF"/>
          <w:vertAlign w:val="superscript"/>
          <w:lang w:val="mn-MN"/>
        </w:rPr>
        <w:t>1</w:t>
      </w:r>
      <w:r w:rsidR="00B55E82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.5.Улсын хөрөнгө оруулалтын </w:t>
      </w:r>
      <w:r w:rsidR="00D00710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хөтөлбөрий</w:t>
      </w: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>н төслийг</w:t>
      </w:r>
      <w:r w:rsidR="00D00710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Засгийн газар, Улсын Их Хурлаар хэлэлцэх</w:t>
      </w:r>
      <w:r w:rsidR="00CB1837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D00710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явцад </w:t>
      </w:r>
      <w:r w:rsidR="00CB1837"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зохион байгуулах олон нийтийн хэлэлцүүлэгт </w:t>
      </w:r>
      <w:r w:rsidRPr="003C5A1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салбарын мэргэжилтнүүд, эрдэмтэн судлаачид, иргэний нийгмийн байгууллагын төлөөллийг оролцуулсан байна.”</w:t>
      </w:r>
    </w:p>
    <w:p w14:paraId="401D2229" w14:textId="77777777" w:rsidR="00475273" w:rsidRPr="003C5A1C" w:rsidRDefault="00475273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292CE2D" w14:textId="3FA4475E" w:rsidR="00D24C2A" w:rsidRPr="003C5A1C" w:rsidRDefault="00D24C2A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1159CA" w:rsidRPr="003C5A1C">
        <w:rPr>
          <w:rFonts w:ascii="Arial" w:eastAsia="Arial" w:hAnsi="Arial" w:cs="Arial"/>
          <w:b/>
          <w:sz w:val="24"/>
          <w:szCs w:val="24"/>
          <w:lang w:val="mn-MN"/>
        </w:rPr>
        <w:t>3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/32 дугаар зүйлийн 32.2.22 дахь заалт:</w:t>
      </w:r>
    </w:p>
    <w:p w14:paraId="74FC59F4" w14:textId="77777777" w:rsidR="00D24C2A" w:rsidRPr="003C5A1C" w:rsidRDefault="00D24C2A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7447B6E" w14:textId="1FB9D748" w:rsidR="00D24C2A" w:rsidRPr="003C5A1C" w:rsidRDefault="00D24C2A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trike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“32.2.22.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энэ хуулийн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.2.3-т заасны дагуу хэлэлцүүлгээс гарсан саналыг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тухайн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жилийн төсвийн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төсөл, төсвийн тодотголын төсөлд хэрхэн </w:t>
      </w:r>
      <w:r w:rsidR="00F706FF" w:rsidRPr="003C5A1C">
        <w:rPr>
          <w:rFonts w:ascii="Arial" w:eastAsia="Arial" w:hAnsi="Arial" w:cs="Arial"/>
          <w:bCs/>
          <w:iCs/>
          <w:sz w:val="24"/>
          <w:szCs w:val="24"/>
          <w:shd w:val="clear" w:color="auto" w:fill="FFFFFF"/>
          <w:lang w:val="mn-MN"/>
        </w:rPr>
        <w:t>тусгасан талаарх мэдээлэл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.”</w:t>
      </w:r>
      <w:r w:rsidRPr="003C5A1C">
        <w:rPr>
          <w:rFonts w:ascii="Arial" w:eastAsia="Arial" w:hAnsi="Arial" w:cs="Arial"/>
          <w:strike/>
          <w:sz w:val="24"/>
          <w:szCs w:val="24"/>
          <w:shd w:val="clear" w:color="auto" w:fill="FFFFFF"/>
          <w:lang w:val="mn-MN"/>
        </w:rPr>
        <w:t xml:space="preserve"> </w:t>
      </w:r>
    </w:p>
    <w:p w14:paraId="34029B38" w14:textId="77777777" w:rsidR="00D12CF4" w:rsidRPr="003C5A1C" w:rsidRDefault="00D12CF4" w:rsidP="007714EC">
      <w:pPr>
        <w:spacing w:after="0" w:line="240" w:lineRule="auto"/>
        <w:ind w:firstLine="1440"/>
        <w:jc w:val="both"/>
        <w:rPr>
          <w:rFonts w:ascii="Arial" w:eastAsia="Arial" w:hAnsi="Arial" w:cs="Arial"/>
          <w:strike/>
          <w:sz w:val="24"/>
          <w:szCs w:val="24"/>
          <w:shd w:val="clear" w:color="auto" w:fill="FFFFFF"/>
          <w:lang w:val="mn-MN"/>
        </w:rPr>
      </w:pPr>
    </w:p>
    <w:p w14:paraId="5EAC0BEB" w14:textId="1C52B153" w:rsidR="00CD0D7C" w:rsidRPr="003C5A1C" w:rsidRDefault="00762905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1159CA" w:rsidRPr="003C5A1C">
        <w:rPr>
          <w:rFonts w:ascii="Arial" w:eastAsia="Arial" w:hAnsi="Arial" w:cs="Arial"/>
          <w:b/>
          <w:sz w:val="24"/>
          <w:szCs w:val="24"/>
          <w:lang w:val="mn-MN"/>
        </w:rPr>
        <w:t>4</w:t>
      </w:r>
      <w:r w:rsidR="008602D5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CD0D7C" w:rsidRPr="003C5A1C">
        <w:rPr>
          <w:rFonts w:ascii="Arial" w:eastAsia="Arial" w:hAnsi="Arial" w:cs="Arial"/>
          <w:b/>
          <w:sz w:val="24"/>
          <w:szCs w:val="24"/>
          <w:lang w:val="mn-MN"/>
        </w:rPr>
        <w:t>32 дугаар зүйлийн 32.3 дахь хэсэг:</w:t>
      </w:r>
    </w:p>
    <w:p w14:paraId="16EF0B2F" w14:textId="1D543622" w:rsidR="00CD0D7C" w:rsidRPr="003C5A1C" w:rsidRDefault="00CD0D7C" w:rsidP="007714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2AD6867" w14:textId="0FCA9E03" w:rsidR="00CD0D7C" w:rsidRPr="003C5A1C" w:rsidRDefault="00CD0D7C" w:rsidP="007714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ab/>
        <w:t xml:space="preserve">“32.3.Энэ хуулийн 32.2.16-д заасан алдагдал санхүүжүүлэх санал нь </w:t>
      </w:r>
      <w:r w:rsidR="002C6D22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дунд хугацааны 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>төсви</w:t>
      </w:r>
      <w:r w:rsidR="00C476A2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йн хүрээний мэдэгдэлтэй нийцсэн </w:t>
      </w:r>
      <w:r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байх бөгөөд </w:t>
      </w:r>
      <w:r w:rsidR="00607F8C" w:rsidRPr="003C5A1C">
        <w:rPr>
          <w:rFonts w:ascii="Arial" w:eastAsia="Arial" w:hAnsi="Arial" w:cs="Arial"/>
          <w:bCs/>
          <w:sz w:val="24"/>
          <w:szCs w:val="24"/>
          <w:lang w:val="mn-MN"/>
        </w:rPr>
        <w:t>түүнийг санхүүжүүлэх эх үүсвэр, хугацааг тодорхой тусгасан байна.</w:t>
      </w:r>
      <w:r w:rsidR="008602D5" w:rsidRPr="003C5A1C">
        <w:rPr>
          <w:rFonts w:ascii="Arial" w:eastAsia="Arial" w:hAnsi="Arial" w:cs="Arial"/>
          <w:bCs/>
          <w:sz w:val="24"/>
          <w:szCs w:val="24"/>
          <w:lang w:val="mn-MN"/>
        </w:rPr>
        <w:t>”</w:t>
      </w:r>
      <w:r w:rsidR="00607F8C" w:rsidRPr="003C5A1C">
        <w:rPr>
          <w:rFonts w:ascii="Arial" w:eastAsia="Arial" w:hAnsi="Arial" w:cs="Arial"/>
          <w:bCs/>
          <w:sz w:val="24"/>
          <w:szCs w:val="24"/>
          <w:lang w:val="mn-MN"/>
        </w:rPr>
        <w:t xml:space="preserve"> </w:t>
      </w:r>
    </w:p>
    <w:p w14:paraId="3BE111C7" w14:textId="77777777" w:rsidR="00B371C2" w:rsidRPr="003C5A1C" w:rsidRDefault="00B371C2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93127B9" w14:textId="01F254FE" w:rsidR="001E4EFE" w:rsidRPr="003C5A1C" w:rsidRDefault="00762905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="001159CA" w:rsidRPr="003C5A1C">
        <w:rPr>
          <w:rFonts w:ascii="Arial" w:eastAsia="Arial" w:hAnsi="Arial" w:cs="Arial"/>
          <w:b/>
          <w:sz w:val="24"/>
          <w:szCs w:val="24"/>
          <w:lang w:val="mn-MN"/>
        </w:rPr>
        <w:t>5</w:t>
      </w:r>
      <w:r w:rsidR="00B371C2" w:rsidRPr="003C5A1C">
        <w:rPr>
          <w:rFonts w:ascii="Arial" w:eastAsia="Arial" w:hAnsi="Arial" w:cs="Arial"/>
          <w:b/>
          <w:sz w:val="24"/>
          <w:szCs w:val="24"/>
          <w:lang w:val="mn-MN"/>
        </w:rPr>
        <w:t>/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70 дугаар зүйлийн </w:t>
      </w:r>
      <w:r w:rsidR="00A47895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70.2-70.4 </w:t>
      </w:r>
      <w:r w:rsidR="00B72CE9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дэх </w:t>
      </w:r>
      <w:r w:rsidR="00BC5206" w:rsidRPr="003C5A1C">
        <w:rPr>
          <w:rFonts w:ascii="Arial" w:eastAsia="Arial" w:hAnsi="Arial" w:cs="Arial"/>
          <w:b/>
          <w:sz w:val="24"/>
          <w:szCs w:val="24"/>
          <w:lang w:val="mn-MN"/>
        </w:rPr>
        <w:t>хэсэг:</w:t>
      </w:r>
    </w:p>
    <w:p w14:paraId="4A3F89AB" w14:textId="77777777" w:rsidR="00683B5E" w:rsidRPr="003C5A1C" w:rsidRDefault="00683B5E" w:rsidP="007714EC">
      <w:pPr>
        <w:spacing w:after="0" w:line="240" w:lineRule="auto"/>
        <w:ind w:left="709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DCD894C" w14:textId="39250C02" w:rsidR="001E4EFE" w:rsidRPr="003C5A1C" w:rsidRDefault="00BC5206" w:rsidP="007714EC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“70.2.Энэ хуулийн 28</w:t>
      </w:r>
      <w:r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.2, </w:t>
      </w:r>
      <w:r w:rsidR="000176F3" w:rsidRPr="003C5A1C">
        <w:rPr>
          <w:rFonts w:ascii="Arial" w:eastAsia="Arial" w:hAnsi="Arial" w:cs="Arial"/>
          <w:sz w:val="24"/>
          <w:szCs w:val="24"/>
          <w:lang w:val="mn-MN"/>
        </w:rPr>
        <w:t>28</w:t>
      </w:r>
      <w:r w:rsidR="000176F3" w:rsidRPr="003C5A1C">
        <w:rPr>
          <w:rFonts w:ascii="Arial" w:eastAsia="Arial" w:hAnsi="Arial" w:cs="Arial"/>
          <w:sz w:val="24"/>
          <w:szCs w:val="24"/>
          <w:vertAlign w:val="superscript"/>
          <w:lang w:val="mn-MN"/>
        </w:rPr>
        <w:t>1</w:t>
      </w:r>
      <w:r w:rsidR="00E17561" w:rsidRPr="003C5A1C">
        <w:rPr>
          <w:rFonts w:ascii="Arial" w:eastAsia="Arial" w:hAnsi="Arial" w:cs="Arial"/>
          <w:sz w:val="24"/>
          <w:szCs w:val="24"/>
          <w:lang w:val="mn-MN"/>
        </w:rPr>
        <w:t>.4</w:t>
      </w:r>
      <w:r w:rsidR="00BA4A5B" w:rsidRPr="003C5A1C">
        <w:rPr>
          <w:rFonts w:ascii="Arial" w:eastAsia="Arial" w:hAnsi="Arial" w:cs="Arial"/>
          <w:sz w:val="24"/>
          <w:szCs w:val="24"/>
          <w:lang w:val="mn-MN"/>
        </w:rPr>
        <w:t xml:space="preserve">-т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заасныг </w:t>
      </w:r>
      <w:r w:rsidR="00E13111" w:rsidRPr="003C5A1C">
        <w:rPr>
          <w:rFonts w:ascii="Arial" w:eastAsia="Arial" w:hAnsi="Arial" w:cs="Arial"/>
          <w:sz w:val="24"/>
          <w:szCs w:val="24"/>
          <w:lang w:val="mn-MN"/>
        </w:rPr>
        <w:t xml:space="preserve">удирдах болон гүйцэтгэх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албан тушаалтан мөрдөж ажиллаагүй нь тогтоогдсон бол ажлаас халах үндэслэл болно.</w:t>
      </w:r>
    </w:p>
    <w:p w14:paraId="30BD26CB" w14:textId="77777777" w:rsidR="00DA6BBE" w:rsidRPr="003C5A1C" w:rsidRDefault="00DA6BBE" w:rsidP="007714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CB5917A" w14:textId="33405B2D" w:rsidR="002B1150" w:rsidRPr="003C5A1C" w:rsidRDefault="0049016B" w:rsidP="006826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70.3.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>Төсвийн ерөнхийлөн захирагч тухайн жилийн т</w:t>
      </w:r>
      <w:r w:rsidR="00B371C2" w:rsidRPr="003C5A1C">
        <w:rPr>
          <w:rFonts w:ascii="Arial" w:eastAsia="Arial" w:hAnsi="Arial" w:cs="Arial"/>
          <w:sz w:val="24"/>
          <w:szCs w:val="24"/>
          <w:lang w:val="mn-MN"/>
        </w:rPr>
        <w:t>өс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>вийн тухай хууль</w:t>
      </w:r>
      <w:r w:rsidR="00DB1681" w:rsidRPr="003C5A1C">
        <w:rPr>
          <w:rFonts w:ascii="Arial" w:eastAsia="Arial" w:hAnsi="Arial" w:cs="Arial"/>
          <w:sz w:val="24"/>
          <w:szCs w:val="24"/>
          <w:lang w:val="mn-MN"/>
        </w:rPr>
        <w:t>д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371C2" w:rsidRPr="003C5A1C">
        <w:rPr>
          <w:rFonts w:ascii="Arial" w:eastAsia="Arial" w:hAnsi="Arial" w:cs="Arial"/>
          <w:sz w:val="24"/>
          <w:szCs w:val="24"/>
          <w:lang w:val="mn-MN"/>
        </w:rPr>
        <w:t>заасан зардлыг хэтрүүлсэн, ангилал зөрүүлсэн</w:t>
      </w:r>
      <w:r w:rsidR="00DA6BBE" w:rsidRPr="003C5A1C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B371C2" w:rsidRPr="003C5A1C">
        <w:rPr>
          <w:rFonts w:ascii="Arial" w:eastAsia="Arial" w:hAnsi="Arial" w:cs="Arial"/>
          <w:sz w:val="24"/>
          <w:szCs w:val="24"/>
          <w:lang w:val="mn-MN"/>
        </w:rPr>
        <w:t xml:space="preserve">зориулалт бусаар ашигласан бол тухайн эрхэлж </w:t>
      </w:r>
      <w:r w:rsidR="00FB0C06" w:rsidRPr="003C5A1C">
        <w:rPr>
          <w:rFonts w:ascii="Arial" w:eastAsia="Arial" w:hAnsi="Arial" w:cs="Arial"/>
          <w:bCs/>
          <w:iCs/>
          <w:sz w:val="24"/>
          <w:szCs w:val="24"/>
          <w:lang w:val="mn-MN"/>
        </w:rPr>
        <w:t>байгаа</w:t>
      </w:r>
      <w:r w:rsidR="00FB0C06"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371C2" w:rsidRPr="003C5A1C">
        <w:rPr>
          <w:rFonts w:ascii="Arial" w:eastAsia="Arial" w:hAnsi="Arial" w:cs="Arial"/>
          <w:sz w:val="24"/>
          <w:szCs w:val="24"/>
          <w:lang w:val="mn-MN"/>
        </w:rPr>
        <w:t>албан тушаалаас чөлөөлөх үндэслэл болно.</w:t>
      </w:r>
    </w:p>
    <w:p w14:paraId="1118FF14" w14:textId="29CCB564" w:rsidR="001E4EFE" w:rsidRPr="003C5A1C" w:rsidRDefault="0049016B" w:rsidP="0047527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>70.4.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 xml:space="preserve">Төсвийн ерөнхийлөн захирагч, санхүү, төсвийн асуудал эрхэлсэн төрийн захиргааны </w:t>
      </w:r>
      <w:r w:rsidR="008F5F7C" w:rsidRPr="003C5A1C">
        <w:rPr>
          <w:rFonts w:ascii="Arial" w:eastAsia="Arial" w:hAnsi="Arial" w:cs="Arial"/>
          <w:sz w:val="24"/>
          <w:szCs w:val="24"/>
          <w:lang w:val="mn-MN"/>
        </w:rPr>
        <w:t xml:space="preserve">төв 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 xml:space="preserve">байгууллага төсвийн төслийг боловсруулж, батлуулахдаа 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lastRenderedPageBreak/>
        <w:t xml:space="preserve">үндэслэлгүй тоо </w:t>
      </w:r>
      <w:r w:rsidR="00DB1681" w:rsidRPr="003C5A1C">
        <w:rPr>
          <w:rFonts w:ascii="Arial" w:eastAsia="Arial" w:hAnsi="Arial" w:cs="Arial"/>
          <w:sz w:val="24"/>
          <w:szCs w:val="24"/>
          <w:lang w:val="mn-MN"/>
        </w:rPr>
        <w:t>мэдээнд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 xml:space="preserve"> т</w:t>
      </w:r>
      <w:r w:rsidR="00C476A2" w:rsidRPr="003C5A1C">
        <w:rPr>
          <w:rFonts w:ascii="Arial" w:eastAsia="Arial" w:hAnsi="Arial" w:cs="Arial"/>
          <w:sz w:val="24"/>
          <w:szCs w:val="24"/>
          <w:lang w:val="mn-MN"/>
        </w:rPr>
        <w:t xml:space="preserve">улгуурлан батлуулсан нь төсвийн 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>гүйцэтгэлээр тогтоогдсон бол уг албан тушаалтныг албан тушаалаас чөлөөлөх үндэслэл болно.</w:t>
      </w:r>
      <w:r w:rsidR="00BC5206" w:rsidRPr="003C5A1C">
        <w:rPr>
          <w:rFonts w:ascii="Arial" w:eastAsia="Arial" w:hAnsi="Arial" w:cs="Arial"/>
          <w:sz w:val="24"/>
          <w:szCs w:val="24"/>
          <w:lang w:val="mn-MN"/>
        </w:rPr>
        <w:t>”</w:t>
      </w:r>
    </w:p>
    <w:p w14:paraId="0A0839CE" w14:textId="77777777" w:rsidR="00683B5E" w:rsidRPr="003C5A1C" w:rsidRDefault="00683B5E" w:rsidP="0047527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6FE6D46" w14:textId="09E3EB4B" w:rsidR="001E4EFE" w:rsidRPr="003C5A1C" w:rsidRDefault="00BC5206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Төсвийн тухай хуулийн </w:t>
      </w:r>
      <w:r w:rsidR="00314433" w:rsidRPr="003C5A1C">
        <w:rPr>
          <w:rFonts w:ascii="Arial" w:eastAsia="Arial" w:hAnsi="Arial" w:cs="Arial"/>
          <w:sz w:val="24"/>
          <w:szCs w:val="24"/>
          <w:lang w:val="mn-MN"/>
        </w:rPr>
        <w:t>10 дугаар зүйлийн 10.1.13 дахь заалтын “төсөл, арга хэмжээг” гэсний дараа “бүртгэх, кодлох,” гэ</w:t>
      </w:r>
      <w:r w:rsidR="003066B2" w:rsidRPr="003C5A1C">
        <w:rPr>
          <w:rFonts w:ascii="Arial" w:eastAsia="Arial" w:hAnsi="Arial" w:cs="Arial"/>
          <w:sz w:val="24"/>
          <w:szCs w:val="24"/>
          <w:lang w:val="mn-MN"/>
        </w:rPr>
        <w:t>ж</w:t>
      </w:r>
      <w:r w:rsidR="00CE6803" w:rsidRPr="003C5A1C">
        <w:rPr>
          <w:rFonts w:ascii="Arial" w:eastAsia="Arial" w:hAnsi="Arial" w:cs="Arial"/>
          <w:sz w:val="24"/>
          <w:szCs w:val="24"/>
          <w:lang w:val="mn-MN"/>
        </w:rPr>
        <w:t>,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1201F" w:rsidRPr="003C5A1C">
        <w:rPr>
          <w:rFonts w:ascii="Arial" w:eastAsia="Arial" w:hAnsi="Arial" w:cs="Arial"/>
          <w:sz w:val="24"/>
          <w:szCs w:val="24"/>
          <w:lang w:val="mn-MN"/>
        </w:rPr>
        <w:t xml:space="preserve">27 дугаар зүйлийн 27.1.2 дахь заалт, 32 дугаар зүйлийн 32.2.1 дэх заалтын “макро” гэсний өмнө “Төсвийн тогтвортой байдлын зөвлөлөөс боловсруулсан” гэж, </w:t>
      </w:r>
      <w:r w:rsidR="00C476A2" w:rsidRPr="003C5A1C">
        <w:rPr>
          <w:rFonts w:ascii="Arial" w:eastAsia="Arial" w:hAnsi="Arial" w:cs="Arial"/>
          <w:sz w:val="24"/>
          <w:szCs w:val="24"/>
          <w:lang w:val="mn-MN"/>
        </w:rPr>
        <w:t xml:space="preserve">27 </w:t>
      </w:r>
      <w:r w:rsidR="00E52AB6" w:rsidRPr="003C5A1C">
        <w:rPr>
          <w:rFonts w:ascii="Arial" w:eastAsia="Arial" w:hAnsi="Arial" w:cs="Arial"/>
          <w:sz w:val="24"/>
          <w:szCs w:val="24"/>
          <w:lang w:val="mn-MN"/>
        </w:rPr>
        <w:t>дугаар зүйлийн 27.4.1 дэх заалтын “</w:t>
      </w:r>
      <w:r w:rsidR="00E52AB6" w:rsidRPr="003C5A1C">
        <w:rPr>
          <w:rFonts w:ascii="Arial" w:hAnsi="Arial" w:cs="Arial"/>
          <w:sz w:val="24"/>
          <w:szCs w:val="24"/>
          <w:lang w:val="mn-MN"/>
        </w:rPr>
        <w:t>шийдвэрийн</w:t>
      </w:r>
      <w:r w:rsidR="00E52AB6" w:rsidRPr="003C5A1C">
        <w:rPr>
          <w:rFonts w:ascii="Arial" w:eastAsia="Arial" w:hAnsi="Arial" w:cs="Arial"/>
          <w:sz w:val="24"/>
          <w:szCs w:val="24"/>
          <w:lang w:val="mn-MN"/>
        </w:rPr>
        <w:t>” гэсний дараа “тала</w:t>
      </w:r>
      <w:r w:rsidR="003E5F8D" w:rsidRPr="003C5A1C">
        <w:rPr>
          <w:rFonts w:ascii="Arial" w:eastAsia="Arial" w:hAnsi="Arial" w:cs="Arial"/>
          <w:sz w:val="24"/>
          <w:szCs w:val="24"/>
          <w:lang w:val="mn-MN"/>
        </w:rPr>
        <w:t>а</w:t>
      </w:r>
      <w:r w:rsidR="00E52AB6" w:rsidRPr="003C5A1C">
        <w:rPr>
          <w:rFonts w:ascii="Arial" w:eastAsia="Arial" w:hAnsi="Arial" w:cs="Arial"/>
          <w:sz w:val="24"/>
          <w:szCs w:val="24"/>
          <w:lang w:val="mn-MN"/>
        </w:rPr>
        <w:t xml:space="preserve">рх холбогдох этгээдийн” гэж, </w:t>
      </w:r>
      <w:r w:rsidR="00393B62" w:rsidRPr="003C5A1C">
        <w:rPr>
          <w:rFonts w:ascii="Arial" w:eastAsia="Arial" w:hAnsi="Arial" w:cs="Arial"/>
          <w:sz w:val="24"/>
          <w:szCs w:val="24"/>
          <w:lang w:val="mn-MN"/>
        </w:rPr>
        <w:t>29 дүгээр зүйлийн 29.3.5 дахь заалтын “арга хэмжээг” гэсний дараа “хэрэгжүүлэх хугацаанд тэнцүү хуваарилсан хэмжээнээс багагүй байхаар тооцож</w:t>
      </w:r>
      <w:r w:rsidR="00CA3372" w:rsidRPr="003C5A1C">
        <w:rPr>
          <w:rFonts w:ascii="Arial" w:eastAsia="Arial" w:hAnsi="Arial" w:cs="Arial"/>
          <w:sz w:val="24"/>
          <w:szCs w:val="24"/>
          <w:lang w:val="mn-MN"/>
        </w:rPr>
        <w:t>,</w:t>
      </w:r>
      <w:r w:rsidR="00393B62" w:rsidRPr="003C5A1C">
        <w:rPr>
          <w:rFonts w:ascii="Arial" w:eastAsia="Arial" w:hAnsi="Arial" w:cs="Arial"/>
          <w:sz w:val="24"/>
          <w:szCs w:val="24"/>
          <w:lang w:val="mn-MN"/>
        </w:rPr>
        <w:t>”</w:t>
      </w:r>
      <w:r w:rsidR="00393B62" w:rsidRPr="003C5A1C">
        <w:rPr>
          <w:rFonts w:ascii="Arial" w:eastAsia="Arial" w:hAnsi="Arial" w:cs="Arial"/>
          <w:sz w:val="24"/>
          <w:szCs w:val="24"/>
          <w:u w:val="single"/>
          <w:lang w:val="mn-MN"/>
        </w:rPr>
        <w:t xml:space="preserve"> </w:t>
      </w:r>
      <w:r w:rsidR="00393B62" w:rsidRPr="003C5A1C">
        <w:rPr>
          <w:rFonts w:ascii="Arial" w:eastAsia="Arial" w:hAnsi="Arial" w:cs="Arial"/>
          <w:sz w:val="24"/>
          <w:szCs w:val="24"/>
          <w:lang w:val="mn-MN"/>
        </w:rPr>
        <w:t xml:space="preserve">гэж, </w:t>
      </w:r>
      <w:r w:rsidR="00635208" w:rsidRPr="003C5A1C">
        <w:rPr>
          <w:rFonts w:ascii="Arial" w:eastAsia="Arial" w:hAnsi="Arial" w:cs="Arial"/>
          <w:sz w:val="24"/>
          <w:szCs w:val="24"/>
          <w:lang w:val="mn-MN"/>
        </w:rPr>
        <w:t xml:space="preserve">33 дугаар зүйлийн 33.2.6 дахь </w:t>
      </w:r>
      <w:r w:rsidR="00F27411" w:rsidRPr="003C5A1C">
        <w:rPr>
          <w:rFonts w:ascii="Arial" w:eastAsia="Arial" w:hAnsi="Arial" w:cs="Arial"/>
          <w:sz w:val="24"/>
          <w:szCs w:val="24"/>
          <w:lang w:val="mn-MN"/>
        </w:rPr>
        <w:t xml:space="preserve">заалтын </w:t>
      </w:r>
      <w:r w:rsidR="00BC0FCA" w:rsidRPr="003C5A1C">
        <w:rPr>
          <w:rFonts w:ascii="Arial" w:eastAsia="Arial" w:hAnsi="Arial" w:cs="Arial"/>
          <w:sz w:val="24"/>
          <w:szCs w:val="24"/>
          <w:lang w:val="mn-MN"/>
        </w:rPr>
        <w:t>“</w:t>
      </w:r>
      <w:r w:rsidR="00B34879" w:rsidRPr="003C5A1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төсөвт өртөг,</w:t>
      </w:r>
      <w:r w:rsidR="00BC0FCA" w:rsidRPr="003C5A1C">
        <w:rPr>
          <w:rFonts w:ascii="Arial" w:eastAsia="Arial" w:hAnsi="Arial" w:cs="Arial"/>
          <w:sz w:val="24"/>
          <w:szCs w:val="24"/>
          <w:lang w:val="mn-MN"/>
        </w:rPr>
        <w:t>” гэсний дараа “анхны төсөвт өртөг</w:t>
      </w:r>
      <w:r w:rsidR="00B34879" w:rsidRPr="003C5A1C">
        <w:rPr>
          <w:rFonts w:ascii="Arial" w:eastAsia="Arial" w:hAnsi="Arial" w:cs="Arial"/>
          <w:sz w:val="24"/>
          <w:szCs w:val="24"/>
          <w:lang w:val="mn-MN"/>
        </w:rPr>
        <w:t>,</w:t>
      </w:r>
      <w:r w:rsidR="00BC0FCA" w:rsidRPr="003C5A1C">
        <w:rPr>
          <w:rFonts w:ascii="Arial" w:eastAsia="Arial" w:hAnsi="Arial" w:cs="Arial"/>
          <w:sz w:val="24"/>
          <w:szCs w:val="24"/>
          <w:lang w:val="mn-MN"/>
        </w:rPr>
        <w:t>” гэж</w:t>
      </w:r>
      <w:r w:rsidR="00BA3D70" w:rsidRPr="003C5A1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тус тус нэмсүгэй. </w:t>
      </w:r>
    </w:p>
    <w:p w14:paraId="26CE6A1F" w14:textId="3F2662B9" w:rsidR="00D76C19" w:rsidRPr="003C5A1C" w:rsidRDefault="00D76C19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32BA1C" w14:textId="3DDA6835" w:rsidR="00BD38D9" w:rsidRPr="003C5A1C" w:rsidRDefault="00BC5206" w:rsidP="00475273">
      <w:pPr>
        <w:spacing w:after="0" w:line="240" w:lineRule="auto"/>
        <w:jc w:val="both"/>
        <w:rPr>
          <w:rFonts w:ascii="Arial" w:hAnsi="Arial"/>
          <w:sz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ab/>
      </w: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>3 дугаар зүйл.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Төсвийн тухай</w:t>
      </w: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хуулийн </w:t>
      </w:r>
      <w:r w:rsidR="00374651" w:rsidRPr="003C5A1C">
        <w:rPr>
          <w:rFonts w:ascii="Arial" w:hAnsi="Arial"/>
          <w:sz w:val="24"/>
          <w:shd w:val="clear" w:color="auto" w:fill="FFFFFF"/>
          <w:lang w:val="mn-MN"/>
        </w:rPr>
        <w:t xml:space="preserve">дараах хэсэг, заалтыг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доор дурдсанаар өөрчлөн найруулсугай:</w:t>
      </w:r>
    </w:p>
    <w:p w14:paraId="43CD6454" w14:textId="77777777" w:rsidR="00D76C7C" w:rsidRPr="003C5A1C" w:rsidRDefault="00D76C7C" w:rsidP="00475273">
      <w:pPr>
        <w:spacing w:after="0" w:line="240" w:lineRule="auto"/>
        <w:ind w:left="720" w:firstLine="72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</w:p>
    <w:p w14:paraId="03614E30" w14:textId="04A4EDB6" w:rsidR="00D76C7C" w:rsidRPr="003C5A1C" w:rsidRDefault="00D76C7C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1/8 дугаар зүйлийн 8.1.1</w:t>
      </w:r>
      <w:r w:rsidR="005E541B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дэх заалт: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</w:p>
    <w:p w14:paraId="6E49150B" w14:textId="77777777" w:rsidR="00197873" w:rsidRPr="003C5A1C" w:rsidRDefault="00197873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2EA2BC2C" w14:textId="4D637DFC" w:rsidR="00DF4B45" w:rsidRPr="003C5A1C" w:rsidRDefault="00D76C7C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“</w:t>
      </w:r>
      <w:r w:rsidR="00075C21" w:rsidRPr="003C5A1C">
        <w:rPr>
          <w:rFonts w:ascii="Arial" w:eastAsia="Arial" w:hAnsi="Arial" w:cs="Arial"/>
          <w:shd w:val="clear" w:color="auto" w:fill="FFFFFF"/>
          <w:lang w:val="mn-MN"/>
        </w:rPr>
        <w:t xml:space="preserve">8.1.1.санхүү, төсвийн асуудал эрхэлсэн төрийн захиргааны төв байгууллага </w:t>
      </w:r>
      <w:r w:rsidR="00AB606B" w:rsidRPr="003C5A1C">
        <w:rPr>
          <w:rFonts w:ascii="Arial" w:eastAsia="Arial" w:hAnsi="Arial" w:cs="Arial"/>
          <w:shd w:val="clear" w:color="auto" w:fill="FFFFFF"/>
          <w:lang w:val="mn-MN"/>
        </w:rPr>
        <w:t>Стратегийн баримт бичгийн төслийг, эдийн зас</w:t>
      </w:r>
      <w:r w:rsidR="00583FEF" w:rsidRPr="003C5A1C">
        <w:rPr>
          <w:rFonts w:ascii="Arial" w:eastAsia="Arial" w:hAnsi="Arial" w:cs="Arial"/>
          <w:shd w:val="clear" w:color="auto" w:fill="FFFFFF"/>
          <w:lang w:val="mn-MN"/>
        </w:rPr>
        <w:t>а</w:t>
      </w:r>
      <w:r w:rsidR="00AB606B" w:rsidRPr="003C5A1C">
        <w:rPr>
          <w:rFonts w:ascii="Arial" w:eastAsia="Arial" w:hAnsi="Arial" w:cs="Arial"/>
          <w:shd w:val="clear" w:color="auto" w:fill="FFFFFF"/>
          <w:lang w:val="mn-MN"/>
        </w:rPr>
        <w:t>г</w:t>
      </w:r>
      <w:r w:rsidR="00583FEF" w:rsidRPr="003C5A1C">
        <w:rPr>
          <w:rFonts w:ascii="Arial" w:eastAsia="Arial" w:hAnsi="Arial" w:cs="Arial"/>
          <w:shd w:val="clear" w:color="auto" w:fill="FFFFFF"/>
          <w:lang w:val="mn-MN"/>
        </w:rPr>
        <w:t>,</w:t>
      </w:r>
      <w:r w:rsidR="00AB606B" w:rsidRPr="003C5A1C">
        <w:rPr>
          <w:rFonts w:ascii="Arial" w:eastAsia="Arial" w:hAnsi="Arial" w:cs="Arial"/>
          <w:shd w:val="clear" w:color="auto" w:fill="FFFFFF"/>
          <w:lang w:val="mn-MN"/>
        </w:rPr>
        <w:t xml:space="preserve"> хөгжлийн асуудал эрхэлсэн төрийн захиргааны төв байгууллага </w:t>
      </w:r>
      <w:r w:rsidR="00075C21" w:rsidRPr="003C5A1C">
        <w:rPr>
          <w:rFonts w:ascii="Arial" w:eastAsia="Arial" w:hAnsi="Arial" w:cs="Arial"/>
          <w:shd w:val="clear" w:color="auto" w:fill="FFFFFF"/>
          <w:lang w:val="mn-MN"/>
        </w:rPr>
        <w:t xml:space="preserve">дунд хугацааны төсвийн хүрээний мэдэгдлийн төслийг </w:t>
      </w:r>
      <w:r w:rsidR="0005049A" w:rsidRPr="003C5A1C">
        <w:rPr>
          <w:rFonts w:ascii="Arial" w:eastAsia="Arial" w:hAnsi="Arial" w:cs="Arial"/>
          <w:shd w:val="clear" w:color="auto" w:fill="FFFFFF"/>
          <w:lang w:val="mn-MN"/>
        </w:rPr>
        <w:t>Төсвийн тогт</w:t>
      </w:r>
      <w:r w:rsidR="009F76C1" w:rsidRPr="003C5A1C">
        <w:rPr>
          <w:rFonts w:ascii="Arial" w:eastAsia="Arial" w:hAnsi="Arial" w:cs="Arial"/>
          <w:shd w:val="clear" w:color="auto" w:fill="FFFFFF"/>
          <w:lang w:val="mn-MN"/>
        </w:rPr>
        <w:t>в</w:t>
      </w:r>
      <w:r w:rsidR="0005049A" w:rsidRPr="003C5A1C">
        <w:rPr>
          <w:rFonts w:ascii="Arial" w:eastAsia="Arial" w:hAnsi="Arial" w:cs="Arial"/>
          <w:shd w:val="clear" w:color="auto" w:fill="FFFFFF"/>
          <w:lang w:val="mn-MN"/>
        </w:rPr>
        <w:t>ортой байд</w:t>
      </w:r>
      <w:r w:rsidR="00F20F00" w:rsidRPr="003C5A1C">
        <w:rPr>
          <w:rFonts w:ascii="Arial" w:eastAsia="Arial" w:hAnsi="Arial" w:cs="Arial"/>
          <w:shd w:val="clear" w:color="auto" w:fill="FFFFFF"/>
          <w:lang w:val="mn-MN"/>
        </w:rPr>
        <w:t>л</w:t>
      </w:r>
      <w:r w:rsidR="0005049A" w:rsidRPr="003C5A1C">
        <w:rPr>
          <w:rFonts w:ascii="Arial" w:eastAsia="Arial" w:hAnsi="Arial" w:cs="Arial"/>
          <w:shd w:val="clear" w:color="auto" w:fill="FFFFFF"/>
          <w:lang w:val="mn-MN"/>
        </w:rPr>
        <w:t xml:space="preserve">ын зөвлөлөөс </w:t>
      </w:r>
      <w:r w:rsidR="00197873" w:rsidRPr="003C5A1C">
        <w:rPr>
          <w:rFonts w:ascii="Arial" w:eastAsia="Arial" w:hAnsi="Arial" w:cs="Arial"/>
          <w:shd w:val="clear" w:color="auto" w:fill="FFFFFF"/>
          <w:lang w:val="mn-MN"/>
        </w:rPr>
        <w:t xml:space="preserve">ирүүлсэн </w:t>
      </w:r>
      <w:r w:rsidR="00F20F00" w:rsidRPr="003C5A1C">
        <w:rPr>
          <w:rFonts w:ascii="Arial" w:eastAsia="Arial" w:hAnsi="Arial" w:cs="Arial"/>
          <w:shd w:val="clear" w:color="auto" w:fill="FFFFFF"/>
          <w:lang w:val="mn-MN"/>
        </w:rPr>
        <w:t xml:space="preserve">макро эдийн засгийн үндсэн үзүүлэлт, төлөв байдлын </w:t>
      </w:r>
      <w:r w:rsidR="00B00DFC" w:rsidRPr="003C5A1C">
        <w:rPr>
          <w:rFonts w:ascii="Arial" w:eastAsia="Arial" w:hAnsi="Arial" w:cs="Arial"/>
          <w:shd w:val="clear" w:color="auto" w:fill="FFFFFF"/>
          <w:lang w:val="mn-MN"/>
        </w:rPr>
        <w:t xml:space="preserve">таамаглалд </w:t>
      </w:r>
      <w:r w:rsidR="00B43A0F" w:rsidRPr="003C5A1C">
        <w:rPr>
          <w:rFonts w:ascii="Arial" w:eastAsia="Arial" w:hAnsi="Arial" w:cs="Arial"/>
          <w:shd w:val="clear" w:color="auto" w:fill="FFFFFF"/>
          <w:lang w:val="mn-MN"/>
        </w:rPr>
        <w:t xml:space="preserve">үндэслэн </w:t>
      </w:r>
      <w:r w:rsidR="00075C21" w:rsidRPr="003C5A1C">
        <w:rPr>
          <w:rFonts w:ascii="Arial" w:eastAsia="Arial" w:hAnsi="Arial" w:cs="Arial"/>
          <w:shd w:val="clear" w:color="auto" w:fill="FFFFFF"/>
          <w:lang w:val="mn-MN"/>
        </w:rPr>
        <w:t xml:space="preserve">боловсруулж, жил бүрийн </w:t>
      </w:r>
      <w:r w:rsidR="00B30F75" w:rsidRPr="003C5A1C">
        <w:rPr>
          <w:rFonts w:ascii="Arial" w:eastAsia="Arial" w:hAnsi="Arial" w:cs="Arial"/>
          <w:shd w:val="clear" w:color="auto" w:fill="FFFFFF"/>
          <w:lang w:val="mn-MN"/>
        </w:rPr>
        <w:t>0</w:t>
      </w:r>
      <w:r w:rsidR="00075C21" w:rsidRPr="003C5A1C">
        <w:rPr>
          <w:rFonts w:ascii="Arial" w:eastAsia="Arial" w:hAnsi="Arial" w:cs="Arial"/>
          <w:shd w:val="clear" w:color="auto" w:fill="FFFFFF"/>
          <w:lang w:val="mn-MN"/>
        </w:rPr>
        <w:t>4 дүгээр сарын 15-ны дотор Засгийн газарт хүргүүлэх;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”</w:t>
      </w:r>
    </w:p>
    <w:p w14:paraId="0592B970" w14:textId="77777777" w:rsidR="00475273" w:rsidRPr="003C5A1C" w:rsidRDefault="00475273" w:rsidP="00475273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</w:p>
    <w:p w14:paraId="6BDF6CC3" w14:textId="2CABC2A6" w:rsidR="003875E2" w:rsidRPr="003C5A1C" w:rsidRDefault="00D76C7C" w:rsidP="00475273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2</w:t>
      </w:r>
      <w:r w:rsidR="00343156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/</w:t>
      </w:r>
      <w:r w:rsidR="003875E2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 xml:space="preserve">8 дугаар зүйлийн 8.4.3 дахь заалт: </w:t>
      </w:r>
    </w:p>
    <w:p w14:paraId="68E0AE04" w14:textId="77777777" w:rsidR="00475273" w:rsidRPr="003C5A1C" w:rsidRDefault="00475273" w:rsidP="00475273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</w:p>
    <w:p w14:paraId="1108EB77" w14:textId="7CE51D89" w:rsidR="003875E2" w:rsidRPr="003C5A1C" w:rsidRDefault="003875E2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“8.4.3.төсвийн ерөнхийлөн захирагч жилийн төсвийн саналаа</w:t>
      </w:r>
      <w:r w:rsidR="002657D1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жил бүрийн </w:t>
      </w:r>
      <w:r w:rsidR="00B30F75" w:rsidRPr="003C5A1C">
        <w:rPr>
          <w:rFonts w:ascii="Arial" w:eastAsia="Arial" w:hAnsi="Arial" w:cs="Arial"/>
          <w:shd w:val="clear" w:color="auto" w:fill="FFFFFF"/>
          <w:lang w:val="mn-MN"/>
        </w:rPr>
        <w:t>0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7 дугаар сарын 25-ны дотор санхүү, төсвийн асуудал эрхэлсэн төрийн захиргааны төв байгууллага, </w:t>
      </w:r>
      <w:r w:rsidR="00A87D0D" w:rsidRPr="003C5A1C">
        <w:rPr>
          <w:rFonts w:ascii="Arial" w:eastAsia="Arial" w:hAnsi="Arial" w:cs="Arial"/>
          <w:lang w:val="mn-MN"/>
        </w:rPr>
        <w:t>төрийн аудитын байгууллага</w:t>
      </w:r>
      <w:r w:rsidR="00A87D0D" w:rsidRPr="003C5A1C">
        <w:rPr>
          <w:rFonts w:ascii="Arial" w:eastAsia="Arial" w:hAnsi="Arial" w:cs="Arial"/>
          <w:shd w:val="clear" w:color="auto" w:fill="FFFFFF"/>
          <w:lang w:val="mn-MN"/>
        </w:rPr>
        <w:t>,</w:t>
      </w:r>
      <w:r w:rsidR="007E7893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Улсын Их Хуралд хүргүүл</w:t>
      </w:r>
      <w:r w:rsidR="00893C80" w:rsidRPr="003C5A1C">
        <w:rPr>
          <w:rFonts w:ascii="Arial" w:eastAsia="Arial" w:hAnsi="Arial" w:cs="Arial"/>
          <w:shd w:val="clear" w:color="auto" w:fill="FFFFFF"/>
          <w:lang w:val="mn-MN"/>
        </w:rPr>
        <w:t xml:space="preserve">ж, нийтэд ил тод </w:t>
      </w:r>
      <w:r w:rsidR="00390543" w:rsidRPr="003C5A1C">
        <w:rPr>
          <w:rFonts w:ascii="Arial" w:eastAsia="Arial" w:hAnsi="Arial" w:cs="Arial"/>
          <w:bCs/>
          <w:iCs/>
          <w:shd w:val="clear" w:color="auto" w:fill="FFFFFF"/>
          <w:lang w:val="mn-MN"/>
        </w:rPr>
        <w:t>мэдээлэх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;”</w:t>
      </w:r>
    </w:p>
    <w:p w14:paraId="0E80AF5D" w14:textId="77777777" w:rsidR="00475273" w:rsidRPr="003C5A1C" w:rsidRDefault="00475273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1059FD55" w14:textId="428B29A4" w:rsidR="00343156" w:rsidRPr="003C5A1C" w:rsidRDefault="00740436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3/</w:t>
      </w:r>
      <w:r w:rsidR="00343156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8 дугаар зүйлийн 8.4.4 дэх заалт:</w:t>
      </w:r>
      <w:r w:rsidR="00343156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</w:p>
    <w:p w14:paraId="5B5AF7AD" w14:textId="77777777" w:rsidR="00343156" w:rsidRPr="003C5A1C" w:rsidRDefault="00343156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/>
          <w:shd w:val="clear" w:color="auto" w:fill="FFFFFF"/>
          <w:lang w:val="mn-MN"/>
        </w:rPr>
      </w:pPr>
    </w:p>
    <w:p w14:paraId="5DAAD3BD" w14:textId="6CF17905" w:rsidR="00B26733" w:rsidRPr="003C5A1C" w:rsidRDefault="00BC5206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“8.4.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>4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>.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 xml:space="preserve">санхүү, төсвийн асуудал эрхэлсэн төрийн захиргааны төв байгууллага энэ хуулийн 8.4.3-т заасан жилийн төсвийн саналыг </w:t>
      </w:r>
      <w:r w:rsidR="00531710" w:rsidRPr="003C5A1C">
        <w:rPr>
          <w:rFonts w:ascii="Arial" w:eastAsia="Arial" w:hAnsi="Arial" w:cs="Arial"/>
          <w:shd w:val="clear" w:color="auto" w:fill="FFFFFF"/>
          <w:lang w:val="mn-MN"/>
        </w:rPr>
        <w:t>дунд хугацааны төсвийн хүрээний мэдэгдэл</w:t>
      </w:r>
      <w:r w:rsidR="00A47353" w:rsidRPr="003C5A1C">
        <w:rPr>
          <w:rFonts w:ascii="Arial" w:eastAsia="Arial" w:hAnsi="Arial" w:cs="Arial"/>
          <w:shd w:val="clear" w:color="auto" w:fill="FFFFFF"/>
          <w:lang w:val="mn-MN"/>
        </w:rPr>
        <w:t>, улсын хөгжлийн жилийн төлөвлөгөөн</w:t>
      </w:r>
      <w:r w:rsidR="00531710" w:rsidRPr="003C5A1C">
        <w:rPr>
          <w:rFonts w:ascii="Arial" w:eastAsia="Arial" w:hAnsi="Arial" w:cs="Arial"/>
          <w:shd w:val="clear" w:color="auto" w:fill="FFFFFF"/>
          <w:lang w:val="mn-MN"/>
        </w:rPr>
        <w:t xml:space="preserve">д нийцүүлэн </w:t>
      </w:r>
      <w:r w:rsidR="00AD71DF" w:rsidRPr="003C5A1C">
        <w:rPr>
          <w:rFonts w:ascii="Arial" w:eastAsia="Arial" w:hAnsi="Arial" w:cs="Arial"/>
          <w:shd w:val="clear" w:color="auto" w:fill="FFFFFF"/>
          <w:lang w:val="mn-MN"/>
        </w:rPr>
        <w:t xml:space="preserve">нэгтгэн 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 xml:space="preserve">боловсруулж, эдийн засаг, хөгжлийн асуудал эрхэлсэн төрийн захиргааны </w:t>
      </w:r>
      <w:r w:rsidR="00E4314A" w:rsidRPr="003C5A1C">
        <w:rPr>
          <w:rFonts w:ascii="Arial" w:eastAsia="Arial" w:hAnsi="Arial" w:cs="Arial"/>
          <w:shd w:val="clear" w:color="auto" w:fill="FFFFFF"/>
          <w:lang w:val="mn-MN"/>
        </w:rPr>
        <w:t xml:space="preserve">төв 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>байгууллагаар хянуулж, жил бүрийн</w:t>
      </w:r>
      <w:r w:rsidR="00646174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="00126D38" w:rsidRPr="003C5A1C">
        <w:rPr>
          <w:rFonts w:ascii="Arial" w:eastAsia="Arial" w:hAnsi="Arial" w:cs="Arial"/>
          <w:shd w:val="clear" w:color="auto" w:fill="FFFFFF"/>
          <w:lang w:val="mn-MN"/>
        </w:rPr>
        <w:t xml:space="preserve">08 </w:t>
      </w:r>
      <w:r w:rsidR="002B1150" w:rsidRPr="003C5A1C">
        <w:rPr>
          <w:rFonts w:ascii="Arial" w:eastAsia="Arial" w:hAnsi="Arial" w:cs="Arial"/>
          <w:shd w:val="clear" w:color="auto" w:fill="FFFFFF"/>
          <w:lang w:val="mn-MN"/>
        </w:rPr>
        <w:t xml:space="preserve">дугаар сарын 15-ны 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>дотор Засгийн газарт өргөн мэдүүл</w:t>
      </w:r>
      <w:r w:rsidR="00FC2155" w:rsidRPr="003C5A1C">
        <w:rPr>
          <w:rFonts w:ascii="Arial" w:eastAsia="Arial" w:hAnsi="Arial" w:cs="Arial"/>
          <w:shd w:val="clear" w:color="auto" w:fill="FFFFFF"/>
          <w:lang w:val="mn-MN"/>
        </w:rPr>
        <w:t xml:space="preserve">ж, нийтэд ил тод </w:t>
      </w:r>
      <w:r w:rsidR="00AB2C84" w:rsidRPr="003C5A1C">
        <w:rPr>
          <w:rFonts w:ascii="Arial" w:eastAsia="Arial" w:hAnsi="Arial" w:cs="Arial"/>
          <w:bCs/>
          <w:iCs/>
          <w:shd w:val="clear" w:color="auto" w:fill="FFFFFF"/>
          <w:lang w:val="mn-MN"/>
        </w:rPr>
        <w:t>мэдээлэх</w:t>
      </w:r>
      <w:r w:rsidR="00B26733" w:rsidRPr="003C5A1C">
        <w:rPr>
          <w:rFonts w:ascii="Arial" w:eastAsia="Arial" w:hAnsi="Arial" w:cs="Arial"/>
          <w:shd w:val="clear" w:color="auto" w:fill="FFFFFF"/>
          <w:lang w:val="mn-MN"/>
        </w:rPr>
        <w:t>;”</w:t>
      </w:r>
    </w:p>
    <w:p w14:paraId="090F255E" w14:textId="04B7A113" w:rsidR="00C37193" w:rsidRPr="003C5A1C" w:rsidRDefault="00C37193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3BCE1C3A" w14:textId="4B16AF1C" w:rsidR="00D62912" w:rsidRPr="003C5A1C" w:rsidRDefault="008C31FF" w:rsidP="00475273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eastAsia="Arial" w:hAnsi="Arial" w:cs="Arial"/>
          <w:b/>
          <w:bCs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4</w:t>
      </w:r>
      <w:r w:rsidR="00D76C7C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/</w:t>
      </w:r>
      <w:r w:rsidR="00343156" w:rsidRPr="003C5A1C">
        <w:rPr>
          <w:rFonts w:ascii="Arial" w:eastAsia="Arial" w:hAnsi="Arial" w:cs="Arial"/>
          <w:b/>
          <w:bCs/>
          <w:shd w:val="clear" w:color="auto" w:fill="FFFFFF"/>
          <w:lang w:val="mn-MN"/>
        </w:rPr>
        <w:t>28 дугаар зүйлийн 28.2 дахь хэсэг:</w:t>
      </w:r>
    </w:p>
    <w:p w14:paraId="76063B26" w14:textId="681829C5" w:rsidR="00343156" w:rsidRPr="003C5A1C" w:rsidRDefault="00343156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3349696A" w14:textId="09135C1A" w:rsidR="00037C20" w:rsidRPr="003C5A1C" w:rsidRDefault="00D76C7C" w:rsidP="004752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“</w:t>
      </w:r>
      <w:r w:rsidR="00343156" w:rsidRPr="003C5A1C">
        <w:rPr>
          <w:rFonts w:ascii="Arial" w:eastAsia="Arial" w:hAnsi="Arial" w:cs="Arial"/>
          <w:shd w:val="clear" w:color="auto" w:fill="FFFFFF"/>
          <w:lang w:val="mn-MN"/>
        </w:rPr>
        <w:t>28.2.</w:t>
      </w:r>
      <w:r w:rsidR="00EE6B44" w:rsidRPr="003C5A1C">
        <w:rPr>
          <w:rFonts w:ascii="Arial" w:hAnsi="Arial" w:cs="Arial"/>
          <w:lang w:val="mn-MN"/>
        </w:rPr>
        <w:t xml:space="preserve">Төсвийн ерөнхийлөн захирагч </w:t>
      </w:r>
      <w:r w:rsidR="00EE6B44" w:rsidRPr="003C5A1C">
        <w:rPr>
          <w:rFonts w:ascii="Arial" w:eastAsia="Arial" w:hAnsi="Arial" w:cs="Arial"/>
          <w:shd w:val="clear" w:color="auto" w:fill="FFFFFF"/>
          <w:lang w:val="mn-MN"/>
        </w:rPr>
        <w:t>у</w:t>
      </w:r>
      <w:r w:rsidR="0053208E" w:rsidRPr="003C5A1C">
        <w:rPr>
          <w:rFonts w:ascii="Arial" w:eastAsia="Arial" w:hAnsi="Arial" w:cs="Arial"/>
          <w:shd w:val="clear" w:color="auto" w:fill="FFFFFF"/>
          <w:lang w:val="mn-MN"/>
        </w:rPr>
        <w:t>лсын хөрөнгө оруулалтын хөтөлбөр</w:t>
      </w:r>
      <w:r w:rsidR="002A7881" w:rsidRPr="003C5A1C">
        <w:rPr>
          <w:rFonts w:ascii="Arial" w:eastAsia="Arial" w:hAnsi="Arial" w:cs="Arial"/>
          <w:shd w:val="clear" w:color="auto" w:fill="FFFFFF"/>
          <w:lang w:val="mn-MN"/>
        </w:rPr>
        <w:t xml:space="preserve">т тусгуулах төсөл, арга хэмжээний </w:t>
      </w:r>
      <w:r w:rsidR="00EE6B44" w:rsidRPr="003C5A1C">
        <w:rPr>
          <w:rFonts w:ascii="Arial" w:eastAsia="Arial" w:hAnsi="Arial" w:cs="Arial"/>
          <w:shd w:val="clear" w:color="auto" w:fill="FFFFFF"/>
          <w:lang w:val="mn-MN"/>
        </w:rPr>
        <w:t>саналыг дараах журмаар боловсруулж</w:t>
      </w:r>
      <w:r w:rsidR="001302DD" w:rsidRPr="003C5A1C">
        <w:rPr>
          <w:rFonts w:ascii="Arial" w:eastAsia="Arial" w:hAnsi="Arial" w:cs="Arial"/>
          <w:shd w:val="clear" w:color="auto" w:fill="FFFFFF"/>
          <w:lang w:val="mn-MN"/>
        </w:rPr>
        <w:t>,</w:t>
      </w:r>
      <w:r w:rsidR="00EE6B44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="001302DD" w:rsidRPr="003C5A1C">
        <w:rPr>
          <w:rFonts w:ascii="Arial" w:eastAsia="Arial" w:hAnsi="Arial" w:cs="Arial"/>
          <w:shd w:val="clear" w:color="auto" w:fill="FFFFFF"/>
          <w:lang w:val="mn-MN"/>
        </w:rPr>
        <w:t>эдийн зас</w:t>
      </w:r>
      <w:r w:rsidR="00545E55" w:rsidRPr="003C5A1C">
        <w:rPr>
          <w:rFonts w:ascii="Arial" w:eastAsia="Arial" w:hAnsi="Arial" w:cs="Arial"/>
          <w:shd w:val="clear" w:color="auto" w:fill="FFFFFF"/>
          <w:lang w:val="mn-MN"/>
        </w:rPr>
        <w:t>аг, хөгжл</w:t>
      </w:r>
      <w:r w:rsidR="001302DD" w:rsidRPr="003C5A1C">
        <w:rPr>
          <w:rFonts w:ascii="Arial" w:eastAsia="Arial" w:hAnsi="Arial" w:cs="Arial"/>
          <w:shd w:val="clear" w:color="auto" w:fill="FFFFFF"/>
          <w:lang w:val="mn-MN"/>
        </w:rPr>
        <w:t>ийн</w:t>
      </w:r>
      <w:r w:rsidR="00037C20" w:rsidRPr="003C5A1C">
        <w:rPr>
          <w:rFonts w:ascii="Arial" w:eastAsia="Arial" w:hAnsi="Arial" w:cs="Arial"/>
          <w:shd w:val="clear" w:color="auto" w:fill="FFFFFF"/>
          <w:lang w:val="mn-MN"/>
        </w:rPr>
        <w:t xml:space="preserve"> асуудал эрхэлсэн төрийн захиргааны</w:t>
      </w:r>
      <w:r w:rsidR="001302DD" w:rsidRPr="003C5A1C">
        <w:rPr>
          <w:rFonts w:ascii="Arial" w:eastAsia="Arial" w:hAnsi="Arial" w:cs="Arial"/>
          <w:shd w:val="clear" w:color="auto" w:fill="FFFFFF"/>
          <w:lang w:val="mn-MN"/>
        </w:rPr>
        <w:t xml:space="preserve"> төв</w:t>
      </w:r>
      <w:r w:rsidR="00037C20" w:rsidRPr="003C5A1C">
        <w:rPr>
          <w:rFonts w:ascii="Arial" w:eastAsia="Arial" w:hAnsi="Arial" w:cs="Arial"/>
          <w:shd w:val="clear" w:color="auto" w:fill="FFFFFF"/>
          <w:lang w:val="mn-MN"/>
        </w:rPr>
        <w:t xml:space="preserve"> байгууллагад хүргүүлнэ: </w:t>
      </w:r>
    </w:p>
    <w:p w14:paraId="0683E60B" w14:textId="77777777" w:rsidR="00037C20" w:rsidRPr="003C5A1C" w:rsidRDefault="00037C20" w:rsidP="004752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6F917C4D" w14:textId="0E392A30" w:rsidR="00BF36AB" w:rsidRPr="003C5A1C" w:rsidRDefault="00037C20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t>28.2.1.улсын хөрөнгө оруулалтын хөтөлбөрт тусгуулах төсөл, арга хэмжээ</w:t>
      </w:r>
      <w:r w:rsidR="00836892" w:rsidRPr="003C5A1C">
        <w:rPr>
          <w:rFonts w:ascii="Arial" w:eastAsia="Arial" w:hAnsi="Arial" w:cs="Arial"/>
          <w:shd w:val="clear" w:color="auto" w:fill="FFFFFF"/>
          <w:lang w:val="mn-MN"/>
        </w:rPr>
        <w:t>ний саналыг</w:t>
      </w:r>
      <w:r w:rsidR="00BF36AB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="00943DDD" w:rsidRPr="003C5A1C">
        <w:rPr>
          <w:rFonts w:ascii="Arial" w:eastAsia="Arial" w:hAnsi="Arial" w:cs="Arial"/>
          <w:shd w:val="clear" w:color="auto" w:fill="FFFFFF"/>
          <w:lang w:val="mn-MN"/>
        </w:rPr>
        <w:t xml:space="preserve">санал </w:t>
      </w:r>
      <w:r w:rsidR="00BF36AB" w:rsidRPr="003C5A1C">
        <w:rPr>
          <w:rFonts w:ascii="Arial" w:eastAsia="Arial" w:hAnsi="Arial" w:cs="Arial"/>
          <w:shd w:val="clear" w:color="auto" w:fill="FFFFFF"/>
          <w:lang w:val="mn-MN"/>
        </w:rPr>
        <w:t xml:space="preserve">боловсруулах бүх шатанд </w:t>
      </w:r>
      <w:r w:rsidR="00943DDD" w:rsidRPr="003C5A1C">
        <w:rPr>
          <w:rFonts w:ascii="Arial" w:eastAsia="Arial" w:hAnsi="Arial" w:cs="Arial"/>
          <w:shd w:val="clear" w:color="auto" w:fill="FFFFFF"/>
          <w:lang w:val="mn-MN"/>
        </w:rPr>
        <w:t xml:space="preserve">олон </w:t>
      </w:r>
      <w:r w:rsidR="00737E12" w:rsidRPr="003C5A1C">
        <w:rPr>
          <w:rFonts w:ascii="Arial" w:eastAsia="Arial" w:hAnsi="Arial" w:cs="Arial"/>
          <w:shd w:val="clear" w:color="auto" w:fill="FFFFFF"/>
          <w:lang w:val="mn-MN"/>
        </w:rPr>
        <w:t xml:space="preserve">нийтээр </w:t>
      </w:r>
      <w:r w:rsidR="00943DDD" w:rsidRPr="003C5A1C">
        <w:rPr>
          <w:rFonts w:ascii="Arial" w:eastAsia="Arial" w:hAnsi="Arial" w:cs="Arial"/>
          <w:shd w:val="clear" w:color="auto" w:fill="FFFFFF"/>
          <w:lang w:val="mn-MN"/>
        </w:rPr>
        <w:t>хэлэлцүүлсэн</w:t>
      </w:r>
      <w:r w:rsidR="00BF36AB"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="00AB2C84" w:rsidRPr="003C5A1C">
        <w:rPr>
          <w:rFonts w:ascii="Arial" w:eastAsia="Arial" w:hAnsi="Arial" w:cs="Arial"/>
          <w:bCs/>
          <w:iCs/>
          <w:shd w:val="clear" w:color="auto" w:fill="FFFFFF"/>
          <w:lang w:val="mn-MN"/>
        </w:rPr>
        <w:t>байх</w:t>
      </w:r>
      <w:r w:rsidR="00BF36AB" w:rsidRPr="003C5A1C">
        <w:rPr>
          <w:rFonts w:ascii="Arial" w:eastAsia="Arial" w:hAnsi="Arial" w:cs="Arial"/>
          <w:shd w:val="clear" w:color="auto" w:fill="FFFFFF"/>
          <w:lang w:val="mn-MN"/>
        </w:rPr>
        <w:t>;</w:t>
      </w:r>
    </w:p>
    <w:p w14:paraId="1BD8BE56" w14:textId="77777777" w:rsidR="00BF36AB" w:rsidRPr="003C5A1C" w:rsidRDefault="00BF36AB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18C30472" w14:textId="4214293C" w:rsidR="00282346" w:rsidRPr="003C5A1C" w:rsidRDefault="00BF36AB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shd w:val="clear" w:color="auto" w:fill="FFFFFF"/>
          <w:lang w:val="mn-MN"/>
        </w:rPr>
        <w:lastRenderedPageBreak/>
        <w:t>28.2.2.улсын хөрөнгө оруулалтын хөтөлбөр</w:t>
      </w:r>
      <w:r w:rsidR="00160B76" w:rsidRPr="003C5A1C">
        <w:rPr>
          <w:rFonts w:ascii="Arial" w:eastAsia="Arial" w:hAnsi="Arial" w:cs="Arial"/>
          <w:shd w:val="clear" w:color="auto" w:fill="FFFFFF"/>
          <w:lang w:val="mn-MN"/>
        </w:rPr>
        <w:t>ийн төсөлд</w:t>
      </w:r>
      <w:r w:rsidRPr="003C5A1C">
        <w:rPr>
          <w:rFonts w:ascii="Arial" w:eastAsia="Arial" w:hAnsi="Arial" w:cs="Arial"/>
          <w:shd w:val="clear" w:color="auto" w:fill="FFFFFF"/>
          <w:lang w:val="mn-MN"/>
        </w:rPr>
        <w:t xml:space="preserve"> </w:t>
      </w:r>
      <w:r w:rsidR="00836892" w:rsidRPr="003C5A1C">
        <w:rPr>
          <w:rFonts w:ascii="Arial" w:eastAsia="Arial" w:hAnsi="Arial" w:cs="Arial"/>
          <w:shd w:val="clear" w:color="auto" w:fill="FFFFFF"/>
          <w:lang w:val="mn-MN"/>
        </w:rPr>
        <w:t xml:space="preserve">орон нутгийн иргэдийн саналыг </w:t>
      </w:r>
      <w:r w:rsidR="00282346" w:rsidRPr="003C5A1C">
        <w:rPr>
          <w:rFonts w:ascii="Arial" w:eastAsia="Arial" w:hAnsi="Arial" w:cs="Arial"/>
          <w:shd w:val="clear" w:color="auto" w:fill="FFFFFF"/>
          <w:lang w:val="mn-MN"/>
        </w:rPr>
        <w:t xml:space="preserve">авсан </w:t>
      </w:r>
      <w:r w:rsidR="00AB2C84" w:rsidRPr="003C5A1C">
        <w:rPr>
          <w:rFonts w:ascii="Arial" w:eastAsia="Arial" w:hAnsi="Arial" w:cs="Arial"/>
          <w:bCs/>
          <w:iCs/>
          <w:shd w:val="clear" w:color="auto" w:fill="FFFFFF"/>
          <w:lang w:val="mn-MN"/>
        </w:rPr>
        <w:t>байх.</w:t>
      </w:r>
      <w:r w:rsidR="00D76C7C" w:rsidRPr="003C5A1C">
        <w:rPr>
          <w:rFonts w:ascii="Arial" w:eastAsia="Arial" w:hAnsi="Arial" w:cs="Arial"/>
          <w:shd w:val="clear" w:color="auto" w:fill="FFFFFF"/>
          <w:lang w:val="mn-MN"/>
        </w:rPr>
        <w:t>”</w:t>
      </w:r>
    </w:p>
    <w:p w14:paraId="4E69C066" w14:textId="4A06D51B" w:rsidR="00282346" w:rsidRPr="003C5A1C" w:rsidRDefault="00282346" w:rsidP="00475273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4F0AFE49" w14:textId="7AEE2E72" w:rsidR="00BC2B8E" w:rsidRPr="003C5A1C" w:rsidRDefault="00BC5206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>4 дүгээр зүйл.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Төсвийн тухай хуулийн 8 дугаар зүйлийн</w:t>
      </w:r>
      <w:r w:rsidR="00607F8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8.4.1 дэх заалтын “25-ны” гэснийг “</w:t>
      </w:r>
      <w:r w:rsidR="00EC516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0</w:t>
      </w:r>
      <w:r w:rsidR="00C60D8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9-ний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” гэж, 8.4.2 дахь заалтын “</w:t>
      </w:r>
      <w:r w:rsidR="00AD07D8" w:rsidRPr="003C5A1C">
        <w:rPr>
          <w:rFonts w:ascii="Arial" w:eastAsia="Arial" w:hAnsi="Arial" w:cs="Arial"/>
          <w:sz w:val="24"/>
          <w:szCs w:val="24"/>
          <w:lang w:val="mn-MN"/>
        </w:rPr>
        <w:t>08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 дугаар сарын 01-ний” гэснийг  “07 дугаар сарын </w:t>
      </w:r>
      <w:r w:rsidR="002B1150" w:rsidRPr="003C5A1C">
        <w:rPr>
          <w:rFonts w:ascii="Arial" w:eastAsia="Arial" w:hAnsi="Arial" w:cs="Arial"/>
          <w:sz w:val="24"/>
          <w:szCs w:val="24"/>
          <w:lang w:val="mn-MN"/>
        </w:rPr>
        <w:t>20</w:t>
      </w:r>
      <w:r w:rsidRPr="003C5A1C">
        <w:rPr>
          <w:rFonts w:ascii="Arial" w:eastAsia="Arial" w:hAnsi="Arial" w:cs="Arial"/>
          <w:sz w:val="24"/>
          <w:szCs w:val="24"/>
          <w:lang w:val="mn-MN"/>
        </w:rPr>
        <w:t>-ны” гэж,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8.4.5 дахь заалтын “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10 дугаар сарын </w:t>
      </w:r>
      <w:r w:rsidR="00AF586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0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1-ний дотор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” 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гэснийг “</w:t>
      </w:r>
      <w:r w:rsidR="00EC516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0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9 дүгээр сарын 01-ний дотор </w:t>
      </w:r>
      <w:r w:rsidR="00E739E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Төрийн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аудитын байгууллагад хүргүүлж,” </w:t>
      </w:r>
      <w:r w:rsidR="00475273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гэж, 8.4.7 </w:t>
      </w:r>
      <w:r w:rsidR="00C476A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дахь заалтын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“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10 дугаар сарын 15-ны</w:t>
      </w:r>
      <w:r w:rsidR="00C71C0F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дотор хүргүүлэх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” 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гэснийг “</w:t>
      </w:r>
      <w:r w:rsidR="009F0C6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09 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дүгээр сарын </w:t>
      </w:r>
      <w:r w:rsidR="00E1710A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25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-н</w:t>
      </w:r>
      <w:r w:rsidR="001E2F9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д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C71C0F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хүргүүлж, нийтэд мэдээлэх</w:t>
      </w:r>
      <w:r w:rsidR="002B1150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”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гэж, </w:t>
      </w:r>
      <w:r w:rsidR="00123E4D"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8.4.8 </w:t>
      </w:r>
      <w:r w:rsidR="00C311CD"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дахь</w:t>
      </w:r>
      <w:r w:rsidR="00C311CD" w:rsidRPr="003C5A1C">
        <w:rPr>
          <w:rFonts w:ascii="Arial" w:eastAsia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123E4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заалтын “хэлэлцэн жил бүрийн” гэснийг “жил бүрийн </w:t>
      </w:r>
      <w:r w:rsidR="000D73E5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намрын </w:t>
      </w:r>
      <w:r w:rsidR="00E83ECF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ээлжит </w:t>
      </w:r>
      <w:r w:rsidR="00DA465F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чуулганаар </w:t>
      </w:r>
      <w:r w:rsidR="00123E4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хэлэлцэн” гэж, </w:t>
      </w:r>
      <w:r w:rsidR="00B019E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28 дугаар зүйлийн </w:t>
      </w:r>
      <w:r w:rsidR="00B019EB" w:rsidRPr="003C5A1C">
        <w:rPr>
          <w:rFonts w:ascii="Arial" w:eastAsia="Arial" w:hAnsi="Arial" w:cs="Arial"/>
          <w:sz w:val="24"/>
          <w:szCs w:val="24"/>
          <w:lang w:val="mn-MN"/>
        </w:rPr>
        <w:t>28.4 дэх хэсгийн “28.3.8-д” гэснийг “28.3.8, 28.3.12-т” гэж,</w:t>
      </w:r>
      <w:r w:rsidR="00B019EB"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8E2FEC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мөн </w:t>
      </w:r>
      <w:r w:rsidR="00B019E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зүйлийн </w:t>
      </w:r>
      <w:r w:rsidR="00696F27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28.3</w:t>
      </w:r>
      <w:r w:rsidR="0010788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, 28.4, 28.</w:t>
      </w:r>
      <w:r w:rsidR="003327C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6</w:t>
      </w:r>
      <w:r w:rsidR="0010788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696F27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дахь </w:t>
      </w:r>
      <w:r w:rsidR="003327C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хэс</w:t>
      </w:r>
      <w:r w:rsidR="00696F27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гийн “</w:t>
      </w:r>
      <w:r w:rsidR="00D60C7B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Үндэсний </w:t>
      </w:r>
      <w:r w:rsidR="00696F27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хөгжлийн асуудал эрхэлсэн төрийн захиргааны” гэснийг “</w:t>
      </w:r>
      <w:r w:rsidR="006B53F6" w:rsidRPr="003C5A1C">
        <w:rPr>
          <w:rFonts w:ascii="Arial" w:eastAsia="Arial" w:hAnsi="Arial" w:cs="Arial"/>
          <w:bCs/>
          <w:iCs/>
          <w:color w:val="000000" w:themeColor="text1"/>
          <w:sz w:val="24"/>
          <w:szCs w:val="24"/>
          <w:shd w:val="clear" w:color="auto" w:fill="FFFFFF"/>
          <w:lang w:val="mn-MN"/>
        </w:rPr>
        <w:t>Эдийн</w:t>
      </w:r>
      <w:r w:rsidR="001B15D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зас</w:t>
      </w:r>
      <w:r w:rsidR="00785863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а</w:t>
      </w:r>
      <w:r w:rsidR="001B15D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г,</w:t>
      </w:r>
      <w:r w:rsidR="00696F27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хөгжлийн асуудал эрхэлсэн төрийн захиргааны төв”</w:t>
      </w:r>
      <w:r w:rsidR="00C311CD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C311CD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гэж,</w:t>
      </w:r>
      <w:r w:rsidR="00C311CD" w:rsidRPr="003C5A1C">
        <w:rPr>
          <w:rFonts w:ascii="Arial" w:eastAsia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A6F8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29 дүгээр зүйлийн </w:t>
      </w:r>
      <w:r w:rsidR="00CA6F81" w:rsidRPr="003C5A1C">
        <w:rPr>
          <w:rFonts w:ascii="Arial" w:eastAsia="Arial" w:hAnsi="Arial" w:cs="Arial"/>
          <w:bCs/>
          <w:iCs/>
          <w:color w:val="000000" w:themeColor="text1"/>
          <w:sz w:val="24"/>
          <w:szCs w:val="24"/>
          <w:shd w:val="clear" w:color="auto" w:fill="FFFFFF"/>
          <w:lang w:val="mn-MN"/>
        </w:rPr>
        <w:t>29.1</w:t>
      </w:r>
      <w:r w:rsidR="00CA6F81" w:rsidRPr="003C5A1C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A6F81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дэх хэсгийн “үндэсний хөгжлийн асуудал эрхэлсэн төрийн захиргааны” гэснийг “эдийн засаг, хөгжлийн асуудал эрхэлсэн төрийн захиргааны төв” </w:t>
      </w:r>
      <w:r w:rsidR="00CA6F81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гэж</w:t>
      </w:r>
      <w:r w:rsidR="00404A1C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,</w:t>
      </w:r>
      <w:r w:rsidR="00CA6F81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311CD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8 дугаар зүйлийн 8.1.2-8.1.4 дэх заалтын дугаарыг “8.1.3-8.1.5” гэж,</w:t>
      </w:r>
      <w:r w:rsidR="00C311CD" w:rsidRPr="003C5A1C">
        <w:rPr>
          <w:rFonts w:ascii="Arial" w:eastAsia="Arial" w:hAnsi="Arial" w:cs="Arial"/>
          <w:bCs/>
          <w:color w:val="0070C0"/>
          <w:sz w:val="24"/>
          <w:szCs w:val="24"/>
          <w:shd w:val="clear" w:color="auto" w:fill="FFFFFF"/>
          <w:lang w:val="mn-MN"/>
        </w:rPr>
        <w:t xml:space="preserve"> </w:t>
      </w:r>
      <w:r w:rsidR="00167F26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мөн зүйлийн</w:t>
      </w:r>
      <w:r w:rsidR="00167F26" w:rsidRPr="003C5A1C">
        <w:rPr>
          <w:rFonts w:ascii="Arial" w:eastAsia="Arial" w:hAnsi="Arial" w:cs="Arial"/>
          <w:bCs/>
          <w:color w:val="0070C0"/>
          <w:sz w:val="24"/>
          <w:szCs w:val="24"/>
          <w:shd w:val="clear" w:color="auto" w:fill="FFFFFF"/>
          <w:lang w:val="mn-MN"/>
        </w:rPr>
        <w:t xml:space="preserve"> </w:t>
      </w:r>
      <w:r w:rsidR="00C311CD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8.4.8</w:t>
      </w:r>
      <w:r w:rsidR="00D350BF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дахь заалтын дугаарыг</w:t>
      </w:r>
      <w:r w:rsidR="00C311CD" w:rsidRPr="003C5A1C">
        <w:rPr>
          <w:rFonts w:ascii="Arial" w:eastAsia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“8.4.9” гэж</w:t>
      </w:r>
      <w:r w:rsidR="00475273" w:rsidRPr="003C5A1C">
        <w:rPr>
          <w:rFonts w:ascii="Arial" w:eastAsia="Arial" w:hAnsi="Arial" w:cs="Arial"/>
          <w:b/>
          <w:bCs/>
          <w:color w:val="0070C0"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тус тус өөрчилсүгэй. </w:t>
      </w:r>
    </w:p>
    <w:p w14:paraId="2D9417DC" w14:textId="77777777" w:rsidR="00E83326" w:rsidRPr="003C5A1C" w:rsidRDefault="00E83326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1641F593" w14:textId="77777777" w:rsidR="00B93626" w:rsidRPr="003C5A1C" w:rsidRDefault="003053D5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>5 дугаар</w:t>
      </w:r>
      <w:r w:rsidR="007A265E"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 xml:space="preserve"> зүйл.</w:t>
      </w:r>
      <w:r w:rsidR="007A265E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Төсвийн тухай хуулийн </w:t>
      </w:r>
      <w:r w:rsidR="00535E98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11 </w:t>
      </w:r>
      <w:r w:rsidR="00271ED2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дүгээр зүйлийн 11.1.1 дэх заалтын “дунд хугацааны төсвийн хүрээний мэдэгдэл,”</w:t>
      </w:r>
      <w:r w:rsidR="00B93626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гэснийг хассугай.</w:t>
      </w:r>
    </w:p>
    <w:p w14:paraId="05B9B3E9" w14:textId="599E60E2" w:rsidR="00C46AC4" w:rsidRPr="003C5A1C" w:rsidRDefault="00C46AC4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32ED43BB" w14:textId="3FAC6281" w:rsidR="00535E98" w:rsidRPr="003C5A1C" w:rsidRDefault="00535E98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>6 дугаар зүйл.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Төсвийн тухай хуулийн 12 дугаар зүйлийн 12.1.1 дэх </w:t>
      </w:r>
      <w:r w:rsidR="00E204FA"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заалтыг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 xml:space="preserve"> хүчингүй болсонд тооцсугай. </w:t>
      </w:r>
    </w:p>
    <w:p w14:paraId="2BF79C5D" w14:textId="77777777" w:rsidR="00C46AC4" w:rsidRPr="003C5A1C" w:rsidRDefault="00C46AC4" w:rsidP="0047527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705AEE86" w14:textId="77777777" w:rsidR="001E4EFE" w:rsidRPr="003C5A1C" w:rsidRDefault="001E4EFE" w:rsidP="00475273">
      <w:pPr>
        <w:spacing w:after="0" w:line="240" w:lineRule="auto"/>
        <w:ind w:right="-61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0BA355B0" w14:textId="77777777" w:rsidR="00371CC7" w:rsidRPr="003C5A1C" w:rsidRDefault="00371CC7" w:rsidP="00475273">
      <w:pPr>
        <w:spacing w:after="0" w:line="240" w:lineRule="auto"/>
        <w:ind w:right="-619"/>
        <w:jc w:val="center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0B03F039" w14:textId="77777777" w:rsidR="00475273" w:rsidRPr="003C5A1C" w:rsidRDefault="00475273" w:rsidP="00475273">
      <w:pPr>
        <w:spacing w:after="0" w:line="240" w:lineRule="auto"/>
        <w:ind w:right="-619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77CF1EC" w14:textId="2A864C58" w:rsidR="001E4EFE" w:rsidRPr="003C5A1C" w:rsidRDefault="00475273" w:rsidP="00475273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0832B23A" w:rsidR="00D76C7C" w:rsidRPr="003C5A1C" w:rsidRDefault="00475273" w:rsidP="009C6F33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2154" w14:textId="77777777" w:rsidR="00113581" w:rsidRDefault="00113581" w:rsidP="007A6B97">
      <w:pPr>
        <w:spacing w:after="0" w:line="240" w:lineRule="auto"/>
      </w:pPr>
      <w:r>
        <w:separator/>
      </w:r>
    </w:p>
  </w:endnote>
  <w:endnote w:type="continuationSeparator" w:id="0">
    <w:p w14:paraId="6C90503E" w14:textId="77777777" w:rsidR="00113581" w:rsidRDefault="00113581" w:rsidP="007A6B97">
      <w:pPr>
        <w:spacing w:after="0" w:line="240" w:lineRule="auto"/>
      </w:pPr>
      <w:r>
        <w:continuationSeparator/>
      </w:r>
    </w:p>
  </w:endnote>
  <w:endnote w:type="continuationNotice" w:id="1">
    <w:p w14:paraId="39D300EF" w14:textId="77777777" w:rsidR="00113581" w:rsidRDefault="00113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3C19" w14:textId="77777777" w:rsidR="00113581" w:rsidRDefault="00113581" w:rsidP="007A6B97">
      <w:pPr>
        <w:spacing w:after="0" w:line="240" w:lineRule="auto"/>
      </w:pPr>
      <w:r>
        <w:separator/>
      </w:r>
    </w:p>
  </w:footnote>
  <w:footnote w:type="continuationSeparator" w:id="0">
    <w:p w14:paraId="7BDD8BBC" w14:textId="77777777" w:rsidR="00113581" w:rsidRDefault="00113581" w:rsidP="007A6B97">
      <w:pPr>
        <w:spacing w:after="0" w:line="240" w:lineRule="auto"/>
      </w:pPr>
      <w:r>
        <w:continuationSeparator/>
      </w:r>
    </w:p>
  </w:footnote>
  <w:footnote w:type="continuationNotice" w:id="1">
    <w:p w14:paraId="1D16C944" w14:textId="77777777" w:rsidR="00113581" w:rsidRDefault="00113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3581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2023-08-21T01:38:00Z</dcterms:created>
  <dcterms:modified xsi:type="dcterms:W3CDTF">2023-08-21T01:38:00Z</dcterms:modified>
</cp:coreProperties>
</file>