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8604E0"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654672">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54672">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7149D1C" w14:textId="77777777" w:rsidR="00654672" w:rsidRDefault="00654672" w:rsidP="00654672">
      <w:pPr>
        <w:jc w:val="center"/>
        <w:rPr>
          <w:rFonts w:ascii="Arial" w:hAnsi="Arial" w:cs="Arial"/>
          <w:b/>
          <w:bCs/>
          <w:lang w:val="mn-MN"/>
        </w:rPr>
      </w:pPr>
    </w:p>
    <w:p w14:paraId="5D451DA1" w14:textId="77777777" w:rsidR="00654672" w:rsidRDefault="00654672" w:rsidP="00654672">
      <w:pPr>
        <w:jc w:val="center"/>
        <w:rPr>
          <w:rFonts w:ascii="Arial" w:hAnsi="Arial" w:cs="Arial"/>
          <w:b/>
          <w:bCs/>
          <w:lang w:val="mn-MN"/>
        </w:rPr>
      </w:pPr>
    </w:p>
    <w:p w14:paraId="00A6C43B" w14:textId="77777777" w:rsidR="00F60330" w:rsidRPr="001578F8" w:rsidRDefault="00F60330" w:rsidP="00F60330">
      <w:pPr>
        <w:jc w:val="center"/>
        <w:rPr>
          <w:rFonts w:ascii="Arial" w:hAnsi="Arial" w:cs="Arial"/>
          <w:b/>
          <w:color w:val="000000"/>
          <w:sz w:val="23"/>
          <w:szCs w:val="23"/>
          <w:lang w:val="mn-MN"/>
        </w:rPr>
      </w:pPr>
      <w:r w:rsidRPr="001578F8">
        <w:rPr>
          <w:rFonts w:ascii="Arial" w:hAnsi="Arial" w:cs="Arial"/>
          <w:b/>
          <w:color w:val="000000"/>
          <w:sz w:val="23"/>
          <w:szCs w:val="23"/>
          <w:lang w:val="mn-MN"/>
        </w:rPr>
        <w:t xml:space="preserve">  ГАЗРЫН ТУХАЙ ХУУЛЬД ӨӨРЧЛӨЛТ </w:t>
      </w:r>
    </w:p>
    <w:p w14:paraId="18C2AAFB" w14:textId="77777777" w:rsidR="00F60330" w:rsidRPr="001578F8" w:rsidRDefault="00F60330" w:rsidP="00F60330">
      <w:pPr>
        <w:jc w:val="center"/>
        <w:rPr>
          <w:rFonts w:ascii="Arial" w:hAnsi="Arial" w:cs="Arial"/>
          <w:b/>
          <w:color w:val="000000"/>
          <w:sz w:val="23"/>
          <w:szCs w:val="23"/>
          <w:lang w:val="mn-MN"/>
        </w:rPr>
      </w:pPr>
      <w:r w:rsidRPr="001578F8">
        <w:rPr>
          <w:rFonts w:ascii="Arial" w:hAnsi="Arial" w:cs="Arial"/>
          <w:b/>
          <w:color w:val="000000"/>
          <w:sz w:val="23"/>
          <w:szCs w:val="23"/>
          <w:lang w:val="mn-MN"/>
        </w:rPr>
        <w:t xml:space="preserve">  ОРУУЛАХ ТУХАЙ</w:t>
      </w:r>
    </w:p>
    <w:p w14:paraId="7F2624B7" w14:textId="77777777" w:rsidR="00F60330" w:rsidRPr="001578F8" w:rsidRDefault="00F60330" w:rsidP="00F60330">
      <w:pPr>
        <w:spacing w:line="360" w:lineRule="auto"/>
        <w:ind w:firstLine="720"/>
        <w:jc w:val="center"/>
        <w:rPr>
          <w:rFonts w:ascii="Arial" w:hAnsi="Arial" w:cs="Arial"/>
          <w:b/>
          <w:color w:val="000000"/>
          <w:sz w:val="23"/>
          <w:szCs w:val="23"/>
          <w:lang w:val="mn-MN"/>
        </w:rPr>
      </w:pPr>
    </w:p>
    <w:p w14:paraId="755B7B66" w14:textId="77777777" w:rsidR="00F60330" w:rsidRPr="001578F8" w:rsidRDefault="00F60330" w:rsidP="00F60330">
      <w:pPr>
        <w:ind w:firstLine="720"/>
        <w:jc w:val="both"/>
        <w:rPr>
          <w:rFonts w:ascii="Arial" w:hAnsi="Arial" w:cs="Arial"/>
          <w:b/>
          <w:bCs/>
          <w:color w:val="000000"/>
          <w:sz w:val="23"/>
          <w:szCs w:val="23"/>
          <w:lang w:val="mn-MN"/>
        </w:rPr>
      </w:pPr>
      <w:r w:rsidRPr="001578F8">
        <w:rPr>
          <w:rFonts w:ascii="Arial" w:hAnsi="Arial" w:cs="Arial"/>
          <w:b/>
          <w:color w:val="000000"/>
          <w:sz w:val="23"/>
          <w:szCs w:val="23"/>
          <w:lang w:val="mn-MN"/>
        </w:rPr>
        <w:t>1 дүгээр зүйл.</w:t>
      </w:r>
      <w:r w:rsidRPr="001578F8">
        <w:rPr>
          <w:rFonts w:ascii="Arial" w:hAnsi="Arial" w:cs="Arial"/>
          <w:color w:val="000000"/>
          <w:sz w:val="23"/>
          <w:szCs w:val="23"/>
          <w:lang w:val="mn-MN"/>
        </w:rPr>
        <w:t>Газрын тухай хуулийн 12 дугаар зүйлийг доор дурдсанаар өөрчлөн найруулсугай:</w:t>
      </w:r>
    </w:p>
    <w:p w14:paraId="5199E47A" w14:textId="77777777" w:rsidR="00F60330" w:rsidRPr="001578F8" w:rsidRDefault="00F60330" w:rsidP="00F60330">
      <w:pPr>
        <w:ind w:firstLine="720"/>
        <w:jc w:val="both"/>
        <w:rPr>
          <w:rFonts w:ascii="Arial" w:hAnsi="Arial" w:cs="Arial"/>
          <w:color w:val="000000"/>
          <w:sz w:val="23"/>
          <w:szCs w:val="23"/>
          <w:lang w:val="mn-MN"/>
        </w:rPr>
      </w:pPr>
    </w:p>
    <w:p w14:paraId="17DEEFDE" w14:textId="77777777" w:rsidR="00F60330" w:rsidRPr="001578F8" w:rsidRDefault="00F60330" w:rsidP="00F60330">
      <w:pPr>
        <w:shd w:val="clear" w:color="auto" w:fill="FFFFFF"/>
        <w:tabs>
          <w:tab w:val="left" w:pos="709"/>
          <w:tab w:val="left" w:pos="1276"/>
        </w:tabs>
        <w:ind w:left="360" w:right="29"/>
        <w:rPr>
          <w:rFonts w:ascii="Arial" w:hAnsi="Arial" w:cs="Arial"/>
          <w:b/>
          <w:bCs/>
          <w:color w:val="000000"/>
          <w:sz w:val="23"/>
          <w:szCs w:val="23"/>
          <w:lang w:val="mn-MN"/>
        </w:rPr>
      </w:pPr>
      <w:r w:rsidRPr="001578F8">
        <w:rPr>
          <w:rFonts w:ascii="Arial" w:hAnsi="Arial" w:cs="Arial"/>
          <w:b/>
          <w:bCs/>
          <w:color w:val="000000"/>
          <w:sz w:val="23"/>
          <w:szCs w:val="23"/>
          <w:lang w:val="mn-MN"/>
        </w:rPr>
        <w:tab/>
      </w:r>
      <w:r w:rsidRPr="001578F8">
        <w:rPr>
          <w:rFonts w:ascii="Arial" w:hAnsi="Arial" w:cs="Arial"/>
          <w:bCs/>
          <w:color w:val="000000"/>
          <w:sz w:val="23"/>
          <w:szCs w:val="23"/>
          <w:lang w:val="mn-MN"/>
        </w:rPr>
        <w:t>“</w:t>
      </w:r>
      <w:r w:rsidRPr="001578F8">
        <w:rPr>
          <w:rFonts w:ascii="Arial" w:hAnsi="Arial" w:cs="Arial"/>
          <w:b/>
          <w:bCs/>
          <w:color w:val="000000"/>
          <w:sz w:val="23"/>
          <w:szCs w:val="23"/>
          <w:lang w:val="mn-MN"/>
        </w:rPr>
        <w:t xml:space="preserve">12 дугаар зүйл.Хот, тосгон, бусад суурин, нийслэл </w:t>
      </w:r>
    </w:p>
    <w:p w14:paraId="5EA4DF6E" w14:textId="77777777" w:rsidR="00F60330" w:rsidRPr="001578F8" w:rsidRDefault="00F60330" w:rsidP="00F60330">
      <w:pPr>
        <w:shd w:val="clear" w:color="auto" w:fill="FFFFFF"/>
        <w:tabs>
          <w:tab w:val="left" w:pos="709"/>
          <w:tab w:val="left" w:pos="1276"/>
        </w:tabs>
        <w:ind w:left="360" w:right="29"/>
        <w:rPr>
          <w:rFonts w:ascii="Arial" w:hAnsi="Arial" w:cs="Arial"/>
          <w:b/>
          <w:bCs/>
          <w:color w:val="000000"/>
          <w:sz w:val="23"/>
          <w:szCs w:val="23"/>
          <w:lang w:val="mn-MN"/>
        </w:rPr>
      </w:pPr>
      <w:r w:rsidRPr="001578F8">
        <w:rPr>
          <w:rFonts w:ascii="Arial" w:hAnsi="Arial" w:cs="Arial"/>
          <w:b/>
          <w:bCs/>
          <w:color w:val="000000"/>
          <w:sz w:val="23"/>
          <w:szCs w:val="23"/>
          <w:lang w:val="mn-MN"/>
        </w:rPr>
        <w:tab/>
      </w:r>
      <w:r w:rsidRPr="001578F8">
        <w:rPr>
          <w:rFonts w:ascii="Arial" w:hAnsi="Arial" w:cs="Arial"/>
          <w:b/>
          <w:bCs/>
          <w:color w:val="000000"/>
          <w:sz w:val="23"/>
          <w:szCs w:val="23"/>
          <w:lang w:val="mn-MN"/>
        </w:rPr>
        <w:tab/>
      </w:r>
      <w:r w:rsidRPr="001578F8">
        <w:rPr>
          <w:rFonts w:ascii="Arial" w:hAnsi="Arial" w:cs="Arial"/>
          <w:b/>
          <w:bCs/>
          <w:color w:val="000000"/>
          <w:sz w:val="23"/>
          <w:szCs w:val="23"/>
          <w:lang w:val="mn-MN"/>
        </w:rPr>
        <w:tab/>
      </w:r>
      <w:r w:rsidRPr="001578F8">
        <w:rPr>
          <w:rFonts w:ascii="Arial" w:hAnsi="Arial" w:cs="Arial"/>
          <w:b/>
          <w:bCs/>
          <w:color w:val="000000"/>
          <w:sz w:val="23"/>
          <w:szCs w:val="23"/>
          <w:lang w:val="mn-MN"/>
        </w:rPr>
        <w:tab/>
      </w:r>
      <w:r w:rsidRPr="001578F8">
        <w:rPr>
          <w:rFonts w:ascii="Arial" w:hAnsi="Arial" w:cs="Arial"/>
          <w:b/>
          <w:bCs/>
          <w:color w:val="000000"/>
          <w:sz w:val="23"/>
          <w:szCs w:val="23"/>
          <w:lang w:val="mn-MN"/>
        </w:rPr>
        <w:tab/>
        <w:t xml:space="preserve">       хотын эдэлбэр газар</w:t>
      </w:r>
    </w:p>
    <w:p w14:paraId="761C593F" w14:textId="77777777" w:rsidR="00F60330" w:rsidRPr="001578F8" w:rsidRDefault="00F60330" w:rsidP="00F60330">
      <w:pPr>
        <w:ind w:firstLine="720"/>
        <w:jc w:val="both"/>
        <w:rPr>
          <w:rFonts w:ascii="Arial" w:hAnsi="Arial" w:cs="Arial"/>
          <w:color w:val="000000"/>
          <w:sz w:val="23"/>
          <w:szCs w:val="23"/>
          <w:lang w:val="mn-MN"/>
        </w:rPr>
      </w:pPr>
    </w:p>
    <w:p w14:paraId="3898C15F" w14:textId="77777777" w:rsidR="00F60330" w:rsidRPr="001578F8" w:rsidRDefault="00F60330" w:rsidP="00F60330">
      <w:pPr>
        <w:shd w:val="clear" w:color="auto" w:fill="FFFFFF"/>
        <w:tabs>
          <w:tab w:val="left" w:pos="0"/>
        </w:tabs>
        <w:ind w:right="29"/>
        <w:jc w:val="both"/>
        <w:rPr>
          <w:rFonts w:ascii="Arial" w:hAnsi="Arial" w:cs="Arial"/>
          <w:color w:val="000000"/>
          <w:sz w:val="23"/>
          <w:szCs w:val="23"/>
          <w:lang w:val="mn-MN"/>
        </w:rPr>
      </w:pPr>
      <w:r w:rsidRPr="001578F8">
        <w:rPr>
          <w:rFonts w:ascii="Arial" w:hAnsi="Arial" w:cs="Arial"/>
          <w:color w:val="000000"/>
          <w:sz w:val="23"/>
          <w:szCs w:val="23"/>
          <w:lang w:val="mn-MN"/>
        </w:rPr>
        <w:tab/>
        <w:t>12.1.Хот, тосгон, бусад суурин, нийслэл хотын эдэлбэр газарт хот, тосгон, бусад суурины барилга байгууламж, үйлдвэр, уурхайн дэвсгэр газар, инженерийн дэд бүтэц, гамшиг, ослоос урьдчилан сэргийлэх энгийн болон инженерийн хийц, бүтээц бүхий байгууламжийн газар, нийтийн эдэлбэрийн газар болон цаашид тэлж хөгжих нөөц газар хамаарна.</w:t>
      </w:r>
    </w:p>
    <w:p w14:paraId="573F1A2C" w14:textId="77777777" w:rsidR="00F60330" w:rsidRPr="001578F8" w:rsidRDefault="00F60330" w:rsidP="00F60330">
      <w:pPr>
        <w:pStyle w:val="NormalWeb"/>
        <w:spacing w:before="0" w:after="0"/>
        <w:ind w:right="29"/>
        <w:rPr>
          <w:rFonts w:ascii="Arial" w:hAnsi="Arial" w:cs="Arial"/>
          <w:color w:val="000000"/>
          <w:sz w:val="23"/>
          <w:szCs w:val="23"/>
          <w:lang w:val="mn-MN"/>
        </w:rPr>
      </w:pPr>
    </w:p>
    <w:p w14:paraId="2ADC00D2" w14:textId="77777777" w:rsidR="00F60330" w:rsidRPr="001578F8" w:rsidRDefault="00F60330" w:rsidP="00F60330">
      <w:pPr>
        <w:pStyle w:val="NormalWeb"/>
        <w:spacing w:before="0" w:after="0"/>
        <w:ind w:right="29"/>
        <w:rPr>
          <w:rFonts w:ascii="Arial" w:hAnsi="Arial" w:cs="Arial"/>
          <w:color w:val="000000"/>
          <w:sz w:val="23"/>
          <w:szCs w:val="23"/>
          <w:lang w:val="mn-MN"/>
        </w:rPr>
      </w:pPr>
      <w:r w:rsidRPr="001578F8">
        <w:rPr>
          <w:rFonts w:ascii="Arial" w:hAnsi="Arial" w:cs="Arial"/>
          <w:color w:val="000000"/>
          <w:sz w:val="23"/>
          <w:szCs w:val="23"/>
          <w:lang w:val="mn-MN"/>
        </w:rPr>
        <w:t>12.2.Нийтийн эдэлбэрийн газарт хот, тосгон, бусад суурины гудамж, талбай, зам, нийтийн амралт, зугаалга, биеийн тамирын зориулалттай газар, цэцэрлэгт хүрээлэн, оршуулгын газар, хог хаягдлын цэг, цэвэршүүлэх талбай зэрэг газар хамаарна.</w:t>
      </w:r>
    </w:p>
    <w:p w14:paraId="55185546" w14:textId="77777777" w:rsidR="00F60330" w:rsidRPr="001578F8" w:rsidRDefault="00F60330" w:rsidP="00F60330">
      <w:pPr>
        <w:pStyle w:val="NormalWeb"/>
        <w:spacing w:before="0" w:after="0"/>
        <w:ind w:right="29"/>
        <w:rPr>
          <w:rFonts w:ascii="Arial" w:hAnsi="Arial" w:cs="Arial"/>
          <w:color w:val="000000"/>
          <w:sz w:val="23"/>
          <w:szCs w:val="23"/>
          <w:lang w:val="mn-MN"/>
        </w:rPr>
      </w:pPr>
    </w:p>
    <w:p w14:paraId="218C483B" w14:textId="77777777" w:rsidR="00F60330" w:rsidRPr="001578F8" w:rsidRDefault="00F60330" w:rsidP="00F60330">
      <w:pPr>
        <w:pStyle w:val="NormalWeb"/>
        <w:spacing w:before="0" w:after="0"/>
        <w:ind w:right="29"/>
        <w:rPr>
          <w:rFonts w:ascii="Arial" w:hAnsi="Arial" w:cs="Arial"/>
          <w:color w:val="000000"/>
          <w:sz w:val="23"/>
          <w:szCs w:val="23"/>
          <w:lang w:val="mn-MN"/>
        </w:rPr>
      </w:pPr>
      <w:r w:rsidRPr="001578F8">
        <w:rPr>
          <w:rFonts w:ascii="Arial" w:hAnsi="Arial" w:cs="Arial"/>
          <w:color w:val="000000"/>
          <w:sz w:val="23"/>
          <w:szCs w:val="23"/>
          <w:lang w:val="mn-MN"/>
        </w:rPr>
        <w:t>12.3.Хот, тосгон, бусад суурин, нийслэл хотын эдэлбэр газар нь засаг захиргаа, нутаг дэвсгэрийн нэгжийн нутаг дэвсгэрээс Монгол Улсын нийслэл Улаанбаатар хотын эрх зүйн байдлын тухай хуулийн 6.2-т заасан тэг гортигоор хязгаарлагдана.</w:t>
      </w:r>
    </w:p>
    <w:p w14:paraId="1DBBC532" w14:textId="77777777" w:rsidR="00F60330" w:rsidRPr="001578F8" w:rsidRDefault="00F60330" w:rsidP="00F60330">
      <w:pPr>
        <w:pStyle w:val="NormalWeb"/>
        <w:spacing w:before="0" w:after="0"/>
        <w:ind w:right="29"/>
        <w:rPr>
          <w:rFonts w:ascii="Arial" w:hAnsi="Arial" w:cs="Arial"/>
          <w:color w:val="000000"/>
          <w:sz w:val="23"/>
          <w:szCs w:val="23"/>
          <w:lang w:val="mn-MN"/>
        </w:rPr>
      </w:pPr>
    </w:p>
    <w:p w14:paraId="4788C6C3" w14:textId="77777777" w:rsidR="00F60330" w:rsidRPr="001578F8" w:rsidRDefault="00F60330" w:rsidP="00F60330">
      <w:pPr>
        <w:jc w:val="both"/>
        <w:rPr>
          <w:rFonts w:ascii="Arial" w:hAnsi="Arial" w:cs="Arial"/>
          <w:color w:val="000000"/>
          <w:sz w:val="23"/>
          <w:szCs w:val="23"/>
          <w:lang w:val="mn-MN"/>
        </w:rPr>
      </w:pPr>
      <w:r w:rsidRPr="001578F8">
        <w:rPr>
          <w:rFonts w:ascii="Arial" w:hAnsi="Arial" w:cs="Arial"/>
          <w:color w:val="000000"/>
          <w:sz w:val="23"/>
          <w:szCs w:val="23"/>
          <w:lang w:val="mn-MN"/>
        </w:rPr>
        <w:tab/>
        <w:t xml:space="preserve">12.4.Нийслэл хот, түүний дагуул хот нь бүсчлэл бүхий эдэлбэр газартай байна. </w:t>
      </w:r>
    </w:p>
    <w:p w14:paraId="653DF823" w14:textId="77777777" w:rsidR="00F60330" w:rsidRPr="001578F8" w:rsidRDefault="00F60330" w:rsidP="00F60330">
      <w:pPr>
        <w:jc w:val="both"/>
        <w:rPr>
          <w:rFonts w:ascii="Arial" w:hAnsi="Arial" w:cs="Arial"/>
          <w:i/>
          <w:color w:val="000000"/>
          <w:sz w:val="23"/>
          <w:szCs w:val="23"/>
          <w:lang w:val="mn-MN"/>
        </w:rPr>
      </w:pPr>
    </w:p>
    <w:p w14:paraId="156533A1" w14:textId="77777777" w:rsidR="00F60330" w:rsidRPr="001578F8" w:rsidRDefault="00F60330" w:rsidP="00F60330">
      <w:pPr>
        <w:jc w:val="both"/>
        <w:rPr>
          <w:rFonts w:ascii="Arial" w:hAnsi="Arial" w:cs="Arial"/>
          <w:color w:val="000000"/>
          <w:sz w:val="23"/>
          <w:szCs w:val="23"/>
          <w:lang w:val="mn-MN"/>
        </w:rPr>
      </w:pPr>
      <w:r w:rsidRPr="001578F8">
        <w:rPr>
          <w:rFonts w:ascii="Arial" w:hAnsi="Arial" w:cs="Arial"/>
          <w:color w:val="000000"/>
          <w:sz w:val="23"/>
          <w:szCs w:val="23"/>
          <w:lang w:val="mn-MN"/>
        </w:rPr>
        <w:tab/>
        <w:t>12.5.Нийслэл хотын дагуул хотын эдэлбэр газар нь бусад засаг захиргаа, нутаг дэвсгэрийн нэгжид байж болох бөгөөд энэ тохиолдолд тухайн дагуул хотын эдэлбэр газарт газар эзэмшиж, ашиглаж байгаа иргэн, аж ахуйн нэгж, байгууллага газрын төлбөрийг дагуул  хот байрлаж байгаа аймаг, сумын төсөвт төвлөрүүлнэ.</w:t>
      </w:r>
    </w:p>
    <w:p w14:paraId="667A63F4" w14:textId="77777777" w:rsidR="00F60330" w:rsidRPr="001578F8" w:rsidRDefault="00F60330" w:rsidP="00F60330">
      <w:pPr>
        <w:jc w:val="both"/>
        <w:rPr>
          <w:rFonts w:ascii="Arial" w:hAnsi="Arial" w:cs="Arial"/>
          <w:color w:val="000000"/>
          <w:sz w:val="23"/>
          <w:szCs w:val="23"/>
          <w:lang w:val="mn-MN"/>
        </w:rPr>
      </w:pPr>
    </w:p>
    <w:p w14:paraId="005977E3" w14:textId="77777777" w:rsidR="00F60330" w:rsidRPr="001578F8" w:rsidRDefault="00F60330" w:rsidP="00F60330">
      <w:pPr>
        <w:jc w:val="both"/>
        <w:rPr>
          <w:rFonts w:ascii="Arial" w:hAnsi="Arial" w:cs="Arial"/>
          <w:color w:val="000000"/>
          <w:sz w:val="23"/>
          <w:szCs w:val="23"/>
          <w:shd w:val="clear" w:color="auto" w:fill="FFFFFF"/>
          <w:lang w:val="mn-MN"/>
        </w:rPr>
      </w:pPr>
      <w:r w:rsidRPr="001578F8">
        <w:rPr>
          <w:rFonts w:ascii="Arial" w:hAnsi="Arial" w:cs="Arial"/>
          <w:color w:val="000000"/>
          <w:sz w:val="23"/>
          <w:szCs w:val="23"/>
          <w:lang w:val="mn-MN"/>
        </w:rPr>
        <w:tab/>
        <w:t>12.6.Энэ хуулийн 12.4-т заасан эдэлбэр газрын бүсчлэлийг Засгийн газраас тогтоосон шалгуур үзүүлэлтийг үндэслэн нийслэлийн иргэдийн Төлөөлөгчдийн Хурал батална.”</w:t>
      </w:r>
    </w:p>
    <w:p w14:paraId="0358F6B1" w14:textId="77777777" w:rsidR="00F60330" w:rsidRPr="001578F8" w:rsidRDefault="00F60330" w:rsidP="00F60330">
      <w:pPr>
        <w:jc w:val="both"/>
        <w:rPr>
          <w:rFonts w:ascii="Arial" w:hAnsi="Arial" w:cs="Arial"/>
          <w:color w:val="000000"/>
          <w:sz w:val="23"/>
          <w:szCs w:val="23"/>
          <w:shd w:val="clear" w:color="auto" w:fill="FFFFFF"/>
          <w:lang w:val="mn-MN"/>
        </w:rPr>
      </w:pPr>
    </w:p>
    <w:p w14:paraId="06FC92C3" w14:textId="77777777" w:rsidR="00F60330" w:rsidRPr="001578F8" w:rsidRDefault="00F60330" w:rsidP="00F60330">
      <w:pPr>
        <w:ind w:firstLine="720"/>
        <w:jc w:val="both"/>
        <w:rPr>
          <w:rFonts w:ascii="Arial" w:hAnsi="Arial" w:cs="Arial"/>
          <w:color w:val="000000"/>
          <w:sz w:val="23"/>
          <w:szCs w:val="23"/>
          <w:lang w:val="mn-MN"/>
        </w:rPr>
      </w:pPr>
      <w:r w:rsidRPr="001578F8">
        <w:rPr>
          <w:rFonts w:ascii="Arial" w:hAnsi="Arial" w:cs="Arial"/>
          <w:b/>
          <w:color w:val="000000"/>
          <w:sz w:val="23"/>
          <w:szCs w:val="23"/>
          <w:lang w:val="mn-MN"/>
        </w:rPr>
        <w:t>2 дугаар зүйл.</w:t>
      </w:r>
      <w:r w:rsidRPr="001578F8">
        <w:rPr>
          <w:rFonts w:ascii="Arial" w:hAnsi="Arial" w:cs="Arial"/>
          <w:color w:val="000000"/>
          <w:sz w:val="23"/>
          <w:szCs w:val="23"/>
          <w:lang w:val="mn-MN"/>
        </w:rPr>
        <w:t>Энэ хуулийг Монгол Улсын нийслэл Улаанбаатар хотын эрх зүйн байдлын тухай хууль /Шинэчилсэн найруулга/ хүчин төгөлдөр болсон өдрөөс эхлэн дагаж мөрдөнө.</w:t>
      </w:r>
    </w:p>
    <w:p w14:paraId="2296F601" w14:textId="77777777" w:rsidR="00F60330" w:rsidRPr="001578F8" w:rsidRDefault="00F60330" w:rsidP="00F60330">
      <w:pPr>
        <w:ind w:firstLine="720"/>
        <w:jc w:val="both"/>
        <w:rPr>
          <w:rFonts w:ascii="Arial" w:hAnsi="Arial" w:cs="Arial"/>
          <w:color w:val="000000"/>
          <w:sz w:val="23"/>
          <w:szCs w:val="23"/>
          <w:lang w:val="mn-MN"/>
        </w:rPr>
      </w:pPr>
    </w:p>
    <w:p w14:paraId="146849A3" w14:textId="77777777" w:rsidR="00F60330" w:rsidRPr="001578F8" w:rsidRDefault="00F60330" w:rsidP="00F60330">
      <w:pPr>
        <w:ind w:firstLine="720"/>
        <w:jc w:val="both"/>
        <w:rPr>
          <w:rFonts w:ascii="Arial" w:hAnsi="Arial" w:cs="Arial"/>
          <w:color w:val="000000"/>
          <w:sz w:val="23"/>
          <w:szCs w:val="23"/>
          <w:lang w:val="mn-MN"/>
        </w:rPr>
      </w:pPr>
    </w:p>
    <w:p w14:paraId="7FDDB60F" w14:textId="77777777" w:rsidR="00F60330" w:rsidRPr="001578F8" w:rsidRDefault="00F60330" w:rsidP="00F60330">
      <w:pPr>
        <w:ind w:firstLine="720"/>
        <w:jc w:val="both"/>
        <w:rPr>
          <w:rFonts w:ascii="Arial" w:hAnsi="Arial" w:cs="Arial"/>
          <w:color w:val="000000"/>
          <w:sz w:val="23"/>
          <w:szCs w:val="23"/>
          <w:lang w:val="mn-MN"/>
        </w:rPr>
      </w:pPr>
    </w:p>
    <w:p w14:paraId="779E5CB6" w14:textId="77777777" w:rsidR="00F60330" w:rsidRPr="001578F8" w:rsidRDefault="00F60330" w:rsidP="00F60330">
      <w:pPr>
        <w:ind w:firstLine="720"/>
        <w:jc w:val="both"/>
        <w:rPr>
          <w:rFonts w:ascii="Arial" w:hAnsi="Arial" w:cs="Arial"/>
          <w:color w:val="000000"/>
          <w:sz w:val="23"/>
          <w:szCs w:val="23"/>
          <w:lang w:val="mn-MN"/>
        </w:rPr>
      </w:pPr>
      <w:r w:rsidRPr="001578F8">
        <w:rPr>
          <w:rFonts w:ascii="Arial" w:hAnsi="Arial" w:cs="Arial"/>
          <w:color w:val="000000"/>
          <w:sz w:val="23"/>
          <w:szCs w:val="23"/>
          <w:lang w:val="mn-MN"/>
        </w:rPr>
        <w:tab/>
        <w:t xml:space="preserve">МОНГОЛ УЛСЫН </w:t>
      </w:r>
    </w:p>
    <w:p w14:paraId="5934428B" w14:textId="110B5320" w:rsidR="00FE500A" w:rsidRPr="00F60330" w:rsidRDefault="00F60330" w:rsidP="00F60330">
      <w:pPr>
        <w:ind w:firstLine="720"/>
        <w:jc w:val="both"/>
        <w:rPr>
          <w:rFonts w:ascii="Arial" w:hAnsi="Arial" w:cs="Arial"/>
          <w:color w:val="000000"/>
          <w:sz w:val="23"/>
          <w:szCs w:val="23"/>
          <w:lang w:val="mn-MN"/>
        </w:rPr>
      </w:pPr>
      <w:r w:rsidRPr="001578F8">
        <w:rPr>
          <w:rFonts w:ascii="Arial" w:hAnsi="Arial" w:cs="Arial"/>
          <w:color w:val="000000"/>
          <w:sz w:val="23"/>
          <w:szCs w:val="23"/>
          <w:lang w:val="mn-MN"/>
        </w:rPr>
        <w:tab/>
        <w:t xml:space="preserve">ИХ ХУРЛЫН ДАРГА </w:t>
      </w:r>
      <w:r w:rsidRPr="001578F8">
        <w:rPr>
          <w:rFonts w:ascii="Arial" w:hAnsi="Arial" w:cs="Arial"/>
          <w:color w:val="000000"/>
          <w:sz w:val="23"/>
          <w:szCs w:val="23"/>
          <w:lang w:val="mn-MN"/>
        </w:rPr>
        <w:tab/>
      </w:r>
      <w:r w:rsidRPr="001578F8">
        <w:rPr>
          <w:rFonts w:ascii="Arial" w:hAnsi="Arial" w:cs="Arial"/>
          <w:color w:val="000000"/>
          <w:sz w:val="23"/>
          <w:szCs w:val="23"/>
          <w:lang w:val="mn-MN"/>
        </w:rPr>
        <w:tab/>
      </w:r>
      <w:r w:rsidRPr="001578F8">
        <w:rPr>
          <w:rFonts w:ascii="Arial" w:hAnsi="Arial" w:cs="Arial"/>
          <w:color w:val="000000"/>
          <w:sz w:val="23"/>
          <w:szCs w:val="23"/>
          <w:lang w:val="mn-MN"/>
        </w:rPr>
        <w:tab/>
      </w:r>
      <w:r w:rsidRPr="001578F8">
        <w:rPr>
          <w:rFonts w:ascii="Arial" w:hAnsi="Arial" w:cs="Arial"/>
          <w:color w:val="000000"/>
          <w:sz w:val="23"/>
          <w:szCs w:val="23"/>
          <w:lang w:val="mn-MN"/>
        </w:rPr>
        <w:tab/>
        <w:t xml:space="preserve">Г.ЗАНДАНШАТАР </w:t>
      </w:r>
    </w:p>
    <w:sectPr w:rsidR="00FE500A" w:rsidRPr="00F6033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8A82B" w14:textId="77777777" w:rsidR="001F6315" w:rsidRDefault="001F6315">
      <w:r>
        <w:separator/>
      </w:r>
    </w:p>
  </w:endnote>
  <w:endnote w:type="continuationSeparator" w:id="0">
    <w:p w14:paraId="2409FDB7" w14:textId="77777777" w:rsidR="001F6315" w:rsidRDefault="001F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D6286" w14:textId="77777777" w:rsidR="001F6315" w:rsidRDefault="001F6315">
      <w:r>
        <w:separator/>
      </w:r>
    </w:p>
  </w:footnote>
  <w:footnote w:type="continuationSeparator" w:id="0">
    <w:p w14:paraId="569A2D37" w14:textId="77777777" w:rsidR="001F6315" w:rsidRDefault="001F6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315"/>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4672"/>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1492"/>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1994"/>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0330"/>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2021-08-04T08:05:00Z</dcterms:created>
  <dcterms:modified xsi:type="dcterms:W3CDTF">2021-08-04T08:05:00Z</dcterms:modified>
</cp:coreProperties>
</file>