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FE" w:rsidRPr="004E3CFE" w:rsidRDefault="004E3CFE" w:rsidP="004E3CFE">
      <w:pPr>
        <w:keepNext/>
        <w:keepLines/>
        <w:spacing w:after="0" w:line="240" w:lineRule="auto"/>
        <w:outlineLvl w:val="1"/>
        <w:rPr>
          <w:rFonts w:ascii="Arial" w:eastAsia="Yu Gothic Light" w:hAnsi="Arial" w:cs="Arial"/>
          <w:b/>
          <w:sz w:val="24"/>
          <w:szCs w:val="32"/>
          <w:lang w:val="mn-MN" w:eastAsia="zh-CN"/>
        </w:rPr>
      </w:pPr>
    </w:p>
    <w:p w:rsidR="004E3CFE" w:rsidRPr="004E3CFE" w:rsidRDefault="004E3CFE" w:rsidP="004E3CFE">
      <w:pPr>
        <w:keepNext/>
        <w:keepLines/>
        <w:spacing w:after="0" w:line="240" w:lineRule="auto"/>
        <w:jc w:val="center"/>
        <w:outlineLvl w:val="1"/>
        <w:rPr>
          <w:rFonts w:ascii="Arial" w:eastAsia="Yu Gothic Light" w:hAnsi="Arial" w:cs="Arial"/>
          <w:b/>
          <w:sz w:val="24"/>
          <w:szCs w:val="32"/>
          <w:lang w:val="mn-MN" w:eastAsia="zh-CN"/>
        </w:rPr>
      </w:pPr>
    </w:p>
    <w:p w:rsidR="004E3CFE" w:rsidRPr="004E3CFE" w:rsidRDefault="004E3CFE" w:rsidP="004E3CFE">
      <w:pPr>
        <w:keepNext/>
        <w:keepLines/>
        <w:spacing w:after="0" w:line="240" w:lineRule="auto"/>
        <w:jc w:val="center"/>
        <w:outlineLvl w:val="1"/>
        <w:rPr>
          <w:rFonts w:ascii="Arial" w:eastAsia="Yu Gothic Light" w:hAnsi="Arial" w:cs="Arial"/>
          <w:b/>
          <w:sz w:val="24"/>
          <w:szCs w:val="32"/>
          <w:lang w:val="mn-MN" w:eastAsia="zh-CN"/>
        </w:rPr>
      </w:pPr>
    </w:p>
    <w:p w:rsidR="004E3CFE" w:rsidRPr="004E3CFE" w:rsidRDefault="004E3CFE" w:rsidP="004E3CFE">
      <w:pPr>
        <w:keepNext/>
        <w:keepLines/>
        <w:spacing w:after="0" w:line="240" w:lineRule="auto"/>
        <w:jc w:val="center"/>
        <w:outlineLvl w:val="1"/>
        <w:rPr>
          <w:rFonts w:ascii="Arial" w:eastAsia="Yu Gothic Light" w:hAnsi="Arial" w:cs="Arial"/>
          <w:b/>
          <w:sz w:val="24"/>
          <w:szCs w:val="32"/>
          <w:lang w:val="mn-MN" w:eastAsia="zh-CN"/>
        </w:rPr>
      </w:pPr>
    </w:p>
    <w:p w:rsidR="004E3CFE" w:rsidRPr="004E3CFE" w:rsidRDefault="004E3CFE" w:rsidP="004E3CFE">
      <w:pPr>
        <w:tabs>
          <w:tab w:val="left" w:pos="2532"/>
        </w:tabs>
        <w:spacing w:after="0" w:line="240" w:lineRule="auto"/>
        <w:rPr>
          <w:rFonts w:ascii="Arial" w:eastAsia="Times New Roman" w:hAnsi="Arial" w:cs="Arial"/>
          <w:b/>
          <w:bCs/>
          <w:color w:val="3366FF"/>
          <w:sz w:val="40"/>
          <w:szCs w:val="40"/>
          <w:lang w:val="ms-MY"/>
        </w:rPr>
      </w:pPr>
      <w:r w:rsidRPr="004E3CFE">
        <w:rPr>
          <w:rFonts w:ascii="Arial" w:eastAsia="Times New Roman" w:hAnsi="Arial" w:cs="Arial"/>
          <w:b/>
          <w:bCs/>
          <w:noProof/>
          <w:color w:val="3366FF"/>
          <w:sz w:val="44"/>
          <w:szCs w:val="24"/>
        </w:rPr>
        <w:drawing>
          <wp:anchor distT="0" distB="0" distL="114300" distR="114300" simplePos="0" relativeHeight="251659264"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4E3CFE" w:rsidRPr="004E3CFE" w:rsidRDefault="004E3CFE" w:rsidP="004E3CFE">
      <w:pPr>
        <w:spacing w:after="0" w:line="240" w:lineRule="auto"/>
        <w:ind w:left="-142" w:right="-360"/>
        <w:jc w:val="center"/>
        <w:rPr>
          <w:rFonts w:ascii="Arial" w:eastAsia="Times New Roman" w:hAnsi="Arial" w:cs="Arial"/>
          <w:b/>
          <w:bCs/>
          <w:color w:val="3366FF"/>
          <w:sz w:val="40"/>
          <w:szCs w:val="40"/>
          <w:lang w:val="ms-MY"/>
        </w:rPr>
      </w:pPr>
    </w:p>
    <w:p w:rsidR="004E3CFE" w:rsidRPr="004E3CFE" w:rsidRDefault="004E3CFE" w:rsidP="004E3CFE">
      <w:pPr>
        <w:spacing w:after="0" w:line="240" w:lineRule="auto"/>
        <w:rPr>
          <w:rFonts w:ascii="Arial" w:eastAsia="Times New Roman" w:hAnsi="Arial" w:cs="Arial"/>
          <w:b/>
          <w:bCs/>
          <w:color w:val="3366FF"/>
          <w:sz w:val="32"/>
          <w:szCs w:val="32"/>
          <w:lang w:val="ms-MY"/>
        </w:rPr>
      </w:pPr>
    </w:p>
    <w:p w:rsidR="004E3CFE" w:rsidRPr="004E3CFE" w:rsidRDefault="004E3CFE" w:rsidP="004E3CFE">
      <w:pPr>
        <w:spacing w:after="0" w:line="240" w:lineRule="auto"/>
        <w:ind w:left="-142"/>
        <w:jc w:val="center"/>
        <w:rPr>
          <w:rFonts w:ascii="Times New Roman" w:eastAsia="Times New Roman" w:hAnsi="Times New Roman" w:cs="Times New Roman"/>
          <w:b/>
          <w:bCs/>
          <w:color w:val="3366FF"/>
          <w:sz w:val="32"/>
          <w:szCs w:val="32"/>
          <w:lang w:val="ms-MY"/>
        </w:rPr>
      </w:pPr>
      <w:r w:rsidRPr="004E3CFE">
        <w:rPr>
          <w:rFonts w:ascii="Times New Roman" w:eastAsia="Times New Roman" w:hAnsi="Times New Roman" w:cs="Times New Roman"/>
          <w:b/>
          <w:bCs/>
          <w:color w:val="3366FF"/>
          <w:sz w:val="32"/>
          <w:szCs w:val="32"/>
          <w:lang w:val="ms-MY"/>
        </w:rPr>
        <w:t>МОНГОЛ УЛСЫН ИХ ХУРЛЫН</w:t>
      </w:r>
    </w:p>
    <w:p w:rsidR="004E3CFE" w:rsidRPr="004E3CFE" w:rsidRDefault="004E3CFE" w:rsidP="004E3CFE">
      <w:pPr>
        <w:keepNext/>
        <w:spacing w:after="0" w:line="240" w:lineRule="auto"/>
        <w:jc w:val="center"/>
        <w:outlineLvl w:val="0"/>
        <w:rPr>
          <w:rFonts w:ascii="Arial" w:eastAsia="Arial Unicode MS" w:hAnsi="Arial" w:cs="Arial"/>
          <w:b/>
          <w:bCs/>
          <w:color w:val="3366FF"/>
          <w:sz w:val="44"/>
          <w:szCs w:val="44"/>
          <w:lang w:val="ms-MY"/>
        </w:rPr>
      </w:pPr>
      <w:r w:rsidRPr="004E3CFE">
        <w:rPr>
          <w:rFonts w:ascii="Times New Roman" w:eastAsia="Arial Unicode MS" w:hAnsi="Times New Roman" w:cs="Times New Roman"/>
          <w:b/>
          <w:bCs/>
          <w:color w:val="3366FF"/>
          <w:sz w:val="32"/>
          <w:szCs w:val="32"/>
          <w:lang w:val="ms-MY"/>
        </w:rPr>
        <w:t>ТОГТООЛ</w:t>
      </w:r>
    </w:p>
    <w:p w:rsidR="004E3CFE" w:rsidRPr="004E3CFE" w:rsidRDefault="004E3CFE" w:rsidP="004E3CFE">
      <w:pPr>
        <w:spacing w:after="0" w:line="240" w:lineRule="auto"/>
        <w:rPr>
          <w:rFonts w:ascii="Arial" w:eastAsia="Times New Roman" w:hAnsi="Arial" w:cs="Arial"/>
          <w:sz w:val="24"/>
          <w:szCs w:val="24"/>
          <w:lang w:val="ms-MY"/>
        </w:rPr>
      </w:pPr>
    </w:p>
    <w:p w:rsidR="004E3CFE" w:rsidRPr="004E3CFE" w:rsidRDefault="004E3CFE" w:rsidP="004E3CFE">
      <w:pPr>
        <w:spacing w:after="0" w:line="240" w:lineRule="auto"/>
        <w:rPr>
          <w:rFonts w:ascii="Arial" w:eastAsia="Times New Roman" w:hAnsi="Arial" w:cs="Arial"/>
          <w:sz w:val="24"/>
          <w:szCs w:val="24"/>
          <w:lang w:val="ms-MY"/>
        </w:rPr>
      </w:pPr>
      <w:r w:rsidRPr="004E3CFE">
        <w:rPr>
          <w:rFonts w:ascii="Arial" w:eastAsia="Times New Roman" w:hAnsi="Arial" w:cs="Arial"/>
          <w:color w:val="3366FF"/>
          <w:sz w:val="20"/>
          <w:szCs w:val="20"/>
          <w:u w:val="single"/>
          <w:lang w:val="ms-MY"/>
        </w:rPr>
        <w:t>202</w:t>
      </w:r>
      <w:r w:rsidRPr="004E3CFE">
        <w:rPr>
          <w:rFonts w:ascii="Arial" w:eastAsia="Times New Roman" w:hAnsi="Arial" w:cs="Arial"/>
          <w:color w:val="3366FF"/>
          <w:sz w:val="20"/>
          <w:szCs w:val="20"/>
          <w:u w:val="single"/>
          <w:lang w:val="mn-MN"/>
        </w:rPr>
        <w:t>4</w:t>
      </w:r>
      <w:r w:rsidRPr="004E3CFE">
        <w:rPr>
          <w:rFonts w:ascii="Arial" w:eastAsia="Times New Roman" w:hAnsi="Arial" w:cs="Arial"/>
          <w:color w:val="3366FF"/>
          <w:sz w:val="20"/>
          <w:szCs w:val="20"/>
          <w:lang w:val="ms-MY"/>
        </w:rPr>
        <w:t xml:space="preserve"> оны </w:t>
      </w:r>
      <w:r w:rsidRPr="004E3CFE">
        <w:rPr>
          <w:rFonts w:ascii="Arial" w:eastAsia="Times New Roman" w:hAnsi="Arial" w:cs="Arial"/>
          <w:color w:val="3366FF"/>
          <w:sz w:val="20"/>
          <w:szCs w:val="20"/>
          <w:u w:val="single"/>
          <w:lang w:val="mn-MN"/>
        </w:rPr>
        <w:t>12</w:t>
      </w:r>
      <w:r w:rsidRPr="004E3CFE">
        <w:rPr>
          <w:rFonts w:ascii="Arial" w:eastAsia="Times New Roman" w:hAnsi="Arial" w:cs="Arial"/>
          <w:color w:val="3366FF"/>
          <w:sz w:val="20"/>
          <w:szCs w:val="20"/>
          <w:lang w:val="ms-MY"/>
        </w:rPr>
        <w:t xml:space="preserve"> сарын </w:t>
      </w:r>
      <w:r w:rsidRPr="004E3CFE">
        <w:rPr>
          <w:rFonts w:ascii="Arial" w:eastAsia="Times New Roman" w:hAnsi="Arial" w:cs="Arial"/>
          <w:color w:val="3366FF"/>
          <w:sz w:val="20"/>
          <w:szCs w:val="20"/>
          <w:u w:val="single"/>
          <w:lang w:val="mn-MN"/>
        </w:rPr>
        <w:t>12</w:t>
      </w:r>
      <w:r w:rsidRPr="004E3CFE">
        <w:rPr>
          <w:rFonts w:ascii="Arial" w:eastAsia="Times New Roman" w:hAnsi="Arial" w:cs="Arial"/>
          <w:color w:val="3366FF"/>
          <w:sz w:val="20"/>
          <w:szCs w:val="20"/>
          <w:lang w:val="ms-MY"/>
        </w:rPr>
        <w:t xml:space="preserve"> өдөр     </w:t>
      </w:r>
      <w:r w:rsidRPr="004E3CFE">
        <w:rPr>
          <w:rFonts w:ascii="Arial" w:eastAsia="Times New Roman" w:hAnsi="Arial" w:cs="Arial"/>
          <w:color w:val="3366FF"/>
          <w:sz w:val="20"/>
          <w:szCs w:val="20"/>
          <w:lang w:val="mn-MN"/>
        </w:rPr>
        <w:tab/>
      </w:r>
      <w:r w:rsidRPr="004E3CFE">
        <w:rPr>
          <w:rFonts w:ascii="Arial" w:eastAsia="Times New Roman" w:hAnsi="Arial" w:cs="Arial"/>
          <w:color w:val="3366FF"/>
          <w:sz w:val="20"/>
          <w:szCs w:val="20"/>
          <w:lang w:val="mn-MN"/>
        </w:rPr>
        <w:tab/>
        <w:t xml:space="preserve">            </w:t>
      </w:r>
      <w:r w:rsidRPr="004E3CFE">
        <w:rPr>
          <w:rFonts w:ascii="Arial" w:eastAsia="Times New Roman" w:hAnsi="Arial" w:cs="Arial"/>
          <w:color w:val="3366FF"/>
          <w:sz w:val="20"/>
          <w:szCs w:val="20"/>
          <w:lang w:val="ms-MY"/>
        </w:rPr>
        <w:t xml:space="preserve">Дугаар </w:t>
      </w:r>
      <w:r w:rsidRPr="004E3CFE">
        <w:rPr>
          <w:rFonts w:ascii="Arial" w:eastAsia="Times New Roman" w:hAnsi="Arial" w:cs="Arial"/>
          <w:color w:val="3366FF"/>
          <w:sz w:val="20"/>
          <w:szCs w:val="20"/>
          <w:u w:val="single"/>
          <w:lang w:val="mn-MN"/>
        </w:rPr>
        <w:t>54</w:t>
      </w:r>
      <w:r w:rsidRPr="004E3CFE">
        <w:rPr>
          <w:rFonts w:ascii="Arial" w:eastAsia="Times New Roman" w:hAnsi="Arial" w:cs="Arial"/>
          <w:color w:val="3366FF"/>
          <w:sz w:val="20"/>
          <w:szCs w:val="20"/>
          <w:lang w:val="ms-MY"/>
        </w:rPr>
        <w:t xml:space="preserve">          </w:t>
      </w:r>
      <w:r w:rsidRPr="004E3CFE">
        <w:rPr>
          <w:rFonts w:ascii="Arial" w:eastAsia="Times New Roman" w:hAnsi="Arial" w:cs="Arial"/>
          <w:color w:val="3366FF"/>
          <w:sz w:val="20"/>
          <w:szCs w:val="20"/>
          <w:lang w:val="mn-MN"/>
        </w:rPr>
        <w:t xml:space="preserve">           </w:t>
      </w:r>
      <w:r w:rsidRPr="004E3CFE">
        <w:rPr>
          <w:rFonts w:ascii="Arial" w:eastAsia="Times New Roman" w:hAnsi="Arial" w:cs="Arial"/>
          <w:color w:val="3366FF"/>
          <w:sz w:val="20"/>
          <w:szCs w:val="20"/>
          <w:lang w:val="ms-MY"/>
        </w:rPr>
        <w:t>Төрийн ордон, Улаанбаатар хот</w:t>
      </w:r>
    </w:p>
    <w:p w:rsidR="004E3CFE" w:rsidRPr="004E3CFE" w:rsidRDefault="004E3CFE" w:rsidP="004E3CFE">
      <w:pPr>
        <w:keepNext/>
        <w:keepLines/>
        <w:spacing w:after="0" w:line="276" w:lineRule="auto"/>
        <w:outlineLvl w:val="1"/>
        <w:rPr>
          <w:rFonts w:ascii="Arial" w:eastAsia="Yu Gothic Light" w:hAnsi="Arial" w:cs="Arial"/>
          <w:b/>
          <w:sz w:val="24"/>
          <w:szCs w:val="32"/>
          <w:lang w:val="mn-MN" w:eastAsia="zh-CN"/>
        </w:rPr>
      </w:pPr>
    </w:p>
    <w:p w:rsidR="004E3CFE" w:rsidRPr="004E3CFE" w:rsidRDefault="004E3CFE" w:rsidP="004E3CFE">
      <w:pPr>
        <w:spacing w:after="0" w:line="276" w:lineRule="auto"/>
        <w:jc w:val="both"/>
        <w:textAlignment w:val="baseline"/>
        <w:rPr>
          <w:rFonts w:ascii="Arial" w:eastAsia="Yu Mincho" w:hAnsi="Arial" w:cs="Arial"/>
          <w:color w:val="000000"/>
          <w:kern w:val="2"/>
          <w:sz w:val="24"/>
          <w:szCs w:val="24"/>
          <w:lang w:val="mn-MN" w:eastAsia="zh-CN"/>
        </w:rPr>
      </w:pPr>
    </w:p>
    <w:p w:rsidR="004E3CFE" w:rsidRPr="004E3CFE" w:rsidRDefault="004E3CFE" w:rsidP="004E3CFE">
      <w:pPr>
        <w:keepNext/>
        <w:keepLines/>
        <w:spacing w:after="0" w:line="240" w:lineRule="auto"/>
        <w:jc w:val="center"/>
        <w:outlineLvl w:val="1"/>
        <w:rPr>
          <w:rFonts w:ascii="Arial" w:eastAsia="Yu Gothic Light" w:hAnsi="Arial" w:cs="Times New Roman"/>
          <w:b/>
          <w:color w:val="000000"/>
          <w:kern w:val="2"/>
          <w:sz w:val="24"/>
          <w:szCs w:val="24"/>
          <w:lang w:val="mn-MN" w:eastAsia="zh-CN"/>
        </w:rPr>
      </w:pPr>
      <w:r w:rsidRPr="004E3CFE">
        <w:rPr>
          <w:rFonts w:ascii="Arial" w:eastAsia="Yu Gothic Light" w:hAnsi="Arial" w:cs="Times New Roman"/>
          <w:b/>
          <w:color w:val="000000"/>
          <w:kern w:val="2"/>
          <w:sz w:val="24"/>
          <w:szCs w:val="24"/>
          <w:lang w:val="mn-MN" w:eastAsia="zh-CN"/>
        </w:rPr>
        <w:t xml:space="preserve">   Монгол Улсын 2025 оны төсвийн тухай</w:t>
      </w:r>
    </w:p>
    <w:p w:rsidR="004E3CFE" w:rsidRPr="004E3CFE" w:rsidRDefault="004E3CFE" w:rsidP="004E3CFE">
      <w:pPr>
        <w:keepNext/>
        <w:keepLines/>
        <w:spacing w:after="0" w:line="240" w:lineRule="auto"/>
        <w:jc w:val="center"/>
        <w:outlineLvl w:val="1"/>
        <w:rPr>
          <w:rFonts w:ascii="Arial" w:eastAsia="Yu Gothic Light" w:hAnsi="Arial" w:cs="Times New Roman"/>
          <w:b/>
          <w:color w:val="000000"/>
          <w:kern w:val="2"/>
          <w:sz w:val="24"/>
          <w:szCs w:val="24"/>
          <w:lang w:val="mn-MN" w:eastAsia="zh-CN"/>
        </w:rPr>
      </w:pPr>
      <w:r w:rsidRPr="004E3CFE">
        <w:rPr>
          <w:rFonts w:ascii="Arial" w:eastAsia="Yu Gothic Light" w:hAnsi="Arial" w:cs="Times New Roman"/>
          <w:b/>
          <w:color w:val="000000"/>
          <w:kern w:val="2"/>
          <w:sz w:val="24"/>
          <w:szCs w:val="24"/>
          <w:lang w:val="mn-MN" w:eastAsia="zh-CN"/>
        </w:rPr>
        <w:t xml:space="preserve">   хууль баталсантай холбогдуулан авах</w:t>
      </w:r>
    </w:p>
    <w:p w:rsidR="004E3CFE" w:rsidRPr="004E3CFE" w:rsidRDefault="004E3CFE" w:rsidP="004E3CFE">
      <w:pPr>
        <w:keepNext/>
        <w:keepLines/>
        <w:spacing w:after="0" w:line="240" w:lineRule="auto"/>
        <w:jc w:val="center"/>
        <w:outlineLvl w:val="1"/>
        <w:rPr>
          <w:rFonts w:ascii="Arial" w:eastAsia="Yu Gothic Light" w:hAnsi="Arial" w:cs="Times New Roman"/>
          <w:b/>
          <w:color w:val="000000"/>
          <w:kern w:val="2"/>
          <w:sz w:val="24"/>
          <w:szCs w:val="24"/>
          <w:lang w:val="mn-MN" w:eastAsia="zh-CN"/>
        </w:rPr>
      </w:pPr>
      <w:r w:rsidRPr="004E3CFE">
        <w:rPr>
          <w:rFonts w:ascii="Arial" w:eastAsia="Yu Gothic Light" w:hAnsi="Arial" w:cs="Times New Roman"/>
          <w:b/>
          <w:color w:val="000000"/>
          <w:kern w:val="2"/>
          <w:sz w:val="24"/>
          <w:szCs w:val="24"/>
          <w:lang w:val="mn-MN" w:eastAsia="zh-CN"/>
        </w:rPr>
        <w:t xml:space="preserve">   зарим арга хэмжээний тухай</w:t>
      </w:r>
    </w:p>
    <w:p w:rsidR="004E3CFE" w:rsidRPr="004E3CFE" w:rsidRDefault="004E3CFE" w:rsidP="004E3CFE">
      <w:pPr>
        <w:spacing w:after="0" w:line="360" w:lineRule="auto"/>
        <w:jc w:val="both"/>
        <w:textAlignment w:val="baseline"/>
        <w:rPr>
          <w:rFonts w:ascii="Arial" w:eastAsia="Yu Gothic Light" w:hAnsi="Arial" w:cs="Arial"/>
          <w:color w:val="000000"/>
          <w:kern w:val="2"/>
          <w:sz w:val="24"/>
          <w:szCs w:val="24"/>
          <w:lang w:val="mn-MN" w:eastAsia="zh-CN"/>
        </w:rPr>
      </w:pPr>
    </w:p>
    <w:p w:rsidR="004E3CFE" w:rsidRPr="004E3CFE" w:rsidRDefault="004E3CFE" w:rsidP="004E3CFE">
      <w:pPr>
        <w:spacing w:after="0" w:line="240" w:lineRule="auto"/>
        <w:ind w:firstLine="720"/>
        <w:jc w:val="both"/>
        <w:rPr>
          <w:rFonts w:ascii="Arial" w:eastAsia="Yu Mincho" w:hAnsi="Arial" w:cs="Arial"/>
          <w:strike/>
          <w:color w:val="000000"/>
          <w:kern w:val="2"/>
          <w:sz w:val="24"/>
          <w:szCs w:val="24"/>
          <w:lang w:val="mn-MN" w:eastAsia="zh-CN"/>
        </w:rPr>
      </w:pPr>
      <w:r w:rsidRPr="004E3CFE">
        <w:rPr>
          <w:rFonts w:ascii="Arial" w:eastAsia="Yu Mincho" w:hAnsi="Arial" w:cs="Arial"/>
          <w:bCs/>
          <w:color w:val="000000"/>
          <w:kern w:val="2"/>
          <w:sz w:val="24"/>
          <w:szCs w:val="24"/>
          <w:lang w:val="mn-MN" w:eastAsia="zh-CN"/>
        </w:rPr>
        <w:t>Монгол</w:t>
      </w:r>
      <w:r w:rsidRPr="004E3CFE">
        <w:rPr>
          <w:rFonts w:ascii="Arial" w:eastAsia="Yu Mincho" w:hAnsi="Arial" w:cs="Arial"/>
          <w:color w:val="000000"/>
          <w:kern w:val="2"/>
          <w:sz w:val="24"/>
          <w:szCs w:val="24"/>
          <w:lang w:val="mn-MN" w:eastAsia="zh-CN"/>
        </w:rPr>
        <w:t xml:space="preserve"> Улсын Их Хурлын тухай хуулийн 5 дугаар зүйлийн 5.1 дэх хэсэг, Монгол Улсын Их Хурлын чуулганы хуралдааны дэгийн тухай хуулийн 73 дугаар зүйлийн 73.2 дахь хэсгийг үндэслэн Монгол Улсын Их Хурлаас ТОГТООХ нь</w:t>
      </w:r>
      <w:r w:rsidRPr="004E3CFE">
        <w:rPr>
          <w:rFonts w:ascii="Arial" w:eastAsia="Yu Gothic Light" w:hAnsi="Arial" w:cs="Arial"/>
          <w:color w:val="000000"/>
          <w:kern w:val="2"/>
          <w:sz w:val="24"/>
          <w:szCs w:val="24"/>
          <w:lang w:val="mn-MN" w:eastAsia="zh-CN"/>
        </w:rPr>
        <w:t>:</w:t>
      </w:r>
    </w:p>
    <w:p w:rsidR="004E3CFE" w:rsidRPr="004E3CFE" w:rsidRDefault="004E3CFE" w:rsidP="004E3CFE">
      <w:pPr>
        <w:spacing w:after="0" w:line="240" w:lineRule="auto"/>
        <w:jc w:val="both"/>
        <w:rPr>
          <w:rFonts w:ascii="Arial" w:eastAsia="Yu Gothic Light" w:hAnsi="Arial" w:cs="Arial"/>
          <w:color w:val="000000"/>
          <w:kern w:val="2"/>
          <w:sz w:val="24"/>
          <w:szCs w:val="24"/>
          <w:lang w:val="mn-MN" w:eastAsia="zh-CN"/>
        </w:rPr>
      </w:pPr>
    </w:p>
    <w:p w:rsidR="004E3CFE" w:rsidRPr="004E3CFE" w:rsidRDefault="004E3CFE" w:rsidP="004E3CFE">
      <w:pPr>
        <w:spacing w:after="0" w:line="240" w:lineRule="auto"/>
        <w:ind w:firstLine="720"/>
        <w:jc w:val="both"/>
        <w:rPr>
          <w:rFonts w:ascii="Arial" w:eastAsia="Yu Mincho" w:hAnsi="Arial" w:cs="Arial"/>
          <w:color w:val="000000"/>
          <w:kern w:val="2"/>
          <w:sz w:val="24"/>
          <w:szCs w:val="24"/>
          <w:lang w:val="mn-MN" w:eastAsia="zh-CN"/>
        </w:rPr>
      </w:pPr>
      <w:r w:rsidRPr="004E3CFE">
        <w:rPr>
          <w:rFonts w:ascii="Arial" w:eastAsia="Yu Mincho" w:hAnsi="Arial" w:cs="Arial"/>
          <w:color w:val="000000"/>
          <w:kern w:val="2"/>
          <w:sz w:val="24"/>
          <w:szCs w:val="24"/>
          <w:lang w:val="mn-MN" w:eastAsia="zh-CN"/>
        </w:rPr>
        <w:t xml:space="preserve">1.Монгол Улсын 2025 оны төсвийн тухай хууль баталсантай холбогдуулан дараах арга хэмжээг авч хэрэгжүүлэхийг Монгол Улсын Засгийн газар              /Л.Оюун-Эрдэнэ/-т даалгасугай: </w:t>
      </w:r>
    </w:p>
    <w:p w:rsidR="004E3CFE" w:rsidRPr="004E3CFE" w:rsidRDefault="004E3CFE" w:rsidP="004E3CFE">
      <w:pPr>
        <w:spacing w:after="0" w:line="240" w:lineRule="auto"/>
        <w:ind w:firstLine="720"/>
        <w:jc w:val="both"/>
        <w:rPr>
          <w:rFonts w:ascii="Arial" w:eastAsia="Yu Mincho" w:hAnsi="Arial" w:cs="Arial"/>
          <w:color w:val="000000"/>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bCs/>
          <w:color w:val="000000"/>
          <w:kern w:val="2"/>
          <w:sz w:val="24"/>
          <w:szCs w:val="24"/>
          <w:lang w:val="mn-MN" w:eastAsia="zh-CN"/>
        </w:rPr>
      </w:pPr>
      <w:r w:rsidRPr="004E3CFE">
        <w:rPr>
          <w:rFonts w:ascii="Arial" w:eastAsia="Yu Mincho" w:hAnsi="Arial" w:cs="Arial"/>
          <w:color w:val="000000"/>
          <w:kern w:val="2"/>
          <w:sz w:val="24"/>
          <w:szCs w:val="24"/>
          <w:lang w:val="mn-MN" w:eastAsia="zh-CN"/>
        </w:rPr>
        <w:t>1/бүх шатны төсвийн ерөнхийлөн захирагчдын төсвийн сахилга бат, хариуцлагыг дээшлүүлэхэд тавих хяналтыг сайжруулж, төсөвт байгууллагын үйл ажиллагааны үр дүнг дээшлүүлэх, чиг үүргийн давхардлыг арилгах, ажлын ачааллыг нягтруулах, бүтээмжийг дээшлүүлэх зорилгоор чиг үүрэг, зохион байгуулалтын бүтцийг батлагдсан орон тооны хязгаар, төсөвт багтаан шийдвэрлэх;</w:t>
      </w:r>
      <w:r w:rsidRPr="004E3CFE">
        <w:rPr>
          <w:rFonts w:ascii="Arial" w:eastAsia="Yu Mincho" w:hAnsi="Arial" w:cs="Arial"/>
          <w:bCs/>
          <w:color w:val="000000"/>
          <w:kern w:val="2"/>
          <w:sz w:val="24"/>
          <w:szCs w:val="24"/>
          <w:lang w:val="mn-MN" w:eastAsia="zh-CN"/>
        </w:rPr>
        <w:t xml:space="preserve"> </w:t>
      </w:r>
    </w:p>
    <w:p w:rsidR="004E3CFE" w:rsidRPr="004E3CFE" w:rsidRDefault="004E3CFE" w:rsidP="004E3CFE">
      <w:pPr>
        <w:spacing w:after="0" w:line="240" w:lineRule="auto"/>
        <w:ind w:left="720" w:firstLine="720"/>
        <w:jc w:val="both"/>
        <w:rPr>
          <w:rFonts w:ascii="Arial" w:eastAsia="Yu Mincho" w:hAnsi="Arial" w:cs="Arial"/>
          <w:color w:val="000000"/>
          <w:kern w:val="2"/>
          <w:sz w:val="24"/>
          <w:szCs w:val="24"/>
          <w:lang w:val="mn-MN" w:eastAsia="zh-CN"/>
        </w:rPr>
      </w:pPr>
      <w:bookmarkStart w:id="0" w:name="_GoBack"/>
      <w:bookmarkEnd w:id="0"/>
    </w:p>
    <w:p w:rsidR="004E3CFE" w:rsidRPr="004E3CFE" w:rsidRDefault="004E3CFE" w:rsidP="004E3CFE">
      <w:pPr>
        <w:spacing w:after="0" w:line="240" w:lineRule="auto"/>
        <w:ind w:firstLine="1440"/>
        <w:jc w:val="both"/>
        <w:rPr>
          <w:rFonts w:ascii="Arial" w:eastAsia="Aptos" w:hAnsi="Arial" w:cs="Arial"/>
          <w:kern w:val="2"/>
          <w:sz w:val="24"/>
          <w:szCs w:val="24"/>
          <w:lang w:val="mn-MN" w:eastAsia="zh-CN"/>
        </w:rPr>
      </w:pPr>
      <w:r w:rsidRPr="004E3CFE">
        <w:rPr>
          <w:rFonts w:ascii="Arial" w:eastAsia="Aptos" w:hAnsi="Arial" w:cs="Arial"/>
          <w:kern w:val="2"/>
          <w:sz w:val="24"/>
          <w:szCs w:val="24"/>
          <w:lang w:val="mn-MN" w:eastAsia="zh-CN"/>
        </w:rPr>
        <w:t xml:space="preserve">2/Засгийн газрын тусгай сангийн тухай хуулийн биелэлтэд үнэлгээ хийж, тусгай сан тус бүрийн зориулалт, төсөвлөлт, зарцуулалтад гүйцэтгэлийн аудит хийлгэж аудитын тайланг, уг хуулийн шинэчилсэн найруулгын төслийн хамт Монгол Улсын Их Хурлын 2025 оны хаврын ээлжит чуулганы хугацаанд өргөн мэдүүлэх; </w:t>
      </w:r>
    </w:p>
    <w:p w:rsidR="004E3CFE" w:rsidRPr="004E3CFE" w:rsidRDefault="004E3CFE" w:rsidP="004E3CFE">
      <w:pPr>
        <w:spacing w:after="0" w:line="240" w:lineRule="auto"/>
        <w:ind w:firstLine="1440"/>
        <w:jc w:val="both"/>
        <w:rPr>
          <w:rFonts w:ascii="Arial" w:eastAsia="Aptos" w:hAnsi="Arial" w:cs="Arial"/>
          <w:kern w:val="2"/>
          <w:sz w:val="24"/>
          <w:szCs w:val="24"/>
          <w:lang w:val="mn-MN" w:eastAsia="zh-CN"/>
        </w:rPr>
      </w:pPr>
    </w:p>
    <w:p w:rsidR="004E3CFE" w:rsidRPr="004E3CFE" w:rsidRDefault="004E3CFE" w:rsidP="004E3CFE">
      <w:pPr>
        <w:spacing w:after="0" w:line="240" w:lineRule="auto"/>
        <w:ind w:firstLine="1440"/>
        <w:jc w:val="both"/>
        <w:rPr>
          <w:rFonts w:ascii="Arial" w:eastAsia="Aptos" w:hAnsi="Arial" w:cs="Arial"/>
          <w:kern w:val="2"/>
          <w:sz w:val="24"/>
          <w:szCs w:val="24"/>
          <w:lang w:val="mn-MN" w:eastAsia="zh-CN"/>
        </w:rPr>
      </w:pPr>
      <w:r w:rsidRPr="004E3CFE">
        <w:rPr>
          <w:rFonts w:ascii="Arial" w:eastAsia="Yu Mincho" w:hAnsi="Arial" w:cs="Arial"/>
          <w:color w:val="000000"/>
          <w:kern w:val="2"/>
          <w:sz w:val="24"/>
          <w:szCs w:val="24"/>
          <w:lang w:val="mn-MN" w:eastAsia="zh-CN"/>
        </w:rPr>
        <w:t>3/гадаад зээлийн хөрөнгөөр хэрэгжих төслүүдийн үр ашгийн эрэмбийг гаргаж, удаашралтай байгаа төслүүдийг цаашид хэрхэн шийдвэрлэх талаар санал боловсруулан 2025 оны хоёрдугаар улиралд багтаан Монгол Улсын Их Хуралд танилцуулах;</w:t>
      </w:r>
      <w:r w:rsidRPr="004E3CFE">
        <w:rPr>
          <w:rFonts w:ascii="Arial" w:eastAsia="Aptos" w:hAnsi="Arial" w:cs="Arial"/>
          <w:kern w:val="2"/>
          <w:sz w:val="24"/>
          <w:szCs w:val="24"/>
          <w:lang w:val="mn-MN" w:eastAsia="zh-CN"/>
        </w:rPr>
        <w:t xml:space="preserve"> </w:t>
      </w:r>
    </w:p>
    <w:p w:rsidR="004E3CFE" w:rsidRPr="004E3CFE" w:rsidRDefault="004E3CFE" w:rsidP="004E3CFE">
      <w:pPr>
        <w:spacing w:after="0" w:line="240" w:lineRule="auto"/>
        <w:ind w:firstLine="1440"/>
        <w:jc w:val="both"/>
        <w:rPr>
          <w:rFonts w:ascii="Arial" w:eastAsia="Aptos" w:hAnsi="Arial" w:cs="Arial"/>
          <w:kern w:val="2"/>
          <w:sz w:val="24"/>
          <w:szCs w:val="24"/>
          <w:lang w:val="mn-MN" w:eastAsia="zh-CN"/>
        </w:rPr>
      </w:pPr>
    </w:p>
    <w:p w:rsidR="004E3CFE" w:rsidRPr="004E3CFE" w:rsidRDefault="004E3CFE" w:rsidP="004E3CFE">
      <w:pPr>
        <w:spacing w:after="0" w:line="240" w:lineRule="auto"/>
        <w:ind w:firstLine="1418"/>
        <w:jc w:val="both"/>
        <w:rPr>
          <w:rFonts w:ascii="Arial" w:eastAsia="Aptos" w:hAnsi="Arial" w:cs="Arial"/>
          <w:kern w:val="2"/>
          <w:sz w:val="24"/>
          <w:szCs w:val="24"/>
          <w:lang w:val="mn-MN" w:eastAsia="zh-CN"/>
        </w:rPr>
      </w:pPr>
      <w:r w:rsidRPr="004E3CFE">
        <w:rPr>
          <w:rFonts w:ascii="Arial" w:eastAsia="Yu Mincho" w:hAnsi="Arial" w:cs="Arial"/>
          <w:color w:val="000000"/>
          <w:kern w:val="2"/>
          <w:sz w:val="24"/>
          <w:szCs w:val="24"/>
          <w:lang w:val="mn-MN" w:eastAsia="zh-CN"/>
        </w:rPr>
        <w:t>4/шинээр авах гадаад зээлийн санхүүжилтийг эдийн засгийн өсөлтийг дэмжих, бүсчилсэн хөгжлийн бодлого, томоохон дэд бүтцийн хөрөнгө оруулалтад чиглүүлж, цаашид хувийн хэвшил хийх боломжтой төслүүдийг гадаад зээлийн хөрөнгөөр санхүүжүүлэхгүй байх;</w:t>
      </w:r>
    </w:p>
    <w:p w:rsidR="004E3CFE" w:rsidRPr="004E3CFE" w:rsidRDefault="004E3CFE" w:rsidP="004E3CFE">
      <w:pPr>
        <w:spacing w:after="0" w:line="240" w:lineRule="auto"/>
        <w:jc w:val="both"/>
        <w:rPr>
          <w:rFonts w:ascii="Arial" w:eastAsia="Yu Mincho" w:hAnsi="Arial" w:cs="Arial"/>
          <w:color w:val="000000"/>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color w:val="000000"/>
          <w:kern w:val="2"/>
          <w:sz w:val="24"/>
          <w:szCs w:val="24"/>
          <w:lang w:val="mn-MN" w:eastAsia="zh-CN"/>
        </w:rPr>
      </w:pPr>
      <w:r w:rsidRPr="004E3CFE">
        <w:rPr>
          <w:rFonts w:ascii="Arial" w:eastAsia="Yu Mincho" w:hAnsi="Arial" w:cs="Arial"/>
          <w:color w:val="000000"/>
          <w:kern w:val="2"/>
          <w:sz w:val="24"/>
          <w:szCs w:val="24"/>
          <w:lang w:val="mn-MN" w:eastAsia="zh-CN"/>
        </w:rPr>
        <w:t>5/төрийн болон орон нутгийн өмчит хуулийн этгээдүүдэд үүссэн өр, авлага, зээлийн асуудалд дүн шинжилгээ хийж, тайланг 2025 оны нэгдүгээр улиралд багтаан Монгол Улсын Их Хуралд танилцуулах;</w:t>
      </w:r>
    </w:p>
    <w:p w:rsidR="004E3CFE" w:rsidRPr="004E3CFE" w:rsidRDefault="004E3CFE" w:rsidP="004E3CFE">
      <w:pPr>
        <w:spacing w:after="0" w:line="240" w:lineRule="auto"/>
        <w:jc w:val="both"/>
        <w:rPr>
          <w:rFonts w:ascii="Arial" w:eastAsia="Yu Mincho" w:hAnsi="Arial" w:cs="Arial"/>
          <w:color w:val="000000"/>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color w:val="000000"/>
          <w:kern w:val="2"/>
          <w:sz w:val="24"/>
          <w:szCs w:val="24"/>
          <w:lang w:val="mn-MN" w:eastAsia="zh-CN"/>
        </w:rPr>
      </w:pPr>
      <w:r w:rsidRPr="004E3CFE">
        <w:rPr>
          <w:rFonts w:ascii="Arial" w:eastAsia="Yu Mincho" w:hAnsi="Arial" w:cs="Arial"/>
          <w:color w:val="000000"/>
          <w:kern w:val="2"/>
          <w:sz w:val="24"/>
          <w:szCs w:val="24"/>
          <w:lang w:val="mn-MN" w:eastAsia="zh-CN"/>
        </w:rPr>
        <w:t>6/аудитын шалгалтаар илэрсэн аливаа зөрчлийн шинжтэй асуудал тус бүрийн хариуцлагын асуудлыг Төрийн аудитын тухай хууль, Төрийн албаны тухай хууль, Эрүүгийн хууль, Зөрчлийн тухай хуульд нарийвчлан зохицуулах, холбогдох хууль хоорондын уялдааг хангах, хийдэл зөрчлийг арилгах хуулийн төслийг Монгол Улсын Их Хурлын 2025 оны хаврын ээлжит чуулганы хугацаанд өргөн мэдүүлэх;</w:t>
      </w:r>
    </w:p>
    <w:p w:rsidR="004E3CFE" w:rsidRPr="004E3CFE" w:rsidRDefault="004E3CFE" w:rsidP="004E3CFE">
      <w:pPr>
        <w:spacing w:after="0" w:line="240" w:lineRule="auto"/>
        <w:jc w:val="both"/>
        <w:rPr>
          <w:rFonts w:ascii="Arial" w:eastAsia="Yu Mincho" w:hAnsi="Arial" w:cs="Arial"/>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bCs/>
          <w:color w:val="000000"/>
          <w:kern w:val="2"/>
          <w:sz w:val="24"/>
          <w:szCs w:val="24"/>
          <w:lang w:val="mn-MN" w:eastAsia="zh-CN"/>
        </w:rPr>
      </w:pPr>
      <w:r w:rsidRPr="004E3CFE">
        <w:rPr>
          <w:rFonts w:ascii="Arial" w:eastAsia="Yu Mincho" w:hAnsi="Arial" w:cs="Arial"/>
          <w:bCs/>
          <w:color w:val="000000"/>
          <w:kern w:val="2"/>
          <w:sz w:val="24"/>
          <w:szCs w:val="24"/>
          <w:lang w:val="mn-MN" w:eastAsia="zh-CN"/>
        </w:rPr>
        <w:t>7/Хавдар судлалын үндэсний төвийн ажиллагааг өргөжүүлэх зорилгоор эмнэлгийн зориулалтын шаардлага хангасан барилгыг холбогдох хууль тогтоомжид нийцүүлэн санхүүгийн түрээс /лизинг/-ийн нөхцөлөөр өөрийн өмчлөлд бүрэн шилжүүлэн авах;</w:t>
      </w:r>
    </w:p>
    <w:p w:rsidR="004E3CFE" w:rsidRPr="004E3CFE" w:rsidRDefault="004E3CFE" w:rsidP="004E3CFE">
      <w:pPr>
        <w:spacing w:after="0" w:line="240" w:lineRule="auto"/>
        <w:ind w:firstLine="1560"/>
        <w:jc w:val="both"/>
        <w:rPr>
          <w:rFonts w:ascii="Arial" w:eastAsia="Yu Mincho" w:hAnsi="Arial" w:cs="Arial"/>
          <w:bCs/>
          <w:color w:val="000000"/>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kern w:val="2"/>
          <w:sz w:val="24"/>
          <w:szCs w:val="24"/>
          <w:lang w:val="mn-MN" w:eastAsia="zh-CN"/>
        </w:rPr>
      </w:pPr>
      <w:r w:rsidRPr="004E3CFE">
        <w:rPr>
          <w:rFonts w:ascii="Arial" w:eastAsia="Yu Mincho" w:hAnsi="Arial" w:cs="Arial"/>
          <w:kern w:val="2"/>
          <w:sz w:val="24"/>
          <w:szCs w:val="24"/>
          <w:lang w:val="mn-MN" w:eastAsia="zh-CN"/>
        </w:rPr>
        <w:t>8/Америкийн Нэгдсэн Улстай байгуулсан агаарын харилцааны хэлэлцээрийн дагуу шууд нислэг хийх нөхцөл боломжийг бүрдүүлэх, үүнд шаардагдах нисэхийн аюулгүй ажиллагааны хяналт, зохицуулалтыг нэвтрүүлэх зорилгоор навигацийн орлогоос шаардлагатай санхүүжилтийг 2025 оны төсвийн жилд зарцуулах</w:t>
      </w:r>
      <w:r w:rsidRPr="004E3CFE">
        <w:rPr>
          <w:rFonts w:ascii="Arial" w:eastAsia="Yu Mincho" w:hAnsi="Arial" w:cs="Arial"/>
          <w:color w:val="000000"/>
          <w:kern w:val="2"/>
          <w:sz w:val="24"/>
          <w:szCs w:val="24"/>
          <w:lang w:val="mn-MN" w:eastAsia="zh-CN"/>
        </w:rPr>
        <w:t>;</w:t>
      </w:r>
    </w:p>
    <w:p w:rsidR="004E3CFE" w:rsidRPr="004E3CFE" w:rsidRDefault="004E3CFE" w:rsidP="004E3CFE">
      <w:pPr>
        <w:spacing w:after="0" w:line="240" w:lineRule="auto"/>
        <w:ind w:firstLine="720"/>
        <w:jc w:val="both"/>
        <w:rPr>
          <w:rFonts w:ascii="Arial" w:eastAsia="Yu Mincho" w:hAnsi="Arial" w:cs="Arial"/>
          <w:kern w:val="2"/>
          <w:sz w:val="24"/>
          <w:szCs w:val="24"/>
          <w:lang w:val="mn-MN" w:eastAsia="zh-CN"/>
        </w:rPr>
      </w:pPr>
    </w:p>
    <w:p w:rsidR="004E3CFE" w:rsidRPr="004E3CFE" w:rsidRDefault="004E3CFE" w:rsidP="004E3CFE">
      <w:pPr>
        <w:spacing w:after="0" w:line="240" w:lineRule="auto"/>
        <w:ind w:firstLine="1418"/>
        <w:jc w:val="both"/>
        <w:rPr>
          <w:rFonts w:ascii="Arial" w:eastAsia="Yu Mincho" w:hAnsi="Arial" w:cs="Arial"/>
          <w:bCs/>
          <w:kern w:val="2"/>
          <w:sz w:val="24"/>
          <w:szCs w:val="24"/>
          <w:lang w:val="mn-MN" w:eastAsia="zh-CN"/>
        </w:rPr>
      </w:pPr>
      <w:r w:rsidRPr="004E3CFE">
        <w:rPr>
          <w:rFonts w:ascii="Arial" w:eastAsia="Yu Mincho" w:hAnsi="Arial" w:cs="Arial"/>
          <w:bCs/>
          <w:kern w:val="2"/>
          <w:sz w:val="24"/>
          <w:szCs w:val="24"/>
          <w:lang w:val="mn-MN" w:eastAsia="zh-CN"/>
        </w:rPr>
        <w:t>9/Гэр бүл, хөдөлмөр, нийгмийн хамгааллын салбарын харьяа шинээр баригдах хөрөнгө батлагдаагүй нэн шаардлагатай зарим газар, байгууллагуудад түрээсийн байр ашиглуулан үйл ажиллагаа явуулах.</w:t>
      </w:r>
    </w:p>
    <w:p w:rsidR="004E3CFE" w:rsidRPr="004E3CFE" w:rsidRDefault="004E3CFE" w:rsidP="004E3CFE">
      <w:pPr>
        <w:spacing w:after="0" w:line="240" w:lineRule="auto"/>
        <w:jc w:val="both"/>
        <w:rPr>
          <w:rFonts w:ascii="Arial" w:eastAsia="MS Mincho;ＭＳ 明朝" w:hAnsi="Arial" w:cs="Arial"/>
          <w:kern w:val="2"/>
          <w:sz w:val="24"/>
          <w:szCs w:val="24"/>
          <w:lang w:val="mn-MN" w:eastAsia="ja-JP"/>
        </w:rPr>
      </w:pPr>
    </w:p>
    <w:p w:rsidR="004E3CFE" w:rsidRPr="004E3CFE" w:rsidRDefault="004E3CFE" w:rsidP="004E3CFE">
      <w:pPr>
        <w:spacing w:after="0" w:line="240" w:lineRule="auto"/>
        <w:ind w:firstLine="720"/>
        <w:jc w:val="both"/>
        <w:rPr>
          <w:rFonts w:ascii="Arial" w:eastAsia="Yu Mincho" w:hAnsi="Arial" w:cs="Arial"/>
          <w:color w:val="000000"/>
          <w:kern w:val="2"/>
          <w:sz w:val="24"/>
          <w:szCs w:val="24"/>
          <w:lang w:val="mn-MN" w:eastAsia="zh-CN"/>
        </w:rPr>
      </w:pPr>
      <w:r w:rsidRPr="004E3CFE">
        <w:rPr>
          <w:rFonts w:ascii="Arial" w:eastAsia="Yu Mincho" w:hAnsi="Arial" w:cs="Arial"/>
          <w:color w:val="000000"/>
          <w:kern w:val="2"/>
          <w:sz w:val="24"/>
          <w:szCs w:val="24"/>
          <w:lang w:val="mn-MN" w:eastAsia="zh-CN"/>
        </w:rPr>
        <w:t>3</w:t>
      </w:r>
      <w:r w:rsidRPr="004E3CFE">
        <w:rPr>
          <w:rFonts w:ascii="Arial" w:eastAsia="Yu Mincho" w:hAnsi="Arial" w:cs="Arial"/>
          <w:i/>
          <w:color w:val="000000"/>
          <w:kern w:val="2"/>
          <w:sz w:val="24"/>
          <w:szCs w:val="24"/>
          <w:lang w:val="mn-MN" w:eastAsia="zh-CN"/>
        </w:rPr>
        <w:t>.</w:t>
      </w:r>
      <w:r w:rsidRPr="004E3CFE">
        <w:rPr>
          <w:rFonts w:ascii="Arial" w:eastAsia="Yu Mincho" w:hAnsi="Arial" w:cs="Arial"/>
          <w:color w:val="000000"/>
          <w:kern w:val="2"/>
          <w:sz w:val="24"/>
          <w:szCs w:val="24"/>
          <w:lang w:val="mn-MN" w:eastAsia="zh-CN"/>
        </w:rPr>
        <w:t xml:space="preserve">Энэ тогтоолын биелэлтэд хяналт тавьж ажиллахыг Монгол Улсын Их Хурлын Төсвийн байнгын хороо /Ц.Даваасүрэн/-нд даалгасугай. </w:t>
      </w:r>
    </w:p>
    <w:p w:rsidR="004E3CFE" w:rsidRPr="004E3CFE" w:rsidRDefault="004E3CFE" w:rsidP="004E3CFE">
      <w:pPr>
        <w:spacing w:after="0" w:line="240" w:lineRule="auto"/>
        <w:jc w:val="both"/>
        <w:rPr>
          <w:rFonts w:ascii="Arial" w:eastAsia="Yu Mincho" w:hAnsi="Arial" w:cs="Arial"/>
          <w:color w:val="000000"/>
          <w:kern w:val="2"/>
          <w:sz w:val="24"/>
          <w:szCs w:val="24"/>
          <w:lang w:val="mn-MN" w:eastAsia="zh-CN"/>
        </w:rPr>
      </w:pPr>
    </w:p>
    <w:p w:rsidR="004E3CFE" w:rsidRPr="004E3CFE" w:rsidRDefault="004E3CFE" w:rsidP="004E3CFE">
      <w:pPr>
        <w:spacing w:after="0" w:line="240" w:lineRule="auto"/>
        <w:ind w:firstLine="720"/>
        <w:jc w:val="both"/>
        <w:rPr>
          <w:rFonts w:ascii="Arial" w:eastAsia="Yu Mincho" w:hAnsi="Arial" w:cs="Arial"/>
          <w:color w:val="000000"/>
          <w:kern w:val="2"/>
          <w:sz w:val="24"/>
          <w:szCs w:val="24"/>
          <w:lang w:val="mn-MN" w:eastAsia="zh-CN"/>
        </w:rPr>
      </w:pPr>
      <w:r w:rsidRPr="004E3CFE">
        <w:rPr>
          <w:rFonts w:ascii="Arial" w:eastAsia="Yu Mincho" w:hAnsi="Arial" w:cs="Arial"/>
          <w:color w:val="000000"/>
          <w:kern w:val="2"/>
          <w:sz w:val="24"/>
          <w:szCs w:val="24"/>
          <w:lang w:val="mn-MN" w:eastAsia="zh-CN"/>
        </w:rPr>
        <w:t>4</w:t>
      </w:r>
      <w:r w:rsidRPr="004E3CFE">
        <w:rPr>
          <w:rFonts w:ascii="Arial" w:eastAsia="Yu Mincho" w:hAnsi="Arial" w:cs="Arial"/>
          <w:i/>
          <w:color w:val="000000"/>
          <w:kern w:val="2"/>
          <w:sz w:val="24"/>
          <w:szCs w:val="24"/>
          <w:lang w:val="mn-MN" w:eastAsia="zh-CN"/>
        </w:rPr>
        <w:t>.</w:t>
      </w:r>
      <w:r w:rsidRPr="004E3CFE">
        <w:rPr>
          <w:rFonts w:ascii="Arial" w:eastAsia="Yu Mincho" w:hAnsi="Arial" w:cs="Arial"/>
          <w:color w:val="000000"/>
          <w:kern w:val="2"/>
          <w:sz w:val="24"/>
          <w:szCs w:val="24"/>
          <w:lang w:val="mn-MN" w:eastAsia="zh-CN"/>
        </w:rPr>
        <w:t xml:space="preserve">Энэ тогтоолыг 2025 оны 01 дүгээр сарын 01-ний өдрөөс эхлэн дагаж мөрдсүгэй.  </w:t>
      </w:r>
    </w:p>
    <w:p w:rsidR="004E3CFE" w:rsidRPr="004E3CFE" w:rsidRDefault="004E3CFE" w:rsidP="004E3CFE">
      <w:pPr>
        <w:spacing w:after="0" w:line="240" w:lineRule="auto"/>
        <w:jc w:val="both"/>
        <w:rPr>
          <w:rFonts w:ascii="Arial" w:eastAsia="Yu Mincho" w:hAnsi="Arial" w:cs="Arial"/>
          <w:bCs/>
          <w:color w:val="000000"/>
          <w:kern w:val="2"/>
          <w:sz w:val="24"/>
          <w:szCs w:val="24"/>
          <w:lang w:val="mn-MN" w:eastAsia="zh-CN"/>
        </w:rPr>
      </w:pPr>
    </w:p>
    <w:p w:rsidR="004E3CFE" w:rsidRPr="004E3CFE" w:rsidRDefault="004E3CFE" w:rsidP="004E3CFE">
      <w:pPr>
        <w:spacing w:after="0" w:line="240" w:lineRule="auto"/>
        <w:jc w:val="both"/>
        <w:rPr>
          <w:rFonts w:ascii="Arial" w:eastAsia="Yu Mincho" w:hAnsi="Arial" w:cs="Arial"/>
          <w:bCs/>
          <w:color w:val="000000"/>
          <w:kern w:val="2"/>
          <w:sz w:val="24"/>
          <w:szCs w:val="24"/>
          <w:lang w:val="mn-MN" w:eastAsia="zh-CN"/>
        </w:rPr>
      </w:pPr>
    </w:p>
    <w:p w:rsidR="004E3CFE" w:rsidRPr="004E3CFE" w:rsidRDefault="004E3CFE" w:rsidP="004E3CFE">
      <w:pPr>
        <w:spacing w:after="0" w:line="240" w:lineRule="auto"/>
        <w:jc w:val="both"/>
        <w:rPr>
          <w:rFonts w:ascii="Arial" w:eastAsia="Yu Mincho" w:hAnsi="Arial" w:cs="Arial"/>
          <w:bCs/>
          <w:color w:val="000000"/>
          <w:kern w:val="2"/>
          <w:sz w:val="24"/>
          <w:szCs w:val="24"/>
          <w:lang w:val="mn-MN" w:eastAsia="zh-CN"/>
        </w:rPr>
      </w:pPr>
    </w:p>
    <w:p w:rsidR="004E3CFE" w:rsidRPr="004E3CFE" w:rsidRDefault="004E3CFE" w:rsidP="004E3CFE">
      <w:pPr>
        <w:spacing w:after="0" w:line="240" w:lineRule="auto"/>
        <w:jc w:val="both"/>
        <w:rPr>
          <w:rFonts w:ascii="Arial" w:eastAsia="Yu Mincho" w:hAnsi="Arial" w:cs="Arial"/>
          <w:strike/>
          <w:color w:val="000000"/>
          <w:kern w:val="2"/>
          <w:sz w:val="24"/>
          <w:szCs w:val="24"/>
          <w:lang w:val="mn-MN" w:eastAsia="zh-CN"/>
        </w:rPr>
      </w:pPr>
    </w:p>
    <w:p w:rsidR="004E3CFE" w:rsidRPr="004E3CFE" w:rsidRDefault="004E3CFE" w:rsidP="004E3CFE">
      <w:pPr>
        <w:spacing w:after="0" w:line="240" w:lineRule="auto"/>
        <w:ind w:left="720" w:firstLine="720"/>
        <w:jc w:val="both"/>
        <w:textAlignment w:val="baseline"/>
        <w:rPr>
          <w:rFonts w:ascii="Arial" w:eastAsia="Yu Mincho" w:hAnsi="Arial" w:cs="Arial"/>
          <w:kern w:val="2"/>
          <w:sz w:val="24"/>
          <w:szCs w:val="24"/>
          <w:lang w:val="mn-MN" w:eastAsia="zh-CN"/>
        </w:rPr>
      </w:pPr>
      <w:r w:rsidRPr="004E3CFE">
        <w:rPr>
          <w:rFonts w:ascii="Arial" w:eastAsia="Yu Mincho" w:hAnsi="Arial" w:cs="Arial"/>
          <w:color w:val="000000"/>
          <w:kern w:val="2"/>
          <w:sz w:val="24"/>
          <w:szCs w:val="24"/>
          <w:lang w:val="mn-MN" w:eastAsia="mn-MN"/>
        </w:rPr>
        <w:t xml:space="preserve">МОНГОЛ УЛСЫН </w:t>
      </w:r>
    </w:p>
    <w:p w:rsidR="004E3CFE" w:rsidRPr="004E3CFE" w:rsidRDefault="004E3CFE" w:rsidP="004E3CFE">
      <w:pPr>
        <w:spacing w:after="0" w:line="240" w:lineRule="auto"/>
        <w:ind w:left="720" w:firstLine="720"/>
        <w:jc w:val="both"/>
        <w:textAlignment w:val="baseline"/>
        <w:rPr>
          <w:rFonts w:ascii="Arial" w:eastAsia="Yu Mincho" w:hAnsi="Arial" w:cs="Arial"/>
          <w:color w:val="000000"/>
          <w:kern w:val="2"/>
          <w:sz w:val="24"/>
          <w:szCs w:val="24"/>
          <w:lang w:val="mn-MN" w:eastAsia="mn-MN"/>
        </w:rPr>
      </w:pPr>
      <w:r w:rsidRPr="004E3CFE">
        <w:rPr>
          <w:rFonts w:ascii="Arial" w:eastAsia="Yu Mincho" w:hAnsi="Arial" w:cs="Arial"/>
          <w:color w:val="000000"/>
          <w:kern w:val="2"/>
          <w:sz w:val="24"/>
          <w:szCs w:val="24"/>
          <w:lang w:val="mn-MN" w:eastAsia="mn-MN"/>
        </w:rPr>
        <w:t xml:space="preserve">ИХ ХУРЛЫН ДАРГА </w:t>
      </w:r>
      <w:r w:rsidRPr="004E3CFE">
        <w:rPr>
          <w:rFonts w:ascii="Arial" w:eastAsia="Yu Mincho" w:hAnsi="Arial" w:cs="Arial"/>
          <w:color w:val="000000"/>
          <w:kern w:val="2"/>
          <w:sz w:val="24"/>
          <w:szCs w:val="24"/>
          <w:lang w:val="mn-MN" w:eastAsia="mn-MN"/>
        </w:rPr>
        <w:tab/>
      </w:r>
      <w:r w:rsidRPr="004E3CFE">
        <w:rPr>
          <w:rFonts w:ascii="Arial" w:eastAsia="Yu Mincho" w:hAnsi="Arial" w:cs="Arial"/>
          <w:color w:val="000000"/>
          <w:kern w:val="2"/>
          <w:sz w:val="24"/>
          <w:szCs w:val="24"/>
          <w:lang w:val="mn-MN" w:eastAsia="mn-MN"/>
        </w:rPr>
        <w:tab/>
      </w:r>
      <w:r w:rsidRPr="004E3CFE">
        <w:rPr>
          <w:rFonts w:ascii="Arial" w:eastAsia="Yu Mincho" w:hAnsi="Arial" w:cs="Arial"/>
          <w:color w:val="000000"/>
          <w:kern w:val="2"/>
          <w:sz w:val="24"/>
          <w:szCs w:val="24"/>
          <w:lang w:val="mn-MN" w:eastAsia="mn-MN"/>
        </w:rPr>
        <w:tab/>
        <w:t xml:space="preserve">                 Д.АМАРБАЯСГАЛАН</w:t>
      </w:r>
    </w:p>
    <w:p w:rsidR="004E3CFE" w:rsidRPr="004E3CFE" w:rsidRDefault="004E3CFE" w:rsidP="004E3CFE">
      <w:pPr>
        <w:spacing w:after="0" w:line="240" w:lineRule="auto"/>
        <w:jc w:val="both"/>
        <w:rPr>
          <w:rFonts w:ascii="Arial" w:eastAsia="Yu Mincho" w:hAnsi="Arial" w:cs="Arial"/>
          <w:strike/>
          <w:color w:val="000000"/>
          <w:kern w:val="2"/>
          <w:sz w:val="24"/>
          <w:szCs w:val="24"/>
          <w:lang w:val="mn-MN" w:eastAsia="zh-CN"/>
        </w:rPr>
      </w:pPr>
    </w:p>
    <w:p w:rsidR="007B3F4C" w:rsidRDefault="007B3F4C"/>
    <w:sectPr w:rsidR="007B3F4C" w:rsidSect="0026192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FE"/>
    <w:rsid w:val="004E3CFE"/>
    <w:rsid w:val="007B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7A384-EC5F-41B4-9864-D7FB7FEA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2024-12-19T10:26:00Z</dcterms:created>
  <dcterms:modified xsi:type="dcterms:W3CDTF">2024-12-19T10:27:00Z</dcterms:modified>
</cp:coreProperties>
</file>