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485C44"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485C44" w:rsidRDefault="00C551F5" w:rsidP="00485C44">
      <w:pPr>
        <w:jc w:val="center"/>
        <w:rPr>
          <w:rFonts w:ascii="Arial" w:hAnsi="Arial" w:cs="Arial"/>
          <w:b/>
          <w:bCs/>
          <w:lang w:val="mn-MN"/>
        </w:rPr>
      </w:pPr>
    </w:p>
    <w:p w:rsidR="00485C44" w:rsidRPr="00485C44" w:rsidRDefault="00485C44" w:rsidP="00485C44">
      <w:pPr>
        <w:tabs>
          <w:tab w:val="left" w:pos="720"/>
        </w:tabs>
        <w:suppressAutoHyphens/>
        <w:jc w:val="center"/>
        <w:rPr>
          <w:rFonts w:ascii="Arial" w:eastAsia="Droid Sans Fallback" w:hAnsi="Arial" w:cs="Arial"/>
          <w:b/>
          <w:bCs/>
          <w:color w:val="00000A"/>
          <w:lang w:val="mn-MN"/>
        </w:rPr>
      </w:pPr>
      <w:r w:rsidRPr="00485C44">
        <w:rPr>
          <w:rFonts w:ascii="Arial" w:eastAsia="Droid Sans Fallback" w:hAnsi="Arial" w:cs="Arial"/>
          <w:b/>
          <w:bCs/>
          <w:color w:val="00000A"/>
          <w:lang w:val="mn-MN"/>
        </w:rPr>
        <w:t xml:space="preserve">ГААЛИЙН ТУХАЙ ХУУЛЬД НЭМЭЛТ, </w:t>
      </w:r>
    </w:p>
    <w:p w:rsidR="00485C44" w:rsidRPr="00485C44" w:rsidRDefault="00485C44" w:rsidP="00485C44">
      <w:pPr>
        <w:tabs>
          <w:tab w:val="left" w:pos="720"/>
        </w:tabs>
        <w:suppressAutoHyphens/>
        <w:jc w:val="center"/>
        <w:rPr>
          <w:rFonts w:ascii="Arial" w:eastAsia="Droid Sans Fallback" w:hAnsi="Arial" w:cs="Arial"/>
          <w:color w:val="00000A"/>
        </w:rPr>
      </w:pPr>
      <w:r w:rsidRPr="00485C44">
        <w:rPr>
          <w:rFonts w:ascii="Arial" w:eastAsia="Droid Sans Fallback" w:hAnsi="Arial" w:cs="Arial"/>
          <w:b/>
          <w:bCs/>
          <w:color w:val="00000A"/>
          <w:lang w:val="mn-MN"/>
        </w:rPr>
        <w:t xml:space="preserve">     ӨӨРЧЛӨЛТ ОРУУЛАХ ТУХАЙ</w:t>
      </w:r>
    </w:p>
    <w:p w:rsidR="00485C44" w:rsidRDefault="00485C44" w:rsidP="00485C44">
      <w:pPr>
        <w:tabs>
          <w:tab w:val="left" w:pos="720"/>
        </w:tabs>
        <w:suppressAutoHyphens/>
        <w:rPr>
          <w:rFonts w:ascii="Arial" w:eastAsia="Droid Sans Fallback" w:hAnsi="Arial" w:cs="Arial"/>
          <w:color w:val="00000A"/>
          <w:lang w:val="mn-MN"/>
        </w:rPr>
      </w:pPr>
    </w:p>
    <w:p w:rsidR="00485C44" w:rsidRPr="00485C44" w:rsidRDefault="00485C44" w:rsidP="00485C44">
      <w:pPr>
        <w:tabs>
          <w:tab w:val="left" w:pos="720"/>
        </w:tabs>
        <w:suppressAutoHyphens/>
        <w:rPr>
          <w:rFonts w:ascii="Arial" w:eastAsia="Droid Sans Fallback" w:hAnsi="Arial" w:cs="Arial"/>
          <w:color w:val="00000A"/>
          <w:lang w:val="mn-MN"/>
        </w:rPr>
      </w:pPr>
    </w:p>
    <w:p w:rsidR="00485C44" w:rsidRPr="00485C44" w:rsidRDefault="00485C44" w:rsidP="00485C44">
      <w:pPr>
        <w:tabs>
          <w:tab w:val="left" w:pos="720"/>
        </w:tabs>
        <w:suppressAutoHyphens/>
        <w:ind w:firstLine="720"/>
        <w:jc w:val="both"/>
        <w:rPr>
          <w:rFonts w:ascii="Arial" w:eastAsia="Droid Sans Fallback" w:hAnsi="Arial" w:cs="Arial"/>
          <w:color w:val="00000A"/>
        </w:rPr>
      </w:pPr>
      <w:r w:rsidRPr="00485C44">
        <w:rPr>
          <w:rFonts w:ascii="Arial" w:eastAsia="Droid Sans Fallback" w:hAnsi="Arial" w:cs="Arial"/>
          <w:b/>
          <w:bCs/>
          <w:color w:val="00000A"/>
          <w:lang w:val="mn-MN"/>
        </w:rPr>
        <w:t>1 дүгээр зүйл.</w:t>
      </w:r>
      <w:r w:rsidRPr="00485C44">
        <w:rPr>
          <w:rFonts w:ascii="Arial" w:eastAsia="Droid Sans Fallback" w:hAnsi="Arial" w:cs="Arial"/>
          <w:bCs/>
          <w:color w:val="00000A"/>
          <w:lang w:val="mn-MN"/>
        </w:rPr>
        <w:t>Гаалийн тухай хуулийн 247 дугаар зүйлд доор дурдсан агуулгатай 247.6 дахь хэсэг нэмсүгэй:</w:t>
      </w:r>
    </w:p>
    <w:p w:rsidR="00485C44" w:rsidRPr="00485C44" w:rsidRDefault="00485C44" w:rsidP="00485C44">
      <w:pPr>
        <w:tabs>
          <w:tab w:val="left" w:pos="720"/>
        </w:tabs>
        <w:suppressAutoHyphens/>
        <w:ind w:firstLine="720"/>
        <w:jc w:val="both"/>
        <w:rPr>
          <w:rFonts w:ascii="Arial" w:eastAsia="Droid Sans Fallback" w:hAnsi="Arial" w:cs="Arial"/>
          <w:color w:val="00000A"/>
        </w:rPr>
      </w:pPr>
    </w:p>
    <w:p w:rsidR="00485C44" w:rsidRPr="00485C44" w:rsidRDefault="00485C44" w:rsidP="00485C44">
      <w:pPr>
        <w:tabs>
          <w:tab w:val="left" w:pos="720"/>
        </w:tabs>
        <w:suppressAutoHyphens/>
        <w:jc w:val="both"/>
        <w:rPr>
          <w:rFonts w:ascii="Arial" w:eastAsia="Droid Sans Fallback" w:hAnsi="Arial" w:cs="Arial"/>
          <w:color w:val="00000A"/>
        </w:rPr>
      </w:pPr>
      <w:r w:rsidRPr="00485C44">
        <w:rPr>
          <w:rFonts w:ascii="Arial" w:eastAsia="Droid Sans Fallback" w:hAnsi="Arial" w:cs="Arial"/>
          <w:color w:val="00000A"/>
        </w:rPr>
        <w:tab/>
      </w:r>
      <w:r w:rsidRPr="00485C44">
        <w:rPr>
          <w:rFonts w:ascii="Arial" w:eastAsia="Droid Sans Fallback" w:hAnsi="Arial" w:cs="Arial"/>
          <w:bCs/>
          <w:color w:val="00000A"/>
          <w:lang w:val="mn-MN"/>
        </w:rPr>
        <w:t>“247.6.Хүний биед үзлэг хийх ажиллагаанд Зөрчил шалган шийдвэрлэх тухай хуульд заасан</w:t>
      </w:r>
      <w:r>
        <w:rPr>
          <w:rFonts w:ascii="Arial" w:eastAsia="Droid Sans Fallback" w:hAnsi="Arial" w:cs="Arial"/>
          <w:bCs/>
          <w:color w:val="00000A"/>
          <w:lang w:val="mn-MN"/>
        </w:rPr>
        <w:t xml:space="preserve"> үзлэг хийх журмыг баримтална.”</w:t>
      </w:r>
    </w:p>
    <w:p w:rsidR="00485C44" w:rsidRPr="00485C44" w:rsidRDefault="00485C44" w:rsidP="00485C44">
      <w:pPr>
        <w:tabs>
          <w:tab w:val="left" w:pos="720"/>
        </w:tabs>
        <w:suppressAutoHyphens/>
        <w:ind w:firstLine="720"/>
        <w:jc w:val="both"/>
        <w:rPr>
          <w:rFonts w:ascii="Arial" w:eastAsia="Droid Sans Fallback" w:hAnsi="Arial" w:cs="Arial"/>
          <w:color w:val="00000A"/>
        </w:rPr>
      </w:pPr>
    </w:p>
    <w:p w:rsidR="00485C44" w:rsidRPr="00485C44" w:rsidRDefault="00485C44" w:rsidP="00485C44">
      <w:pPr>
        <w:tabs>
          <w:tab w:val="left" w:pos="720"/>
        </w:tabs>
        <w:suppressAutoHyphens/>
        <w:jc w:val="both"/>
        <w:rPr>
          <w:rFonts w:ascii="Arial" w:eastAsia="Droid Sans Fallback" w:hAnsi="Arial" w:cs="Arial"/>
          <w:color w:val="00000A"/>
        </w:rPr>
      </w:pPr>
      <w:r w:rsidRPr="00485C44">
        <w:rPr>
          <w:rFonts w:ascii="Arial" w:eastAsia="Droid Sans Fallback" w:hAnsi="Arial" w:cs="Arial"/>
          <w:color w:val="00000A"/>
        </w:rPr>
        <w:tab/>
      </w:r>
      <w:r w:rsidRPr="00485C44">
        <w:rPr>
          <w:rFonts w:ascii="Arial" w:eastAsia="Droid Sans Fallback" w:hAnsi="Arial" w:cs="Arial"/>
          <w:b/>
          <w:bCs/>
          <w:color w:val="00000A"/>
          <w:lang w:val="mn-MN"/>
        </w:rPr>
        <w:t>2 дугаар зүйл.</w:t>
      </w:r>
      <w:r w:rsidRPr="00485C44">
        <w:rPr>
          <w:rFonts w:ascii="Arial" w:eastAsia="Droid Sans Fallback" w:hAnsi="Arial" w:cs="Arial"/>
          <w:bCs/>
          <w:color w:val="00000A"/>
          <w:lang w:val="mn-MN"/>
        </w:rPr>
        <w:t>Гаалийн тухай хуулийн 248 дугаар зүйлийн 248.2, 248.3 дахь хэсгийн  “талбайд” гэсний дараа,  274 дүгээр зүйлийн 274.1.5 дахь заалтын “иргэнээс” гэсний дараа “Зөрчил шалган шийдвэрлэх тухай хуульд заасан журмын дагуу” гэж тус тус нэмсүгэй.</w:t>
      </w:r>
    </w:p>
    <w:p w:rsidR="00485C44" w:rsidRPr="00485C44" w:rsidRDefault="00485C44" w:rsidP="00485C44">
      <w:pPr>
        <w:tabs>
          <w:tab w:val="left" w:pos="720"/>
        </w:tabs>
        <w:suppressAutoHyphens/>
        <w:ind w:firstLine="720"/>
        <w:jc w:val="both"/>
        <w:rPr>
          <w:rFonts w:ascii="Arial" w:eastAsia="Droid Sans Fallback" w:hAnsi="Arial" w:cs="Arial"/>
          <w:color w:val="00000A"/>
        </w:rPr>
      </w:pPr>
      <w:r w:rsidRPr="00485C44">
        <w:rPr>
          <w:rFonts w:ascii="Arial" w:eastAsia="Droid Sans Fallback" w:hAnsi="Arial" w:cs="Arial"/>
          <w:bCs/>
          <w:color w:val="00000A"/>
          <w:lang w:val="mn-MN"/>
        </w:rPr>
        <w:t xml:space="preserve"> </w:t>
      </w:r>
    </w:p>
    <w:p w:rsidR="00485C44" w:rsidRPr="00485C44" w:rsidRDefault="00485C44" w:rsidP="00485C44">
      <w:pPr>
        <w:tabs>
          <w:tab w:val="left" w:pos="720"/>
        </w:tabs>
        <w:suppressAutoHyphens/>
        <w:jc w:val="both"/>
        <w:rPr>
          <w:rFonts w:ascii="Arial" w:eastAsia="Droid Sans Fallback" w:hAnsi="Arial" w:cs="Arial"/>
          <w:color w:val="00000A"/>
        </w:rPr>
      </w:pPr>
      <w:r w:rsidRPr="00485C44">
        <w:rPr>
          <w:rFonts w:ascii="Arial" w:eastAsia="Droid Sans Fallback" w:hAnsi="Arial" w:cs="Arial"/>
          <w:bCs/>
          <w:color w:val="00000A"/>
          <w:lang w:val="mn-MN"/>
        </w:rPr>
        <w:tab/>
      </w:r>
      <w:r w:rsidRPr="00485C44">
        <w:rPr>
          <w:rFonts w:ascii="Arial" w:eastAsia="Droid Sans Fallback" w:hAnsi="Arial" w:cs="Arial"/>
          <w:b/>
          <w:bCs/>
          <w:color w:val="00000A"/>
          <w:lang w:val="mn-MN"/>
        </w:rPr>
        <w:t>3 дугаар зүйл</w:t>
      </w:r>
      <w:r w:rsidRPr="00485C44">
        <w:rPr>
          <w:rFonts w:ascii="Arial" w:eastAsia="Droid Sans Fallback" w:hAnsi="Arial" w:cs="Arial"/>
          <w:b/>
          <w:color w:val="00000A"/>
          <w:lang w:val="mn-MN"/>
        </w:rPr>
        <w:t>.</w:t>
      </w:r>
      <w:r w:rsidRPr="00485C44">
        <w:rPr>
          <w:rFonts w:ascii="Arial" w:eastAsia="Droid Sans Fallback" w:hAnsi="Arial" w:cs="Arial"/>
          <w:bCs/>
          <w:color w:val="00000A"/>
          <w:lang w:val="mn-MN"/>
        </w:rPr>
        <w:t>Гаалийн тухай хуулийн 296, 297 дугаар зүйлийг тус тус хүчингүй болсонд тооцсугай.</w:t>
      </w:r>
    </w:p>
    <w:p w:rsidR="00485C44" w:rsidRPr="00485C44" w:rsidRDefault="00485C44" w:rsidP="00485C44">
      <w:pPr>
        <w:tabs>
          <w:tab w:val="left" w:pos="720"/>
        </w:tabs>
        <w:suppressAutoHyphens/>
        <w:ind w:firstLine="720"/>
        <w:jc w:val="both"/>
        <w:rPr>
          <w:rFonts w:ascii="Arial" w:eastAsia="Droid Sans Fallback" w:hAnsi="Arial" w:cs="Arial"/>
          <w:color w:val="00000A"/>
        </w:rPr>
      </w:pPr>
    </w:p>
    <w:p w:rsidR="00485C44" w:rsidRPr="00485C44" w:rsidRDefault="00485C44" w:rsidP="00485C44">
      <w:pPr>
        <w:tabs>
          <w:tab w:val="left" w:pos="720"/>
        </w:tabs>
        <w:suppressAutoHyphens/>
        <w:ind w:firstLine="720"/>
        <w:jc w:val="both"/>
        <w:rPr>
          <w:rFonts w:ascii="Arial" w:eastAsia="Droid Sans Fallback" w:hAnsi="Arial" w:cs="Arial"/>
          <w:color w:val="00000A"/>
        </w:rPr>
      </w:pPr>
      <w:r w:rsidRPr="00485C44">
        <w:rPr>
          <w:rFonts w:ascii="Arial" w:eastAsia="Droid Sans Fallback" w:hAnsi="Arial" w:cs="Arial"/>
          <w:b/>
          <w:bCs/>
          <w:color w:val="00000A"/>
          <w:lang w:val="mn-MN"/>
        </w:rPr>
        <w:t>4 дүгээр зүйл.</w:t>
      </w:r>
      <w:r w:rsidRPr="00485C44">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485C44" w:rsidRPr="00485C44" w:rsidRDefault="00485C44" w:rsidP="00485C44">
      <w:pPr>
        <w:tabs>
          <w:tab w:val="left" w:pos="720"/>
        </w:tabs>
        <w:suppressAutoHyphens/>
        <w:jc w:val="both"/>
        <w:rPr>
          <w:rFonts w:ascii="Arial" w:eastAsia="Droid Sans Fallback" w:hAnsi="Arial" w:cs="Arial"/>
          <w:color w:val="00000A"/>
          <w:lang w:val="mn-MN"/>
        </w:rPr>
      </w:pPr>
      <w:r w:rsidRPr="00485C44">
        <w:rPr>
          <w:rFonts w:ascii="Arial" w:eastAsia="Droid Sans Fallback" w:hAnsi="Arial" w:cs="Arial"/>
          <w:bCs/>
          <w:color w:val="00000A"/>
          <w:lang w:val="mn-MN"/>
        </w:rPr>
        <w:t xml:space="preserve">  </w:t>
      </w:r>
    </w:p>
    <w:p w:rsidR="00485C44" w:rsidRPr="00485C44" w:rsidRDefault="00485C44" w:rsidP="00485C44">
      <w:pPr>
        <w:tabs>
          <w:tab w:val="left" w:pos="720"/>
        </w:tabs>
        <w:suppressAutoHyphens/>
        <w:jc w:val="both"/>
        <w:rPr>
          <w:rFonts w:ascii="Arial" w:eastAsia="Droid Sans Fallback" w:hAnsi="Arial" w:cs="Arial"/>
          <w:color w:val="00000A"/>
          <w:lang w:val="mn-MN"/>
        </w:rPr>
      </w:pPr>
    </w:p>
    <w:p w:rsidR="00485C44" w:rsidRPr="00485C44" w:rsidRDefault="00485C44" w:rsidP="00485C44">
      <w:pPr>
        <w:tabs>
          <w:tab w:val="left" w:pos="720"/>
        </w:tabs>
        <w:suppressAutoHyphens/>
        <w:jc w:val="both"/>
        <w:rPr>
          <w:rFonts w:ascii="Arial" w:eastAsia="Droid Sans Fallback" w:hAnsi="Arial" w:cs="Arial"/>
          <w:color w:val="00000A"/>
          <w:lang w:val="mn-MN"/>
        </w:rPr>
      </w:pPr>
    </w:p>
    <w:p w:rsidR="00485C44" w:rsidRPr="00485C44" w:rsidRDefault="00485C44" w:rsidP="00485C44">
      <w:pPr>
        <w:tabs>
          <w:tab w:val="left" w:pos="720"/>
        </w:tabs>
        <w:suppressAutoHyphens/>
        <w:jc w:val="both"/>
        <w:rPr>
          <w:rFonts w:ascii="Arial" w:eastAsia="Droid Sans Fallback" w:hAnsi="Arial" w:cs="Arial"/>
          <w:color w:val="00000A"/>
          <w:lang w:val="mn-MN"/>
        </w:rPr>
      </w:pPr>
    </w:p>
    <w:p w:rsidR="00485C44" w:rsidRPr="00485C44" w:rsidRDefault="00485C44" w:rsidP="00485C44">
      <w:pPr>
        <w:tabs>
          <w:tab w:val="left" w:pos="720"/>
        </w:tabs>
        <w:suppressAutoHyphens/>
        <w:jc w:val="both"/>
        <w:rPr>
          <w:rFonts w:ascii="Arial" w:eastAsia="Droid Sans Fallback" w:hAnsi="Arial" w:cs="Arial"/>
          <w:color w:val="00000A"/>
          <w:lang w:val="mn-MN"/>
        </w:rPr>
      </w:pPr>
      <w:r w:rsidRPr="00485C44">
        <w:rPr>
          <w:rFonts w:ascii="Arial" w:eastAsia="Droid Sans Fallback" w:hAnsi="Arial" w:cs="Arial"/>
          <w:color w:val="00000A"/>
          <w:lang w:val="mn-MN"/>
        </w:rPr>
        <w:tab/>
      </w:r>
      <w:r w:rsidRPr="00485C44">
        <w:rPr>
          <w:rFonts w:ascii="Arial" w:eastAsia="Droid Sans Fallback" w:hAnsi="Arial" w:cs="Arial"/>
          <w:color w:val="00000A"/>
          <w:lang w:val="mn-MN"/>
        </w:rPr>
        <w:tab/>
        <w:t xml:space="preserve">МОНГОЛ УЛСЫН </w:t>
      </w:r>
    </w:p>
    <w:p w:rsidR="00BF2102" w:rsidRPr="00485C44" w:rsidRDefault="00485C44" w:rsidP="00485C44">
      <w:pPr>
        <w:tabs>
          <w:tab w:val="left" w:pos="720"/>
        </w:tabs>
        <w:suppressAutoHyphens/>
        <w:rPr>
          <w:rFonts w:ascii="Arial" w:hAnsi="Arial" w:cs="Arial"/>
          <w:b/>
          <w:bCs/>
          <w:lang w:val="mn-MN"/>
        </w:rPr>
      </w:pPr>
      <w:r>
        <w:rPr>
          <w:rFonts w:ascii="Arial" w:eastAsia="Droid Sans Fallback" w:hAnsi="Arial" w:cs="Arial"/>
          <w:color w:val="00000A"/>
          <w:lang w:val="mn-MN"/>
        </w:rPr>
        <w:tab/>
      </w:r>
      <w:r>
        <w:rPr>
          <w:rFonts w:ascii="Arial" w:eastAsia="Droid Sans Fallback" w:hAnsi="Arial" w:cs="Arial"/>
          <w:color w:val="00000A"/>
          <w:lang w:val="mn-MN"/>
        </w:rPr>
        <w:tab/>
      </w:r>
      <w:r w:rsidRPr="00485C44">
        <w:rPr>
          <w:rFonts w:ascii="Arial" w:eastAsia="Droid Sans Fallback" w:hAnsi="Arial" w:cs="Arial"/>
          <w:color w:val="00000A"/>
          <w:lang w:val="mn-MN"/>
        </w:rPr>
        <w:t>ИХ ХУРЛЫН ДЭД ДАРГА</w:t>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sidRPr="00485C44">
        <w:rPr>
          <w:rFonts w:ascii="Arial" w:eastAsia="Droid Sans Fallback" w:hAnsi="Arial" w:cs="Arial"/>
          <w:color w:val="00000A"/>
          <w:lang w:val="mn-MN"/>
        </w:rPr>
        <w:t>Ц.НЯМДОРЖ</w:t>
      </w:r>
    </w:p>
    <w:sectPr w:rsidR="00BF2102" w:rsidRPr="00485C4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B75" w:rsidRDefault="00320B75">
      <w:r>
        <w:separator/>
      </w:r>
    </w:p>
  </w:endnote>
  <w:endnote w:type="continuationSeparator" w:id="0">
    <w:p w:rsidR="00320B75" w:rsidRDefault="00320B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B75" w:rsidRDefault="00320B75">
      <w:r>
        <w:separator/>
      </w:r>
    </w:p>
  </w:footnote>
  <w:footnote w:type="continuationSeparator" w:id="0">
    <w:p w:rsidR="00320B75" w:rsidRDefault="00320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20B7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85C44"/>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2017-06-15T04:43:00Z</dcterms:created>
  <dcterms:modified xsi:type="dcterms:W3CDTF">2017-06-15T04:43:00Z</dcterms:modified>
</cp:coreProperties>
</file>