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Fonts w:ascii="Arial" w:cs="Arial" w:hAnsi="Arial"/>
          <w:b/>
          <w:bCs/>
          <w:i/>
          <w:iCs/>
          <w:sz w:val="24"/>
          <w:szCs w:val="24"/>
          <w:lang w:val="mn-MN"/>
        </w:rPr>
        <w:tab/>
      </w:r>
    </w:p>
    <w:p>
      <w:pPr>
        <w:pStyle w:val="style0"/>
        <w:jc w:val="both"/>
      </w:pPr>
      <w:r>
        <w:rPr>
          <w:rFonts w:ascii="Arial" w:hAnsi="Arial"/>
          <w:lang w:val="en-US"/>
        </w:rPr>
      </w:r>
    </w:p>
    <w:p>
      <w:pPr>
        <w:pStyle w:val="style0"/>
        <w:jc w:val="both"/>
      </w:pPr>
      <w:r>
        <w:rPr>
          <w:rFonts w:ascii="Arial" w:hAnsi="Arial"/>
        </w:rPr>
      </w:r>
    </w:p>
    <w:p>
      <w:pPr>
        <w:pStyle w:val="style0"/>
        <w:jc w:val="center"/>
      </w:pPr>
      <w:r>
        <w:rPr>
          <w:rFonts w:ascii="Arial" w:cs="Arial" w:hAnsi="Arial"/>
          <w:b/>
          <w:bCs/>
          <w:i/>
          <w:iCs/>
          <w:sz w:val="24"/>
          <w:szCs w:val="24"/>
          <w:lang w:val="mn-MN"/>
        </w:rPr>
        <w:t xml:space="preserve">Монгол Улсын Их Хурлын 2014 оны намрын ээлжит чуулганы Төрийн байгуулалтын байнгын хорооны 2015 оны 01 дүгээр сарын </w:t>
      </w:r>
      <w:r>
        <w:rPr>
          <w:rFonts w:ascii="Arial" w:cs="Arial" w:hAnsi="Arial"/>
          <w:b/>
          <w:bCs/>
          <w:i/>
          <w:iCs/>
          <w:sz w:val="24"/>
          <w:szCs w:val="24"/>
          <w:lang w:val="en-US"/>
        </w:rPr>
        <w:t>20</w:t>
      </w:r>
      <w:r>
        <w:rPr>
          <w:rFonts w:ascii="Arial" w:cs="Arial" w:hAnsi="Arial"/>
          <w:b/>
          <w:bCs/>
          <w:i/>
          <w:iCs/>
          <w:sz w:val="24"/>
          <w:szCs w:val="24"/>
          <w:lang w:val="mn-MN"/>
        </w:rPr>
        <w:t xml:space="preserve">-ны өдөр </w:t>
      </w:r>
      <w:r>
        <w:rPr>
          <w:rFonts w:ascii="Arial" w:hAnsi="Arial"/>
          <w:b/>
          <w:bCs/>
          <w:i/>
          <w:iCs/>
        </w:rPr>
        <w:t>/</w:t>
      </w:r>
      <w:r>
        <w:rPr>
          <w:rFonts w:ascii="Arial" w:hAnsi="Arial"/>
          <w:b/>
          <w:bCs/>
          <w:i/>
          <w:iCs/>
          <w:lang w:val="mn-MN"/>
        </w:rPr>
        <w:t>Мягмар</w:t>
      </w:r>
      <w:r>
        <w:rPr>
          <w:rFonts w:ascii="Arial" w:hAnsi="Arial"/>
          <w:b/>
          <w:bCs/>
          <w:i/>
          <w:iCs/>
        </w:rPr>
        <w:t xml:space="preserve"> гараг/-ийн хуралдааны гар тэмдэглэл</w:t>
      </w:r>
    </w:p>
    <w:p>
      <w:pPr>
        <w:pStyle w:val="style0"/>
        <w:jc w:val="both"/>
      </w:pPr>
      <w:r>
        <w:rPr>
          <w:rFonts w:ascii="Arial" w:hAnsi="Arial"/>
        </w:rPr>
      </w:r>
    </w:p>
    <w:p>
      <w:pPr>
        <w:pStyle w:val="style0"/>
        <w:jc w:val="both"/>
      </w:pPr>
      <w:r>
        <w:rPr>
          <w:rFonts w:ascii="Arial" w:cs="Arial" w:hAnsi="Arial"/>
          <w:sz w:val="24"/>
          <w:szCs w:val="24"/>
          <w:lang w:val="mn-MN"/>
        </w:rPr>
        <w:tab/>
        <w:t xml:space="preserve">Байнгын хорооны дарга, Улсын Их Хурлын гишүүн, </w:t>
      </w:r>
      <w:r>
        <w:rPr>
          <w:rFonts w:ascii="Arial" w:hAnsi="Arial"/>
          <w:sz w:val="24"/>
          <w:effect w:val="blinkBackground"/>
          <w:lang w:val="mn-MN"/>
        </w:rPr>
        <w:t>А.Бакей</w:t>
      </w:r>
      <w:r>
        <w:rPr>
          <w:rFonts w:ascii="Arial" w:cs="Arial" w:hAnsi="Arial"/>
          <w:sz w:val="24"/>
          <w:szCs w:val="24"/>
          <w:lang w:val="mn-MN"/>
        </w:rPr>
        <w:t xml:space="preserve"> ирц, хэлэлцэх асуудлын дарааллыг танилцуулж,</w:t>
      </w:r>
      <w:r>
        <w:rPr>
          <w:rFonts w:ascii="Arial" w:cs="Arial" w:hAnsi="Arial"/>
          <w:sz w:val="24"/>
          <w:szCs w:val="24"/>
        </w:rPr>
        <w:t xml:space="preserve"> хуралдааныг даргалав.</w:t>
      </w:r>
    </w:p>
    <w:p>
      <w:pPr>
        <w:pStyle w:val="style0"/>
        <w:jc w:val="both"/>
      </w:pPr>
      <w:r>
        <w:rPr>
          <w:rFonts w:ascii="Arial" w:hAnsi="Arial"/>
        </w:rPr>
      </w:r>
    </w:p>
    <w:p>
      <w:pPr>
        <w:pStyle w:val="style0"/>
        <w:jc w:val="both"/>
      </w:pPr>
      <w:r>
        <w:rPr>
          <w:rFonts w:ascii="Arial" w:cs="Arial" w:hAnsi="Arial"/>
          <w:b w:val="false"/>
          <w:bCs w:val="false"/>
          <w:i w:val="false"/>
          <w:iCs w:val="false"/>
          <w:sz w:val="24"/>
          <w:szCs w:val="24"/>
          <w:lang w:val="mn-MN"/>
        </w:rPr>
        <w:tab/>
        <w:t>И</w:t>
      </w:r>
      <w:r>
        <w:rPr>
          <w:rFonts w:ascii="Arial" w:cs="Arial" w:hAnsi="Arial"/>
          <w:b w:val="false"/>
          <w:bCs w:val="false"/>
          <w:i w:val="false"/>
          <w:iCs w:val="false"/>
          <w:sz w:val="24"/>
          <w:szCs w:val="24"/>
        </w:rPr>
        <w:t xml:space="preserve">рвэл зохих </w:t>
      </w:r>
      <w:r>
        <w:rPr>
          <w:rFonts w:ascii="Arial" w:cs="Arial" w:hAnsi="Arial"/>
          <w:b w:val="false"/>
          <w:bCs w:val="false"/>
          <w:i w:val="false"/>
          <w:iCs w:val="false"/>
          <w:sz w:val="24"/>
          <w:szCs w:val="24"/>
          <w:lang w:val="mn-MN"/>
        </w:rPr>
        <w:t>19</w:t>
      </w:r>
      <w:r>
        <w:rPr>
          <w:rFonts w:ascii="Arial" w:cs="Arial" w:hAnsi="Arial"/>
          <w:b w:val="false"/>
          <w:bCs w:val="false"/>
          <w:i w:val="false"/>
          <w:iCs w:val="false"/>
          <w:sz w:val="24"/>
          <w:szCs w:val="24"/>
        </w:rPr>
        <w:t xml:space="preserve"> гишүүнээс  </w:t>
      </w:r>
      <w:r>
        <w:rPr>
          <w:rFonts w:ascii="Arial" w:cs="Arial" w:hAnsi="Arial"/>
          <w:b w:val="false"/>
          <w:bCs w:val="false"/>
          <w:i w:val="false"/>
          <w:iCs w:val="false"/>
          <w:sz w:val="24"/>
          <w:szCs w:val="24"/>
          <w:lang w:val="mn-MN"/>
        </w:rPr>
        <w:t xml:space="preserve">11 </w:t>
      </w:r>
      <w:r>
        <w:rPr>
          <w:rFonts w:ascii="Arial" w:cs="Arial" w:hAnsi="Arial"/>
          <w:b w:val="false"/>
          <w:bCs w:val="false"/>
          <w:i w:val="false"/>
          <w:iCs w:val="false"/>
          <w:sz w:val="24"/>
          <w:szCs w:val="24"/>
        </w:rPr>
        <w:t xml:space="preserve">гишүүн ирж,  </w:t>
      </w:r>
      <w:r>
        <w:rPr>
          <w:rFonts w:ascii="Arial" w:cs="Arial" w:hAnsi="Arial"/>
          <w:b w:val="false"/>
          <w:bCs w:val="false"/>
          <w:i w:val="false"/>
          <w:iCs w:val="false"/>
          <w:sz w:val="24"/>
          <w:szCs w:val="24"/>
          <w:lang w:val="mn-MN"/>
        </w:rPr>
        <w:t>57.8</w:t>
      </w:r>
      <w:r>
        <w:rPr>
          <w:rFonts w:ascii="Arial" w:cs="Arial" w:hAnsi="Arial"/>
          <w:b w:val="false"/>
          <w:bCs w:val="false"/>
          <w:i w:val="false"/>
          <w:iCs w:val="false"/>
          <w:sz w:val="24"/>
          <w:szCs w:val="24"/>
        </w:rPr>
        <w:t xml:space="preserve"> хувийн ирцтэй</w:t>
      </w:r>
      <w:r>
        <w:rPr>
          <w:rFonts w:ascii="Arial" w:cs="Arial" w:hAnsi="Arial"/>
          <w:b w:val="false"/>
          <w:bCs w:val="false"/>
          <w:i w:val="false"/>
          <w:iCs w:val="false"/>
          <w:sz w:val="24"/>
          <w:szCs w:val="24"/>
          <w:lang w:val="mn-MN"/>
        </w:rPr>
        <w:t>гээр хуралдаан  1</w:t>
      </w:r>
      <w:r>
        <w:rPr>
          <w:rFonts w:ascii="Arial" w:cs="Arial" w:hAnsi="Arial"/>
          <w:b w:val="false"/>
          <w:bCs w:val="false"/>
          <w:i w:val="false"/>
          <w:iCs w:val="false"/>
          <w:sz w:val="24"/>
          <w:szCs w:val="24"/>
          <w:lang w:val="mn-MN"/>
        </w:rPr>
        <w:t>8</w:t>
      </w:r>
      <w:r>
        <w:rPr>
          <w:rFonts w:ascii="Arial" w:cs="Arial" w:hAnsi="Arial"/>
          <w:b w:val="false"/>
          <w:bCs w:val="false"/>
          <w:i w:val="false"/>
          <w:iCs w:val="false"/>
          <w:sz w:val="24"/>
          <w:szCs w:val="24"/>
          <w:lang w:val="mn-MN"/>
        </w:rPr>
        <w:t xml:space="preserve"> цаг </w:t>
      </w:r>
      <w:r>
        <w:rPr>
          <w:rFonts w:ascii="Arial" w:cs="Arial" w:hAnsi="Arial"/>
          <w:b w:val="false"/>
          <w:bCs w:val="false"/>
          <w:i w:val="false"/>
          <w:iCs w:val="false"/>
          <w:sz w:val="24"/>
          <w:szCs w:val="24"/>
          <w:lang w:val="mn-MN"/>
        </w:rPr>
        <w:t>50</w:t>
      </w:r>
      <w:r>
        <w:rPr>
          <w:rFonts w:ascii="Arial" w:cs="Arial" w:hAnsi="Arial"/>
          <w:b w:val="false"/>
          <w:bCs w:val="false"/>
          <w:i w:val="false"/>
          <w:iCs w:val="false"/>
          <w:sz w:val="24"/>
          <w:szCs w:val="24"/>
          <w:lang w:val="mn-MN"/>
        </w:rPr>
        <w:t xml:space="preserve"> минутад Төрийн ордны “А” танхимд эхлэв. </w:t>
      </w:r>
    </w:p>
    <w:p>
      <w:pPr>
        <w:pStyle w:val="style0"/>
        <w:jc w:val="both"/>
      </w:pPr>
      <w:r>
        <w:rPr>
          <w:rFonts w:ascii="Arial" w:hAnsi="Arial"/>
        </w:rPr>
      </w:r>
    </w:p>
    <w:p>
      <w:pPr>
        <w:pStyle w:val="style0"/>
        <w:jc w:val="both"/>
      </w:pPr>
      <w:r>
        <w:rPr>
          <w:rFonts w:ascii="Arial" w:cs="Arial" w:hAnsi="Arial"/>
          <w:b/>
          <w:bCs/>
          <w:sz w:val="24"/>
          <w:szCs w:val="24"/>
          <w:lang w:val="mn-MN"/>
        </w:rPr>
        <w:tab/>
      </w:r>
      <w:r>
        <w:rPr>
          <w:rFonts w:ascii="Arial" w:cs="Arial" w:hAnsi="Arial"/>
          <w:b/>
          <w:bCs/>
          <w:i/>
          <w:iCs/>
          <w:sz w:val="24"/>
          <w:szCs w:val="24"/>
          <w:lang w:val="mn-MN"/>
        </w:rPr>
        <w:t>Чөлөөтэй:</w:t>
      </w:r>
      <w:r>
        <w:rPr>
          <w:rFonts w:ascii="Arial" w:cs="Arial" w:hAnsi="Arial"/>
          <w:b w:val="false"/>
          <w:bCs w:val="false"/>
          <w:i/>
          <w:iCs/>
          <w:sz w:val="24"/>
          <w:szCs w:val="24"/>
          <w:lang w:val="mn-MN"/>
        </w:rPr>
        <w:t xml:space="preserve">  </w:t>
      </w:r>
      <w:r>
        <w:rPr>
          <w:rFonts w:ascii="Arial" w:cs="Arial" w:hAnsi="Arial"/>
          <w:b w:val="false"/>
          <w:bCs w:val="false"/>
          <w:i/>
          <w:iCs/>
          <w:sz w:val="24"/>
          <w:szCs w:val="24"/>
          <w:lang w:val="mn-MN"/>
        </w:rPr>
        <w:t>С.Баярцогт, Л.Цог, Су.Батболд, Н.Батбаяр</w:t>
      </w:r>
      <w:r>
        <w:rPr>
          <w:rFonts w:ascii="Arial" w:cs="Arial" w:hAnsi="Arial"/>
          <w:b w:val="false"/>
          <w:bCs w:val="false"/>
          <w:i/>
          <w:iCs/>
          <w:sz w:val="24"/>
          <w:szCs w:val="24"/>
          <w:lang w:val="mn-MN"/>
        </w:rPr>
        <w:t>.</w:t>
      </w:r>
    </w:p>
    <w:p>
      <w:pPr>
        <w:pStyle w:val="style0"/>
        <w:jc w:val="both"/>
      </w:pPr>
      <w:r>
        <w:rPr>
          <w:rFonts w:ascii="Arial" w:cs="Arial" w:hAnsi="Arial"/>
          <w:b w:val="false"/>
          <w:bCs w:val="false"/>
          <w:i/>
          <w:iCs/>
          <w:sz w:val="24"/>
          <w:szCs w:val="24"/>
          <w:lang w:val="mn-MN"/>
        </w:rPr>
        <w:tab/>
      </w:r>
      <w:r>
        <w:rPr>
          <w:rFonts w:ascii="Arial" w:cs="Arial" w:hAnsi="Arial"/>
          <w:b/>
          <w:bCs/>
          <w:i/>
          <w:iCs/>
          <w:sz w:val="24"/>
          <w:szCs w:val="24"/>
          <w:lang w:val="mn-MN"/>
        </w:rPr>
        <w:t xml:space="preserve">Өвчтэй: </w:t>
      </w:r>
      <w:r>
        <w:rPr>
          <w:rFonts w:ascii="Arial" w:cs="Arial" w:hAnsi="Arial"/>
          <w:b w:val="false"/>
          <w:bCs w:val="false"/>
          <w:i/>
          <w:iCs/>
          <w:sz w:val="24"/>
          <w:szCs w:val="24"/>
          <w:lang w:val="mn-MN"/>
        </w:rPr>
        <w:t>Н.Алтанхуяг.</w:t>
      </w:r>
    </w:p>
    <w:p>
      <w:pPr>
        <w:pStyle w:val="style0"/>
        <w:jc w:val="both"/>
      </w:pPr>
      <w:r>
        <w:rPr>
          <w:rFonts w:ascii="Arial" w:cs="Arial" w:hAnsi="Arial"/>
          <w:b w:val="false"/>
          <w:bCs w:val="false"/>
          <w:i/>
          <w:iCs/>
          <w:sz w:val="24"/>
          <w:szCs w:val="24"/>
          <w:lang w:val="mn-MN"/>
        </w:rPr>
        <w:tab/>
      </w:r>
      <w:r>
        <w:rPr>
          <w:rFonts w:ascii="Arial" w:cs="Arial" w:hAnsi="Arial"/>
          <w:b/>
          <w:bCs/>
          <w:i/>
          <w:iCs/>
          <w:sz w:val="24"/>
          <w:szCs w:val="24"/>
          <w:lang w:val="mn-MN"/>
        </w:rPr>
        <w:t>Тасалсан:</w:t>
      </w:r>
      <w:r>
        <w:rPr>
          <w:rFonts w:ascii="Arial" w:cs="Arial" w:hAnsi="Arial"/>
          <w:b w:val="false"/>
          <w:bCs w:val="false"/>
          <w:i/>
          <w:iCs/>
          <w:sz w:val="24"/>
          <w:szCs w:val="24"/>
          <w:lang w:val="mn-MN"/>
        </w:rPr>
        <w:t xml:space="preserve"> </w:t>
      </w:r>
      <w:r>
        <w:rPr>
          <w:rFonts w:ascii="Arial" w:cs="Arial" w:hAnsi="Arial"/>
          <w:b w:val="false"/>
          <w:bCs w:val="false"/>
          <w:i/>
          <w:iCs/>
          <w:sz w:val="24"/>
          <w:szCs w:val="24"/>
          <w:lang w:val="mn-MN"/>
        </w:rPr>
        <w:t>Г.Уянга, О.Содбилэг, Ц.Дашдорж</w:t>
      </w:r>
      <w:r>
        <w:rPr>
          <w:rFonts w:ascii="Arial" w:cs="Arial" w:hAnsi="Arial"/>
          <w:b w:val="false"/>
          <w:bCs w:val="false"/>
          <w:i/>
          <w:iCs/>
          <w:sz w:val="24"/>
          <w:szCs w:val="24"/>
          <w:lang w:val="mn-MN"/>
        </w:rPr>
        <w:t>.</w:t>
      </w:r>
    </w:p>
    <w:p>
      <w:pPr>
        <w:pStyle w:val="style0"/>
        <w:jc w:val="both"/>
      </w:pPr>
      <w:r>
        <w:rPr>
          <w:rFonts w:ascii="Arial" w:cs="Arial" w:hAnsi="Arial"/>
          <w:b w:val="false"/>
          <w:bCs w:val="false"/>
          <w:i/>
          <w:iCs/>
          <w:sz w:val="24"/>
          <w:szCs w:val="24"/>
          <w:lang w:val="mn-MN"/>
        </w:rPr>
      </w:r>
    </w:p>
    <w:p>
      <w:pPr>
        <w:pStyle w:val="style0"/>
        <w:jc w:val="both"/>
      </w:pPr>
      <w:r>
        <w:rPr>
          <w:rFonts w:ascii="Arial" w:cs="Arial" w:hAnsi="Arial"/>
          <w:b w:val="false"/>
          <w:bCs w:val="false"/>
          <w:i/>
          <w:iCs/>
          <w:sz w:val="24"/>
          <w:szCs w:val="24"/>
          <w:lang w:val="mn-MN"/>
        </w:rPr>
        <w:tab/>
      </w:r>
      <w:r>
        <w:rPr>
          <w:rFonts w:ascii="Arial" w:cs="Arial" w:hAnsi="Arial"/>
          <w:b/>
          <w:bCs/>
          <w:i/>
          <w:iCs/>
          <w:sz w:val="24"/>
          <w:szCs w:val="24"/>
          <w:lang w:val="mn-MN"/>
        </w:rPr>
        <w:t>Нэг. Сонгогчийн нэрсийн жагсаалт, бүртгэлийн хяналтын дэд хорооны бүрэлдэхүүнд өөрчлөлт оруулах тухай</w:t>
      </w:r>
    </w:p>
    <w:p>
      <w:pPr>
        <w:pStyle w:val="style0"/>
        <w:jc w:val="both"/>
      </w:pPr>
      <w:r>
        <w:rPr>
          <w:rFonts w:ascii="Arial" w:cs="Arial" w:hAnsi="Arial"/>
          <w:b w:val="false"/>
          <w:bCs w:val="false"/>
          <w:i w:val="false"/>
          <w:iCs w:val="false"/>
          <w:sz w:val="24"/>
          <w:szCs w:val="24"/>
          <w:lang w:val="mn-MN"/>
        </w:rPr>
      </w:r>
    </w:p>
    <w:p>
      <w:pPr>
        <w:pStyle w:val="style0"/>
        <w:jc w:val="both"/>
      </w:pPr>
      <w:r>
        <w:rPr>
          <w:rFonts w:ascii="Arial" w:cs="Arial" w:hAnsi="Arial"/>
          <w:b w:val="false"/>
          <w:bCs w:val="false"/>
          <w:i w:val="false"/>
          <w:iCs w:val="false"/>
          <w:sz w:val="24"/>
          <w:szCs w:val="24"/>
          <w:lang w:val="mn-MN"/>
        </w:rPr>
        <w:tab/>
        <w:t xml:space="preserve">Байнгын хорооны дарга, </w:t>
      </w:r>
      <w:r>
        <w:rPr>
          <w:rFonts w:ascii="Arial" w:cs="Arial" w:hAnsi="Arial"/>
          <w:b w:val="false"/>
          <w:bCs w:val="false"/>
          <w:i w:val="false"/>
          <w:iCs w:val="false"/>
          <w:sz w:val="24"/>
          <w:szCs w:val="24"/>
          <w:lang w:val="mn-MN"/>
        </w:rPr>
        <w:t xml:space="preserve">Улсын Их Хурлын гишүүн </w:t>
      </w:r>
      <w:r>
        <w:rPr>
          <w:rFonts w:ascii="Arial" w:cs="Arial" w:hAnsi="Arial"/>
          <w:b w:val="false"/>
          <w:bCs w:val="false"/>
          <w:i w:val="false"/>
          <w:iCs w:val="false"/>
          <w:sz w:val="24"/>
          <w:szCs w:val="24"/>
          <w:lang w:val="mn-MN"/>
        </w:rPr>
        <w:t xml:space="preserve">А.Бакей Улсын Их Хурал дахь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Ардчилсан нам</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ын бүлгээс ирүүлсэн,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Сонгогчийн нэрсийн жагсаалт, бүртгэлийн хяналтын дэд хорооны бүрэлдэхүүнд Улсын Их Хурлын гишүүн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Н.</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Алтанхуяг,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Н.</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Батбаяр нарыг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оруулах тухай саналыг танилцуулав.</w:t>
      </w:r>
    </w:p>
    <w:p>
      <w:pPr>
        <w:pStyle w:val="style0"/>
        <w:jc w:val="both"/>
      </w:pPr>
      <w:r>
        <w:rPr>
          <w:rFonts w:ascii="Arial" w:hAnsi="Arial"/>
        </w:rPr>
      </w:r>
    </w:p>
    <w:p>
      <w:pPr>
        <w:pStyle w:val="style0"/>
        <w:jc w:val="both"/>
      </w:pPr>
      <w:r>
        <w:rPr>
          <w:rStyle w:val="style15"/>
          <w:rFonts w:ascii="Arial" w:cs="Arial" w:eastAsia="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-Сонгогчийн нэрсийн жагсаалт, бүртгэлийн хяналтын дэд хорооны бүрэлдэхүүн</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д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Улсын Их Хурлын гишүүн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Н.</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Алтанхуяг, </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Н.</w:t>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Батбаяр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нарыг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оруулах</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саналыг дэмжье гэсэн саналаар санал хураа</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лт явуулав</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p>
    <w:p>
      <w:pPr>
        <w:pStyle w:val="style0"/>
        <w:jc w:val="both"/>
      </w:pPr>
      <w:r>
        <w:rPr>
          <w:rFonts w:ascii="Arial" w:hAnsi="Arial"/>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Зөвшөөрсөн            10</w:t>
      </w:r>
    </w:p>
    <w:p>
      <w:pPr>
        <w:pStyle w:val="style0"/>
        <w:jc w:val="both"/>
      </w:pPr>
      <w:r>
        <w:rPr>
          <w:rFonts w:ascii="Arial" w:hAnsi="Arial"/>
          <w:lang w:val="mn-MN"/>
        </w:rPr>
        <w:tab/>
        <w:t>Татгалзсан</w:t>
        <w:tab/>
        <w:t xml:space="preserve">             1</w:t>
      </w:r>
    </w:p>
    <w:p>
      <w:pPr>
        <w:pStyle w:val="style0"/>
        <w:jc w:val="both"/>
      </w:pPr>
      <w:r>
        <w:rPr>
          <w:rFonts w:ascii="Arial" w:hAnsi="Arial"/>
          <w:lang w:val="mn-MN"/>
        </w:rPr>
        <w:tab/>
        <w:t>Бүгд</w:t>
        <w:tab/>
        <w:tab/>
        <w:t xml:space="preserve">            11</w:t>
      </w:r>
    </w:p>
    <w:p>
      <w:pPr>
        <w:pStyle w:val="style0"/>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t>90.</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дэмжигдлээ.</w:t>
      </w:r>
    </w:p>
    <w:p>
      <w:pPr>
        <w:pStyle w:val="style0"/>
        <w:jc w:val="both"/>
      </w:pPr>
      <w:r>
        <w:rPr>
          <w:rFonts w:ascii="Arial" w:hAnsi="Arial"/>
        </w:rPr>
      </w:r>
    </w:p>
    <w:p>
      <w:pPr>
        <w:pStyle w:val="style0"/>
        <w:jc w:val="both"/>
      </w:pPr>
      <w:r>
        <w:rPr>
          <w:rStyle w:val="style15"/>
          <w:rFonts w:ascii="Arial" w:cs="arial;helvetica" w:hAnsi="Arial"/>
          <w:b w:val="false"/>
          <w:bCs w:val="false"/>
          <w:i w:val="false"/>
          <w:iCs w:val="false"/>
          <w:color w:val="0000FF"/>
          <w:sz w:val="24"/>
          <w:szCs w:val="24"/>
          <w:lang w:val="mn-MN"/>
        </w:rPr>
        <w:tab/>
      </w:r>
      <w:r>
        <w:rPr>
          <w:rStyle w:val="style15"/>
          <w:rFonts w:ascii="Arial" w:cs="arial;helvetica" w:hAnsi="Arial"/>
          <w:b w:val="false"/>
          <w:bCs w:val="false"/>
          <w:i w:val="false"/>
          <w:iCs w:val="false"/>
          <w:color w:val="000000"/>
          <w:sz w:val="24"/>
          <w:szCs w:val="24"/>
          <w:lang w:val="mn-MN"/>
        </w:rPr>
        <w:t>Байнгын хорооноос гарах санал, дүгнэлтийг чуулганы нэгдсэн хуралдаанд  Их Хурлын гишүүн А.Бакей танилцуулахаар тогтов.</w:t>
      </w:r>
    </w:p>
    <w:p>
      <w:pPr>
        <w:pStyle w:val="style0"/>
        <w:jc w:val="both"/>
      </w:pPr>
      <w:r>
        <w:rPr/>
      </w:r>
    </w:p>
    <w:p>
      <w:pPr>
        <w:pStyle w:val="style0"/>
        <w:jc w:val="both"/>
      </w:pPr>
      <w:r>
        <w:rPr>
          <w:rStyle w:val="style15"/>
          <w:rFonts w:ascii="Arial" w:cs="arial;helvetica" w:hAnsi="Arial"/>
          <w:b w:val="false"/>
          <w:bCs w:val="false"/>
          <w:i/>
          <w:iCs/>
          <w:color w:val="000000"/>
          <w:sz w:val="24"/>
          <w:szCs w:val="24"/>
          <w:lang w:val="mn-MN"/>
        </w:rPr>
        <w:tab/>
      </w:r>
      <w:r>
        <w:rPr>
          <w:rStyle w:val="style15"/>
          <w:rFonts w:ascii="Arial" w:cs="arial;helvetica" w:hAnsi="Arial"/>
          <w:b/>
          <w:bCs/>
          <w:i w:val="false"/>
          <w:iCs w:val="false"/>
          <w:color w:val="000000"/>
          <w:sz w:val="24"/>
          <w:szCs w:val="24"/>
          <w:lang w:val="mn-MN"/>
        </w:rPr>
        <w:t xml:space="preserve"> </w:t>
      </w:r>
      <w:r>
        <w:rPr>
          <w:rStyle w:val="style15"/>
          <w:rFonts w:ascii="Arial" w:cs="arial;helvetica" w:hAnsi="Arial"/>
          <w:b/>
          <w:bCs/>
          <w:i/>
          <w:iCs/>
          <w:color w:val="000000"/>
          <w:sz w:val="24"/>
          <w:szCs w:val="24"/>
          <w:lang w:val="mn-MN"/>
        </w:rPr>
        <w:t xml:space="preserve"> Уг асуудлыг 18 цаг 53 минутад хэлэлцэж дуусав.</w:t>
      </w:r>
    </w:p>
    <w:p>
      <w:pPr>
        <w:pStyle w:val="style0"/>
        <w:jc w:val="both"/>
      </w:pPr>
      <w:r>
        <w:rPr>
          <w:rStyle w:val="style15"/>
          <w:rFonts w:ascii="Arial" w:cs="arial;helvetica" w:hAnsi="Arial"/>
          <w:b w:val="false"/>
          <w:bCs w:val="false"/>
          <w:i/>
          <w:iCs/>
          <w:color w:val="000000"/>
          <w:sz w:val="24"/>
          <w:szCs w:val="24"/>
          <w:lang w:val="mn-MN"/>
        </w:rPr>
        <w:tab/>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iCs/>
          <w:caps w:val="false"/>
          <w:smallCaps w:val="false"/>
          <w:strike w:val="false"/>
          <w:dstrike w:val="false"/>
          <w:color w:val="000000"/>
          <w:spacing w:val="0"/>
          <w:sz w:val="24"/>
          <w:u w:val="none"/>
          <w:lang w:val="mn-MN"/>
        </w:rPr>
        <w:t xml:space="preserve">Хоёр. </w:t>
      </w:r>
      <w:r>
        <w:rPr>
          <w:rStyle w:val="style15"/>
          <w:rFonts w:ascii="Arial" w:cs="Arial" w:hAnsi="Arial"/>
          <w:b/>
          <w:bCs/>
          <w:i/>
          <w:iCs/>
          <w:caps w:val="false"/>
          <w:smallCaps w:val="false"/>
          <w:strike w:val="false"/>
          <w:dstrike w:val="false"/>
          <w:color w:val="000000"/>
          <w:spacing w:val="0"/>
          <w:sz w:val="24"/>
          <w:u w:val="none"/>
          <w:lang w:val="mn-MN"/>
        </w:rPr>
        <w:t>Нийтийн сонсголын тухай хуулийн төслийг хэлэлц</w:t>
      </w:r>
      <w:r>
        <w:rPr>
          <w:rStyle w:val="style15"/>
          <w:rFonts w:ascii="Arial" w:cs="Arial" w:hAnsi="Arial"/>
          <w:b/>
          <w:bCs/>
          <w:i/>
          <w:iCs/>
          <w:caps w:val="false"/>
          <w:smallCaps w:val="false"/>
          <w:strike w:val="false"/>
          <w:dstrike w:val="false"/>
          <w:color w:val="000000"/>
          <w:spacing w:val="0"/>
          <w:sz w:val="24"/>
          <w:u w:val="none"/>
          <w:lang w:val="mn-MN"/>
        </w:rPr>
        <w:t xml:space="preserve">үүлэгт бэлтгэх үүрэг бүхий ажлын хэсэг байгуулах тухай </w:t>
      </w:r>
      <w:r>
        <w:rPr>
          <w:rStyle w:val="style15"/>
          <w:rFonts w:ascii="Arial" w:cs="Arial" w:hAnsi="Arial"/>
          <w:b w:val="false"/>
          <w:bCs w:val="false"/>
          <w:i/>
          <w:iCs/>
          <w:caps w:val="false"/>
          <w:smallCaps w:val="false"/>
          <w:strike w:val="false"/>
          <w:dstrike w:val="false"/>
          <w:color w:val="000000"/>
          <w:spacing w:val="0"/>
          <w:sz w:val="24"/>
          <w:u w:val="none"/>
          <w:lang w:val="mn-MN"/>
        </w:rPr>
        <w:t>/Монгол Улсын Ерөнхийлөгч 2014.07.08-ны өдөр өргөн мэдүүлсэн/.</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Байнгын хорооны дарга, Улсын Их Хурлын гишүүн А.Бакей,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Нийтийн сонсголын тухай хуулийн төслийг хэлэлц</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үүлэгт бэлтгэх үүрэг бүхий ажлын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хэсгийн ахлагчаар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Улсын Их Хурлын гишүүн Х.</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Тэмүүжин</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г</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г</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ишүүдэд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Улсын Их Хурлын гишүүн Н.</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Батцэрэг, С.Дэмбэрэл,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Д.</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Лүндээжанцан,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Н.</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Энхболд</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ыг, мөн дэд ажлын хэсэгт</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Ерөнхийлөгчийн Тамгын газар, Засгийн газрын Хэрэг эрхлэх газар, иргэдийн Төлөөлөгчдийн Хурал, төрийн бус байгууллагын төлөөллийг оруул</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сан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ажлын хэсэг байгуулах тухай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Байнгын хорооны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тогтоол</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ын төслийг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Байнгын хорооны гишүүдэд танилцуулав.</w:t>
      </w:r>
    </w:p>
    <w:p>
      <w:pPr>
        <w:pStyle w:val="style0"/>
        <w:jc w:val="both"/>
      </w:pPr>
      <w:r>
        <w:rPr>
          <w:color w:val="000000"/>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Байнгын хорооны тогтоолын төсөл дээр Улсын Их Хурлын гишүүдээс асуулт, санал гараагүй болно.</w:t>
      </w:r>
    </w:p>
    <w:p>
      <w:pPr>
        <w:pStyle w:val="style0"/>
        <w:jc w:val="both"/>
      </w:pPr>
      <w:r>
        <w:rPr>
          <w:color w:val="000000"/>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 xml:space="preserve">А.Бакей: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Байнгын хорооны тогтоолын төслийг баталъя гэсэн</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санал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хураа</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лт явуулъя</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w:t>
      </w:r>
    </w:p>
    <w:p>
      <w:pPr>
        <w:pStyle w:val="style0"/>
        <w:jc w:val="both"/>
      </w:pPr>
      <w:r>
        <w:rPr>
          <w:color w:val="000000"/>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Зөвшөөрсөн            1</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w:t>
      </w:r>
    </w:p>
    <w:p>
      <w:pPr>
        <w:pStyle w:val="style0"/>
        <w:jc w:val="both"/>
      </w:pPr>
      <w:r>
        <w:rPr>
          <w:rFonts w:ascii="Arial" w:hAnsi="Arial"/>
          <w:lang w:val="mn-MN"/>
        </w:rPr>
        <w:tab/>
        <w:t>Татгалзсан</w:t>
        <w:tab/>
        <w:t xml:space="preserve">             </w:t>
      </w:r>
      <w:r>
        <w:rPr>
          <w:rFonts w:ascii="Arial" w:hAnsi="Arial"/>
          <w:lang w:val="mn-MN"/>
        </w:rPr>
        <w:t>0</w:t>
      </w:r>
    </w:p>
    <w:p>
      <w:pPr>
        <w:pStyle w:val="style0"/>
        <w:jc w:val="both"/>
      </w:pPr>
      <w:r>
        <w:rPr>
          <w:rFonts w:ascii="Arial" w:hAnsi="Arial"/>
          <w:lang w:val="mn-MN"/>
        </w:rPr>
        <w:tab/>
        <w:t>Бүгд</w:t>
        <w:tab/>
        <w:tab/>
        <w:t xml:space="preserve">            11</w:t>
      </w:r>
    </w:p>
    <w:p>
      <w:pPr>
        <w:pStyle w:val="style0"/>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100</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0</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 xml:space="preserve"> хувийн саналаар </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батлагдлаа</w:t>
      </w: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w:t>
      </w:r>
    </w:p>
    <w:p>
      <w:pPr>
        <w:pStyle w:val="style0"/>
        <w:jc w:val="both"/>
      </w:pPr>
      <w:r>
        <w:rPr>
          <w:color w:val="000000"/>
        </w:rPr>
      </w:r>
    </w:p>
    <w:p>
      <w:pPr>
        <w:pStyle w:val="style0"/>
        <w:jc w:val="both"/>
      </w:pPr>
      <w:r>
        <w:rPr>
          <w:color w:val="000000"/>
        </w:rPr>
      </w:r>
    </w:p>
    <w:p>
      <w:pPr>
        <w:pStyle w:val="style0"/>
        <w:jc w:val="both"/>
      </w:pPr>
      <w:r>
        <w:rPr>
          <w:rStyle w:val="style15"/>
          <w:rFonts w:ascii="Arial" w:cs="arial;helvetica" w:hAnsi="Arial"/>
          <w:b w:val="false"/>
          <w:bCs w:val="false"/>
          <w:i w:val="false"/>
          <w:iCs w:val="false"/>
          <w:color w:val="000000"/>
          <w:sz w:val="24"/>
          <w:szCs w:val="24"/>
          <w:lang w:val="mn-MN"/>
        </w:rPr>
        <w:tab/>
      </w:r>
      <w:r>
        <w:rPr>
          <w:rStyle w:val="style15"/>
          <w:rFonts w:ascii="Arial" w:cs="arial;helvetica" w:hAnsi="Arial"/>
          <w:b/>
          <w:bCs/>
          <w:i/>
          <w:iCs/>
          <w:color w:val="000000"/>
          <w:sz w:val="24"/>
          <w:szCs w:val="24"/>
          <w:lang w:val="mn-MN"/>
        </w:rPr>
        <w:t>Хуралдаан</w:t>
      </w:r>
      <w:r>
        <w:rPr>
          <w:rStyle w:val="style15"/>
          <w:rFonts w:ascii="Arial" w:cs="arial;helvetica" w:hAnsi="Arial"/>
          <w:b w:val="false"/>
          <w:bCs w:val="false"/>
          <w:i w:val="false"/>
          <w:iCs w:val="false"/>
          <w:color w:val="000000"/>
          <w:sz w:val="24"/>
          <w:szCs w:val="24"/>
          <w:lang w:val="mn-MN"/>
        </w:rPr>
        <w:t xml:space="preserve"> </w:t>
      </w:r>
      <w:r>
        <w:rPr>
          <w:rStyle w:val="style15"/>
          <w:rFonts w:ascii="Arial" w:cs="arial;helvetica" w:hAnsi="Arial"/>
          <w:b/>
          <w:bCs/>
          <w:i/>
          <w:iCs/>
          <w:color w:val="000000"/>
          <w:sz w:val="24"/>
          <w:szCs w:val="24"/>
          <w:lang w:val="mn-MN"/>
        </w:rPr>
        <w:t>1</w:t>
      </w:r>
      <w:r>
        <w:rPr>
          <w:rStyle w:val="style15"/>
          <w:rFonts w:ascii="Arial" w:cs="arial;helvetica" w:hAnsi="Arial"/>
          <w:b/>
          <w:bCs/>
          <w:i/>
          <w:iCs/>
          <w:color w:val="000000"/>
          <w:sz w:val="24"/>
          <w:szCs w:val="24"/>
          <w:lang w:val="mn-MN"/>
        </w:rPr>
        <w:t>8</w:t>
      </w:r>
      <w:r>
        <w:rPr>
          <w:rStyle w:val="style15"/>
          <w:rFonts w:ascii="Arial" w:cs="arial;helvetica" w:hAnsi="Arial"/>
          <w:b/>
          <w:bCs/>
          <w:i/>
          <w:iCs/>
          <w:color w:val="000000"/>
          <w:sz w:val="24"/>
          <w:szCs w:val="24"/>
          <w:lang w:val="mn-MN"/>
        </w:rPr>
        <w:t xml:space="preserve"> цаг  </w:t>
      </w:r>
      <w:r>
        <w:rPr>
          <w:rStyle w:val="style15"/>
          <w:rFonts w:ascii="Arial" w:cs="arial;helvetica" w:hAnsi="Arial"/>
          <w:b/>
          <w:bCs/>
          <w:i/>
          <w:iCs/>
          <w:color w:val="000000"/>
          <w:sz w:val="24"/>
          <w:szCs w:val="24"/>
          <w:lang w:val="mn-MN"/>
        </w:rPr>
        <w:t>5</w:t>
      </w:r>
      <w:r>
        <w:rPr>
          <w:rStyle w:val="style15"/>
          <w:rFonts w:ascii="Arial" w:cs="arial;helvetica" w:hAnsi="Arial"/>
          <w:b/>
          <w:bCs/>
          <w:i/>
          <w:iCs/>
          <w:color w:val="000000"/>
          <w:sz w:val="24"/>
          <w:szCs w:val="24"/>
          <w:lang w:val="mn-MN"/>
        </w:rPr>
        <w:t xml:space="preserve">5 минутад </w:t>
      </w:r>
      <w:r>
        <w:rPr>
          <w:rStyle w:val="style15"/>
          <w:rFonts w:ascii="Arial" w:cs="arial;helvetica" w:hAnsi="Arial"/>
          <w:b/>
          <w:bCs/>
          <w:i/>
          <w:iCs/>
          <w:color w:val="000000"/>
          <w:sz w:val="24"/>
          <w:szCs w:val="24"/>
          <w:lang w:val="mn-MN"/>
        </w:rPr>
        <w:t>өндөрлөв</w:t>
      </w:r>
      <w:r>
        <w:rPr>
          <w:rStyle w:val="style15"/>
          <w:rFonts w:ascii="Arial" w:cs="arial;helvetica" w:hAnsi="Arial"/>
          <w:b/>
          <w:bCs/>
          <w:i/>
          <w:iCs/>
          <w:color w:val="000000"/>
          <w:sz w:val="24"/>
          <w:szCs w:val="24"/>
          <w:lang w:val="mn-MN"/>
        </w:rPr>
        <w:t xml:space="preserve">. </w:t>
      </w:r>
    </w:p>
    <w:p>
      <w:pPr>
        <w:pStyle w:val="style0"/>
        <w:jc w:val="both"/>
      </w:pPr>
      <w:r>
        <w:rPr>
          <w:rFonts w:ascii="Arial" w:hAnsi="Arial"/>
        </w:rPr>
      </w:r>
    </w:p>
    <w:p>
      <w:pPr>
        <w:pStyle w:val="style0"/>
        <w:jc w:val="both"/>
      </w:pPr>
      <w:r>
        <w:rPr>
          <w:rFonts w:ascii="Arial" w:cs="arial;helvetica" w:hAnsi="Arial"/>
          <w:b/>
          <w:bCs/>
          <w:i/>
          <w:iCs/>
          <w:sz w:val="24"/>
          <w:szCs w:val="24"/>
        </w:rPr>
        <w:tab/>
      </w:r>
    </w:p>
    <w:p>
      <w:pPr>
        <w:pStyle w:val="style0"/>
        <w:jc w:val="both"/>
      </w:pPr>
      <w:r>
        <w:rPr>
          <w:rStyle w:val="style36"/>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val="mn-MN"/>
        </w:rPr>
        <w:tab/>
      </w:r>
      <w:r>
        <w:rPr>
          <w:rStyle w:val="style36"/>
          <w:rFonts w:ascii="Arial" w:cs="Arial" w:eastAsia="Times New Roman" w:hAnsi="Arial"/>
          <w:b/>
          <w:bCs/>
          <w:i/>
          <w:iCs/>
          <w:caps w:val="false"/>
          <w:smallCaps w:val="false"/>
          <w:strike w:val="false"/>
          <w:dstrike w:val="false"/>
          <w:color w:val="000000"/>
          <w:spacing w:val="0"/>
          <w:sz w:val="24"/>
          <w:szCs w:val="24"/>
          <w:u w:val="none"/>
          <w:shd w:fill="FFFFFF" w:val="clear"/>
          <w:lang w:val="ms-MY"/>
        </w:rPr>
        <w:t xml:space="preserve">Тэмдэглэлтэй танилцсан: </w:t>
      </w:r>
    </w:p>
    <w:p>
      <w:pPr>
        <w:pStyle w:val="style51"/>
        <w:spacing w:after="0" w:before="0" w:line="200" w:lineRule="atLeast"/>
        <w:contextualSpacing w:val="false"/>
        <w:jc w:val="both"/>
      </w:pPr>
      <w:r>
        <w:rPr>
          <w:rFonts w:ascii="Arial" w:cs="Arial" w:hAnsi="Arial"/>
          <w:b w:val="false"/>
          <w:bCs w:val="false"/>
          <w:sz w:val="24"/>
          <w:szCs w:val="24"/>
          <w:lang w:val="ms-MY"/>
        </w:rPr>
        <w:tab/>
      </w:r>
      <w:r>
        <w:rPr>
          <w:rFonts w:ascii="Arial" w:cs="Arial" w:hAnsi="Arial"/>
          <w:b w:val="false"/>
          <w:bCs w:val="false"/>
          <w:sz w:val="24"/>
          <w:szCs w:val="24"/>
          <w:lang w:val="mn-MN"/>
        </w:rPr>
        <w:t>ТӨРИЙН БАЙГУУЛАЛТЫН</w:t>
      </w:r>
    </w:p>
    <w:p>
      <w:pPr>
        <w:pStyle w:val="style51"/>
        <w:spacing w:after="0" w:before="0" w:line="200" w:lineRule="atLeast"/>
        <w:contextualSpacing w:val="false"/>
        <w:jc w:val="both"/>
      </w:pPr>
      <w:r>
        <w:rPr>
          <w:rFonts w:ascii="Arial" w:cs="Arial" w:hAnsi="Arial"/>
          <w:b w:val="false"/>
          <w:bCs w:val="false"/>
          <w:sz w:val="24"/>
          <w:szCs w:val="24"/>
          <w:lang w:val="mn-MN"/>
        </w:rPr>
        <w:tab/>
        <w:t>БАЙНГЫН ХОРООНЫ ДАРГА</w:t>
        <w:tab/>
        <w:tab/>
        <w:tab/>
        <w:tab/>
        <w:t>А.БАКЕЙ</w:t>
      </w:r>
      <w:r>
        <w:rPr>
          <w:rFonts w:ascii="Arial" w:cs="Arial" w:hAnsi="Arial"/>
          <w:b w:val="false"/>
          <w:bCs w:val="false"/>
          <w:sz w:val="24"/>
          <w:szCs w:val="24"/>
          <w:lang w:val="ms-MY"/>
        </w:rPr>
        <w:tab/>
      </w:r>
    </w:p>
    <w:p>
      <w:pPr>
        <w:pStyle w:val="style52"/>
        <w:spacing w:after="0" w:before="0" w:line="200" w:lineRule="atLeast"/>
        <w:contextualSpacing w:val="false"/>
        <w:jc w:val="both"/>
      </w:pPr>
      <w:r>
        <w:rPr>
          <w:rFonts w:ascii="Arial" w:hAnsi="Arial"/>
        </w:rPr>
      </w:r>
    </w:p>
    <w:p>
      <w:pPr>
        <w:pStyle w:val="style52"/>
        <w:spacing w:after="0" w:before="0" w:line="200" w:lineRule="atLeast"/>
        <w:contextualSpacing w:val="false"/>
        <w:jc w:val="both"/>
      </w:pPr>
      <w:r>
        <w:rPr>
          <w:rFonts w:ascii="Arial" w:hAnsi="Arial"/>
        </w:rPr>
      </w:r>
    </w:p>
    <w:p>
      <w:pPr>
        <w:pStyle w:val="style51"/>
        <w:spacing w:after="0" w:before="0" w:line="200" w:lineRule="atLeast"/>
        <w:contextualSpacing w:val="false"/>
        <w:jc w:val="both"/>
      </w:pPr>
      <w:r>
        <w:rPr>
          <w:rFonts w:ascii="Arial" w:cs="Arial" w:hAnsi="Arial"/>
          <w:b w:val="false"/>
          <w:bCs w:val="false"/>
          <w:sz w:val="24"/>
          <w:szCs w:val="24"/>
          <w:lang w:val="ms-MY"/>
        </w:rPr>
        <w:tab/>
      </w:r>
      <w:r>
        <w:rPr>
          <w:rFonts w:ascii="Arial" w:cs="Arial" w:hAnsi="Arial"/>
          <w:b/>
          <w:bCs/>
          <w:i/>
          <w:iCs/>
          <w:sz w:val="24"/>
          <w:szCs w:val="24"/>
          <w:lang w:val="ms-MY"/>
        </w:rPr>
        <w:t xml:space="preserve">Тэмдэглэл хөтөлсөн: </w:t>
      </w:r>
    </w:p>
    <w:p>
      <w:pPr>
        <w:pStyle w:val="style51"/>
        <w:spacing w:after="0" w:before="0" w:line="200" w:lineRule="atLeast"/>
        <w:contextualSpacing w:val="false"/>
        <w:jc w:val="both"/>
      </w:pPr>
      <w:r>
        <w:rPr>
          <w:rFonts w:ascii="Arial" w:cs="Arial" w:hAnsi="Arial"/>
          <w:b w:val="false"/>
          <w:bCs w:val="false"/>
          <w:sz w:val="24"/>
          <w:szCs w:val="24"/>
          <w:lang w:val="ms-MY"/>
        </w:rPr>
        <w:tab/>
      </w:r>
      <w:r>
        <w:rPr>
          <w:rFonts w:ascii="Arial" w:cs="Arial" w:hAnsi="Arial"/>
          <w:b w:val="false"/>
          <w:bCs w:val="false"/>
          <w:sz w:val="24"/>
          <w:szCs w:val="24"/>
          <w:lang w:val="mn-MN"/>
        </w:rPr>
        <w:t xml:space="preserve">ПРОТОКОЛЫН АЛБАНЫ </w:t>
        <w:tab/>
      </w:r>
    </w:p>
    <w:p>
      <w:pPr>
        <w:pStyle w:val="style0"/>
        <w:jc w:val="both"/>
      </w:pPr>
      <w:r>
        <w:rPr>
          <w:rStyle w:val="style15"/>
          <w:rFonts w:ascii="Arial" w:cs="Arial" w:hAnsi="Arial"/>
          <w:b w:val="false"/>
          <w:bCs w:val="false"/>
          <w:i/>
          <w:iCs w:val="false"/>
          <w:caps w:val="false"/>
          <w:smallCaps w:val="false"/>
          <w:strike w:val="false"/>
          <w:dstrike w:val="false"/>
          <w:color w:val="000000"/>
          <w:spacing w:val="0"/>
          <w:sz w:val="24"/>
          <w:szCs w:val="24"/>
          <w:u w:val="none"/>
          <w:lang w:val="mn-MN"/>
        </w:rPr>
        <w:tab/>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ШИНЖЭЭЧ</w:t>
      </w:r>
      <w:r>
        <w:rPr>
          <w:rStyle w:val="style15"/>
          <w:rFonts w:ascii="Arial" w:cs="Arial" w:hAnsi="Arial"/>
          <w:b w:val="false"/>
          <w:bCs w:val="false"/>
          <w:i/>
          <w:iCs w:val="false"/>
          <w:caps w:val="false"/>
          <w:smallCaps w:val="false"/>
          <w:strike w:val="false"/>
          <w:dstrike w:val="false"/>
          <w:color w:val="000000"/>
          <w:spacing w:val="0"/>
          <w:sz w:val="24"/>
          <w:szCs w:val="24"/>
          <w:u w:val="none"/>
          <w:lang w:val="ms-MY"/>
        </w:rPr>
        <w:tab/>
        <w:tab/>
        <w:tab/>
        <w:tab/>
        <w:tab/>
        <w:tab/>
        <w:tab/>
      </w: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П.МЯДАГМАА</w:t>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36"/>
          <w:rFonts w:ascii="Arial" w:cs="Arial" w:eastAsia="Times New Roman" w:hAnsi="Arial"/>
          <w:b/>
          <w:bCs/>
          <w:i w:val="false"/>
          <w:iCs w:val="false"/>
          <w:caps w:val="false"/>
          <w:smallCaps w:val="false"/>
          <w:strike w:val="false"/>
          <w:dstrike w:val="false"/>
          <w:color w:val="000000"/>
          <w:spacing w:val="0"/>
          <w:sz w:val="24"/>
          <w:szCs w:val="24"/>
          <w:u w:val="none"/>
          <w:shd w:fill="FFFFFF" w:val="clear"/>
          <w:lang w:val="mn-MN"/>
        </w:rPr>
        <w:t xml:space="preserve">МОНГОЛ УЛСЫН ИХ ХУРЛЫН 2014 ОНЫ НАМРЫН ЭЭЛЖИТ ЧУУЛГАНЫ  </w:t>
      </w:r>
    </w:p>
    <w:p>
      <w:pPr>
        <w:pStyle w:val="style47"/>
        <w:spacing w:after="0" w:before="0" w:line="100" w:lineRule="atLeast"/>
        <w:contextualSpacing w:val="false"/>
        <w:jc w:val="center"/>
      </w:pPr>
      <w:r>
        <w:rPr>
          <w:rFonts w:ascii="Arial" w:cs="Arial" w:hAnsi="Arial"/>
          <w:b/>
          <w:bCs/>
          <w:sz w:val="24"/>
          <w:szCs w:val="24"/>
          <w:lang w:val="mn-MN"/>
        </w:rPr>
        <w:t xml:space="preserve">ТӨРИЙН БАЙГУУЛАЛТЫН  БАЙНГЫН ХОРООНЫ 2015 ОНЫ 01 ДҮГЭЭР </w:t>
      </w:r>
    </w:p>
    <w:p>
      <w:pPr>
        <w:pStyle w:val="style47"/>
        <w:spacing w:after="0" w:before="0" w:line="100" w:lineRule="atLeast"/>
        <w:contextualSpacing w:val="false"/>
        <w:jc w:val="center"/>
      </w:pPr>
      <w:r>
        <w:rPr>
          <w:rFonts w:ascii="Arial" w:cs="Arial" w:hAnsi="Arial"/>
          <w:b/>
          <w:bCs/>
          <w:sz w:val="24"/>
          <w:szCs w:val="24"/>
          <w:lang w:val="mn-MN"/>
        </w:rPr>
        <w:t xml:space="preserve">САРЫН </w:t>
      </w:r>
      <w:r>
        <w:rPr>
          <w:rFonts w:ascii="Arial" w:cs="Arial" w:hAnsi="Arial"/>
          <w:b/>
          <w:bCs/>
          <w:sz w:val="24"/>
          <w:szCs w:val="24"/>
          <w:lang w:val="mn-MN"/>
        </w:rPr>
        <w:t>20</w:t>
      </w:r>
      <w:r>
        <w:rPr>
          <w:rFonts w:ascii="Arial" w:cs="Arial" w:hAnsi="Arial"/>
          <w:b/>
          <w:bCs/>
          <w:sz w:val="24"/>
          <w:szCs w:val="24"/>
          <w:lang w:val="mn-MN"/>
        </w:rPr>
        <w:t xml:space="preserve">-НЫ ӨДӨР /МЯГМАР ГАРАГ/-ИЙН ХУРАЛДААНЫ </w:t>
      </w:r>
    </w:p>
    <w:p>
      <w:pPr>
        <w:pStyle w:val="style47"/>
        <w:spacing w:after="0" w:before="0" w:line="100" w:lineRule="atLeast"/>
        <w:contextualSpacing w:val="false"/>
        <w:jc w:val="center"/>
      </w:pPr>
      <w:r>
        <w:rPr>
          <w:rFonts w:ascii="Arial" w:cs="Arial" w:hAnsi="Arial"/>
          <w:b/>
          <w:bCs/>
          <w:sz w:val="24"/>
          <w:szCs w:val="24"/>
          <w:lang w:val="mn-MN"/>
        </w:rPr>
        <w:t>ДЭЛГЭРЭНГҮЙ ТЭМДЭГЛЭЛ</w:t>
      </w:r>
    </w:p>
    <w:p>
      <w:pPr>
        <w:pStyle w:val="style0"/>
        <w:jc w:val="both"/>
      </w:pPr>
      <w:r>
        <w:rPr>
          <w:rFonts w:ascii="Arial" w:hAnsi="Arial"/>
        </w:rPr>
      </w:r>
    </w:p>
    <w:p>
      <w:pPr>
        <w:pStyle w:val="style0"/>
        <w:jc w:val="both"/>
      </w:pPr>
      <w:r>
        <w:rPr>
          <w:rFonts w:ascii="Arial" w:cs="Arial" w:hAnsi="Arial"/>
          <w:b/>
          <w:bCs/>
          <w:lang w:val="mn-MN"/>
        </w:rPr>
        <w:tab/>
        <w:t>А.Бакей:</w:t>
      </w:r>
      <w:r>
        <w:rPr>
          <w:rFonts w:ascii="Arial" w:cs="Arial" w:hAnsi="Arial"/>
          <w:lang w:val="mn-MN"/>
        </w:rPr>
        <w:t xml:space="preserve"> </w:t>
      </w:r>
      <w:r>
        <w:rPr>
          <w:rFonts w:ascii="Arial" w:cs="Arial" w:hAnsi="Arial"/>
          <w:lang w:val="en-US"/>
        </w:rPr>
        <w:t>-</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Төрийн байгуулалтын байнгын хорооны хурлыг үргэлжлүүлж хурал</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дуулъя. Ирц бүрдэж байгаа. Өнөөдрийн энэ хуралдаанаар хоёр жижиг асуудал хэлэлцэнэ. Картаа солиод хийгээрэй. Хэлэлцэх асуудал бол Сонгогчийн нэрсийн жагсаалт, бүртгэлийн хяналтын дэд хорооны бүрэлдэхүүнд өөрчлөлт оруулах тухай.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Хоёрдугаарт Нийтийн сонсголын тухай хуулийн төслийг хэлэлцүүлэгт бэлтгэх үүрэг бүхий ажлын хэсэг байгуулах тухай гэсэн ийм хоёр асуудал байна. Өөр саналтай гишүүд байна уу. Байхгүй байна. Хэлэлцэх асууд</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лын</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эхний асуудалд оръё.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Хэлэлцэх асуудлын хувьд бол бид уг нь Дэд хорооны бүрэлдэхүүнд өөрчлөлт оруулах тухай асуудлыг өмнөх хурлууд дээр ярьсан. Зарим асуудлыг шийдсэн. Монгол ардын намын Улсын Их Хурал дахь бүлгээс орж ирж байгаа гишүүдийг түрүүний хурал дээр оруулсан. Ардчилсан намаас бас санал ирсэн байгаа. Сонгогчийн нэрсийн жагсаалт, бүртгэлийн хяналтын дэд хорооны бүрэлдэхүүнд Улсын Их Хурлын гишүүн Алтанхуяг, Улсын Их Хурлын гишүүн Нямжавын Батбаяр нарыг нэмж оруулъя гэсэн байна. Энэ саналыг дэмжье гэсэн саналаар санал хураалт явуулна. Асууя, Батцэрэг гишүүн, Нямаагийн Энхболд гишүүн.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Н.Энхболд:</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-Баярлалаа. Энэ чинь хэчнээн гишүүнтэй билээ энэ Дэд хороо маань. Би таны үгнээс хоёр хүн нэмж орууллаа гэхээр нь энэ чинь юу билээ нэмж гэдэг нь юу билээ гэж.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-Энэ ийм байгаа юм. Сонгогчийн нэрсийн жагсаалт, бүртгэлийн хяналтын дэд хороо бол 9 гишүүнтэй байх ёстой. Өөрөөр хэлбэл үндсэн одоо харьяалагдах Байнгын хорооны гишүүдийн 50 хувиас илүүгүй байх ёстой. Тэгэхээр ес. Есөн гишүүнээс бол бид нар нөгөө Их Хурал дахь нам, эвслийн бүлгүүдийн суудлын харьцааг бас харгалзаад дахиж зохион байгуулж байгаа. </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Өмнөх хурал дээр бол Сонгогчийн нэрсийн жагсаалт, бүртгэлийн хяналтын дэд хороонд бол  Монгол ардын намын бүлгээс Сундуйн Батболд, Содбилэг гишүүн, Нямаагийн Энхболд гишүүн гурван гишүүн орсон байгаа. Урд нь бол Батчимэг гишүүн байсан. Эвслээс Цог гишүүн байсан. Баярцогт, Тэмүүжин гишүүн урд нь орсон байсан. Алтанхуяг, Батбаяр гээд ес болж байна уу. Ийм л учиртай.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Н.Энхболд:</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-За.</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15"/>
          <w:rFonts w:ascii="Arial" w:cs="Arial" w:hAnsi="Arial"/>
          <w:b/>
          <w:bCs/>
          <w:i w:val="false"/>
          <w:iCs w:val="false"/>
          <w:caps w:val="false"/>
          <w:smallCaps w:val="false"/>
          <w:strike w:val="false"/>
          <w:dstrike w:val="false"/>
          <w:color w:val="000000"/>
          <w:spacing w:val="0"/>
          <w:sz w:val="24"/>
          <w:u w:val="none"/>
          <w:lang w:val="mn-MN"/>
        </w:rPr>
        <w:t>А.Бакей:</w:t>
      </w:r>
      <w:r>
        <w:rPr>
          <w:rStyle w:val="style15"/>
          <w:rFonts w:ascii="Arial" w:cs="Arial" w:hAnsi="Arial"/>
          <w:b w:val="false"/>
          <w:bCs w:val="false"/>
          <w:i w:val="false"/>
          <w:iCs w:val="false"/>
          <w:caps w:val="false"/>
          <w:smallCaps w:val="false"/>
          <w:strike w:val="false"/>
          <w:dstrike w:val="false"/>
          <w:color w:val="000000"/>
          <w:spacing w:val="0"/>
          <w:sz w:val="24"/>
          <w:u w:val="none"/>
          <w:lang w:val="mn-MN"/>
        </w:rPr>
        <w:t xml:space="preserve"> -Батцэрэг гишүүн асуулт байна уу. Тэгвэл саяны одоо саналаар Сонгогчийн нэрсийн жагсаалт, бүртгэлийн дэд хорооны бүрэлдэхүүнд Улсын Их Хурлын гишүүн Алтанхуяг, Нямжавын Батбаяр нарыг оруулахыг дэмжье гэсэн саналаар санал хураалт явуулъя. Гишүүд саналаа өгье. 11-10 энэ санал дэмжигдлээ. Байнгын хорооны санал, дүгнэлтийг өмнөх санал, дүгнэлттэй хамтатгаад Улсын Их Хурлын нэгдсэн чуулганд миний бие танилцуулах юм байна.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Хоёр дахь асуудлын хувьд бол Монгол Улсын Ерөнхийлөгчөөс өргөн мэдүүлсэн Нийтийн сонсголын тухай хуулийн төслийг хэлэлцэх эсэхийг нь бол бид нар шийдсэн байгаа. Одоо анхны хэлэлцүүлгийн шатанд байна. Энэ хуулийг Улсын Их Хурлын чуулганы нэгдсэн болон Байнгын хорооны хуралдааны хэлэлцүүлэгт бэлтгэх үүрэг бүхий ажлын хэсгийг дараах бүрэлдэхүүнтэй байгуулах саналтай байна . Урьдчилаад гишүүдтэй ярьсан. Ажлын хэсгийн ахлагчаар Тэмүүжин гишүүн. Гишүүдэд бол Батцэрэг гишүүн, С.Дэмбэрэл гишүүн, Лүндээжанцан гишүүн, Нямаагийн Энхболд гишүүн нарыг оруулъя гэж байгаа. Мэдээж ажлын дэд хэсгийг бас Ерөнхийлөгчийн Тамгын газар, Засгийн газрын Хэрэг эрхлэх газар, иргэдийн Төлөөлөгчдийн Хурал, төрийн бус байгууллагын төлөөллийг оруулаад бас дэд хэсгийг. Ингээд ажлын хэсэг дээр өөр саналтай гишүүд байна уу. Энэ ажлын хэсэг байгуулах тухай тогтоолыг баталъя гэсэн саналаар санал хураалт явуулна. Санал хурааж байна. Тогтоолын төсөл батлагдлаа 11-11. эрхэм гишүүдэд баярлалаа. Байнгын хорооны хуралдаан өндөрлөлөө. </w:t>
      </w:r>
    </w:p>
    <w:p>
      <w:pPr>
        <w:pStyle w:val="style0"/>
        <w:jc w:val="both"/>
      </w:pPr>
      <w:r>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36"/>
          <w:rFonts w:ascii="Arial" w:cs="Arial" w:eastAsia="Times New Roman" w:hAnsi="Arial"/>
          <w:b/>
          <w:bCs/>
          <w:i/>
          <w:iCs/>
          <w:caps w:val="false"/>
          <w:smallCaps w:val="false"/>
          <w:strike w:val="false"/>
          <w:dstrike w:val="false"/>
          <w:color w:val="000000"/>
          <w:spacing w:val="0"/>
          <w:sz w:val="24"/>
          <w:szCs w:val="24"/>
          <w:u w:val="none"/>
          <w:shd w:fill="FFFFFF" w:val="clear"/>
          <w:lang w:val="mn-MN"/>
        </w:rPr>
        <w:t>Дууны бичлэгээс буулгасан:</w:t>
      </w:r>
    </w:p>
    <w:p>
      <w:pPr>
        <w:pStyle w:val="style0"/>
        <w:jc w:val="both"/>
      </w:pPr>
      <w:r>
        <w:rPr>
          <w:rFonts w:ascii="Arial" w:hAnsi="Arial"/>
          <w:b/>
          <w:bCs/>
          <w:i/>
          <w:iCs/>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П.МЯДАГМАА</w:t>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rPr>
      </w:r>
    </w:p>
    <w:p>
      <w:pPr>
        <w:pStyle w:val="style0"/>
        <w:jc w:val="both"/>
      </w:pPr>
      <w:r>
        <w:rPr>
          <w:rFonts w:ascii="Arial" w:hAnsi="Arial"/>
          <w:lang w:val="mn-MN"/>
        </w:rPr>
        <w:tab/>
      </w:r>
    </w:p>
    <w:p>
      <w:pPr>
        <w:pStyle w:val="style0"/>
        <w:jc w:val="both"/>
      </w:pPr>
      <w:r>
        <w:rPr>
          <w:rFonts w:ascii="Arial" w:hAnsi="Arial"/>
        </w:rPr>
      </w:r>
    </w:p>
    <w:p>
      <w:pPr>
        <w:pStyle w:val="style0"/>
        <w:jc w:val="both"/>
      </w:pPr>
      <w:r>
        <w:rPr>
          <w:rFonts w:ascii="Arial" w:hAnsi="Arial"/>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t xml:space="preserve"> </w:t>
      </w:r>
    </w:p>
    <w:p>
      <w:pPr>
        <w:pStyle w:val="style0"/>
        <w:jc w:val="both"/>
      </w:pPr>
      <w:r>
        <w:rPr>
          <w:rFonts w:ascii="Arial" w:hAnsi="Arial"/>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jc w:val="both"/>
      </w:pPr>
      <w:r>
        <w:rPr>
          <w:rFonts w:ascii="Arial" w:hAnsi="Arial"/>
        </w:rPr>
      </w:r>
    </w:p>
    <w:p>
      <w:pPr>
        <w:pStyle w:val="style0"/>
        <w:jc w:val="both"/>
      </w:pPr>
      <w:r>
        <w:rPr>
          <w:rStyle w:val="style15"/>
          <w:rFonts w:ascii="Arial" w:cs="Arial" w:hAnsi="Arial"/>
          <w:b w:val="false"/>
          <w:bCs w:val="false"/>
          <w:i w:val="false"/>
          <w:iCs w:val="false"/>
          <w:caps w:val="false"/>
          <w:smallCaps w:val="false"/>
          <w:strike w:val="false"/>
          <w:dstrike w:val="false"/>
          <w:color w:val="000000"/>
          <w:spacing w:val="0"/>
          <w:sz w:val="24"/>
          <w:u w:val="none"/>
          <w:lang w:val="mn-MN"/>
        </w:rPr>
        <w:tab/>
      </w:r>
    </w:p>
    <w:p>
      <w:pPr>
        <w:pStyle w:val="style0"/>
        <w:jc w:val="both"/>
      </w:pPr>
      <w:r>
        <w:rPr>
          <w:rFonts w:ascii="Arial" w:hAnsi="Arial"/>
        </w:rPr>
      </w:r>
    </w:p>
    <w:p>
      <w:pPr>
        <w:pStyle w:val="style0"/>
        <w:spacing w:after="0" w:before="0" w:line="100" w:lineRule="atLeast"/>
        <w:ind w:hanging="720" w:left="0" w:right="0"/>
        <w:contextualSpacing w:val="false"/>
        <w:jc w:val="both"/>
      </w:pPr>
      <w:r>
        <w:rPr>
          <w:rStyle w:val="style15"/>
          <w:rFonts w:ascii="Arial" w:cs="Arial" w:hAnsi="Arial"/>
          <w:b w:val="false"/>
          <w:bCs w:val="false"/>
          <w:i w:val="false"/>
          <w:iCs w:val="false"/>
          <w:caps w:val="false"/>
          <w:smallCaps w:val="false"/>
          <w:strike w:val="false"/>
          <w:dstrike w:val="false"/>
          <w:color w:val="000000"/>
          <w:spacing w:val="0"/>
          <w:sz w:val="24"/>
          <w:szCs w:val="24"/>
          <w:u w:val="none"/>
          <w:lang w:val="mn-MN"/>
        </w:rPr>
        <w:tab/>
      </w:r>
    </w:p>
    <w:sectPr>
      <w:headerReference r:id="rId2" w:type="default"/>
      <w:type w:val="nextPage"/>
      <w:pgSz w:h="15840" w:w="12240"/>
      <w:pgMar w:bottom="1134" w:footer="0" w:gutter="0" w:header="1134" w:left="2032" w:right="1134"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4"/>
      <w:jc w:val="right"/>
    </w:pPr>
    <w:r>
      <w:rPr/>
      <w:fldChar w:fldCharType="begin"/>
    </w:r>
    <w:r>
      <w:instrText> PAGE </w:instrText>
    </w:r>
    <w:r>
      <w:fldChar w:fldCharType="separate"/>
    </w:r>
    <w:r>
      <w:t>2</w:t>
    </w:r>
    <w:r>
      <w:fldChar w:fldCharType="end"/>
    </w:r>
  </w:p>
</w:hd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 w:type="paragraph">
    <w:name w:val="Heading 1"/>
    <w:next w:val="style38"/>
    <w:pPr>
      <w:keepNext/>
      <w:keepLines/>
      <w:widowControl w:val="false"/>
      <w:tabs/>
      <w:suppressAutoHyphens w:val="true"/>
      <w:spacing w:after="0" w:before="480"/>
      <w:contextualSpacing w:val="false"/>
    </w:pPr>
    <w:rPr>
      <w:rFonts w:ascii="Cambria" w:cs="Mangal" w:eastAsia="SimSun" w:hAnsi="Cambria"/>
      <w:b/>
      <w:bCs/>
      <w:color w:val="365F91"/>
      <w:sz w:val="28"/>
      <w:szCs w:val="28"/>
      <w:lang w:bidi="hi-IN" w:eastAsia="zh-CN" w:val="en-US"/>
    </w:rPr>
  </w:style>
  <w:style w:styleId="style15" w:type="character">
    <w:name w:val="Emphasis"/>
    <w:next w:val="style15"/>
    <w:rPr>
      <w:i/>
      <w:iCs/>
    </w:rPr>
  </w:style>
  <w:style w:styleId="style16" w:type="character">
    <w:name w:val="Internet Link"/>
    <w:next w:val="style16"/>
    <w:rPr>
      <w:color w:val="000080"/>
      <w:u w:val="single"/>
      <w:lang w:bidi="en-US" w:eastAsia="en-US" w:val="en-US"/>
    </w:rPr>
  </w:style>
  <w:style w:styleId="style17" w:type="character">
    <w:name w:val="ListLabel 2"/>
    <w:next w:val="style17"/>
    <w:rPr>
      <w:rFonts w:cs="OpenSymbol"/>
    </w:rPr>
  </w:style>
  <w:style w:styleId="style18" w:type="character">
    <w:name w:val="ListLabel 1"/>
    <w:next w:val="style18"/>
    <w:rPr>
      <w:rFonts w:cs="Symbol"/>
    </w:rPr>
  </w:style>
  <w:style w:styleId="style19" w:type="character">
    <w:name w:val="Bullets"/>
    <w:next w:val="style19"/>
    <w:rPr>
      <w:rFonts w:ascii="OpenSymbol" w:cs="OpenSymbol" w:eastAsia="OpenSymbol" w:hAnsi="OpenSymbol"/>
    </w:rPr>
  </w:style>
  <w:style w:styleId="style20" w:type="character">
    <w:name w:val="WW-Absatz-Standardschriftart11111111111111"/>
    <w:next w:val="style20"/>
    <w:rPr/>
  </w:style>
  <w:style w:styleId="style21" w:type="character">
    <w:name w:val="WW-Absatz-Standardschriftart1111111111111"/>
    <w:next w:val="style21"/>
    <w:rPr/>
  </w:style>
  <w:style w:styleId="style22" w:type="character">
    <w:name w:val="WW-Absatz-Standardschriftart111111111111"/>
    <w:next w:val="style22"/>
    <w:rPr/>
  </w:style>
  <w:style w:styleId="style23" w:type="character">
    <w:name w:val="WW-Absatz-Standardschriftart11111111111"/>
    <w:next w:val="style23"/>
    <w:rPr/>
  </w:style>
  <w:style w:styleId="style24" w:type="character">
    <w:name w:val="WW-Absatz-Standardschriftart1111111111"/>
    <w:next w:val="style24"/>
    <w:rPr/>
  </w:style>
  <w:style w:styleId="style25" w:type="character">
    <w:name w:val="WW-Absatz-Standardschriftart111111111"/>
    <w:next w:val="style25"/>
    <w:rPr/>
  </w:style>
  <w:style w:styleId="style26" w:type="character">
    <w:name w:val="WW-Absatz-Standardschriftart11111111"/>
    <w:next w:val="style26"/>
    <w:rPr/>
  </w:style>
  <w:style w:styleId="style27" w:type="character">
    <w:name w:val="WW-Absatz-Standardschriftart1111111"/>
    <w:next w:val="style27"/>
    <w:rPr/>
  </w:style>
  <w:style w:styleId="style28" w:type="character">
    <w:name w:val="WW-Absatz-Standardschriftart111111"/>
    <w:next w:val="style28"/>
    <w:rPr/>
  </w:style>
  <w:style w:styleId="style29" w:type="character">
    <w:name w:val="WW-Absatz-Standardschriftart11111"/>
    <w:next w:val="style29"/>
    <w:rPr/>
  </w:style>
  <w:style w:styleId="style30" w:type="character">
    <w:name w:val="WW-Absatz-Standardschriftart1111"/>
    <w:next w:val="style30"/>
    <w:rPr/>
  </w:style>
  <w:style w:styleId="style31" w:type="character">
    <w:name w:val="WW-Absatz-Standardschriftart111"/>
    <w:next w:val="style31"/>
    <w:rPr/>
  </w:style>
  <w:style w:styleId="style32" w:type="character">
    <w:name w:val="WW-Absatz-Standardschriftart11"/>
    <w:next w:val="style32"/>
    <w:rPr/>
  </w:style>
  <w:style w:styleId="style33" w:type="character">
    <w:name w:val="WW-Absatz-Standardschriftart1"/>
    <w:next w:val="style33"/>
    <w:rPr/>
  </w:style>
  <w:style w:styleId="style34" w:type="character">
    <w:name w:val="WW-Absatz-Standardschriftart"/>
    <w:next w:val="style34"/>
    <w:rPr/>
  </w:style>
  <w:style w:styleId="style35" w:type="character">
    <w:name w:val="Absatz-Standardschriftart"/>
    <w:next w:val="style35"/>
    <w:rPr/>
  </w:style>
  <w:style w:styleId="style36" w:type="character">
    <w:name w:val="Strong Emphasis"/>
    <w:next w:val="style36"/>
    <w:rPr>
      <w:b/>
      <w:bCs/>
    </w:rPr>
  </w:style>
  <w:style w:styleId="style37" w:type="paragraph">
    <w:name w:val="Heading"/>
    <w:next w:val="style38"/>
    <w:pPr>
      <w:keepNext/>
      <w:widowControl w:val="false"/>
      <w:tabs/>
      <w:suppressAutoHyphens w:val="true"/>
      <w:spacing w:after="120" w:before="240"/>
      <w:contextualSpacing w:val="false"/>
    </w:pPr>
    <w:rPr>
      <w:rFonts w:ascii="Arial" w:cs="Mangal" w:eastAsia="Arial" w:hAnsi="Arial"/>
      <w:color w:val="auto"/>
      <w:sz w:val="28"/>
      <w:szCs w:val="28"/>
      <w:lang w:bidi="hi-IN" w:eastAsia="zh-CN" w:val="en-US"/>
    </w:rPr>
  </w:style>
  <w:style w:styleId="style38" w:type="paragraph">
    <w:name w:val="Text body"/>
    <w:basedOn w:val="style0"/>
    <w:next w:val="style38"/>
    <w:pPr>
      <w:spacing w:after="120" w:before="0"/>
      <w:contextualSpacing w:val="false"/>
    </w:pPr>
    <w:rPr/>
  </w:style>
  <w:style w:styleId="style39" w:type="paragraph">
    <w:name w:val="List"/>
    <w:next w:val="style39"/>
    <w:pPr>
      <w:widowControl w:val="false"/>
      <w:tabs/>
      <w:suppressAutoHyphens w:val="true"/>
    </w:pPr>
    <w:rPr>
      <w:rFonts w:ascii="Arial" w:cs="Mangal" w:eastAsia="Arial" w:hAnsi="Arial"/>
      <w:color w:val="auto"/>
      <w:sz w:val="24"/>
      <w:szCs w:val="24"/>
      <w:lang w:bidi="hi-IN" w:eastAsia="zh-CN" w:val="en-US"/>
    </w:rPr>
  </w:style>
  <w:style w:styleId="style40" w:type="paragraph">
    <w:name w:val="Caption"/>
    <w:next w:val="style40"/>
    <w:pPr>
      <w:widowControl w:val="false"/>
      <w:suppressLineNumbers/>
      <w:tabs/>
      <w:suppressAutoHyphens w:val="true"/>
      <w:spacing w:after="120" w:before="120"/>
      <w:contextualSpacing w:val="false"/>
    </w:pPr>
    <w:rPr>
      <w:rFonts w:ascii="Arial" w:cs="Mangal" w:eastAsia="Arial" w:hAnsi="Arial"/>
      <w:i/>
      <w:iCs/>
      <w:color w:val="auto"/>
      <w:sz w:val="24"/>
      <w:szCs w:val="24"/>
      <w:lang w:bidi="hi-IN" w:eastAsia="zh-CN" w:val="en-US"/>
    </w:rPr>
  </w:style>
  <w:style w:styleId="style41" w:type="paragraph">
    <w:name w:val="Index"/>
    <w:next w:val="style41"/>
    <w:pPr>
      <w:widowControl w:val="false"/>
      <w:suppressLineNumbers/>
      <w:tabs/>
      <w:suppressAutoHyphens w:val="true"/>
    </w:pPr>
    <w:rPr>
      <w:rFonts w:ascii="Arial" w:cs="Mangal" w:eastAsia="Arial" w:hAnsi="Arial"/>
      <w:color w:val="auto"/>
      <w:sz w:val="24"/>
      <w:szCs w:val="24"/>
      <w:lang w:bidi="hi-IN" w:eastAsia="zh-CN" w:val="en-US"/>
    </w:rPr>
  </w:style>
  <w:style w:styleId="style42" w:type="paragraph">
    <w:name w:val="Default Style"/>
    <w:next w:val="style42"/>
    <w:pPr>
      <w:widowControl w:val="false"/>
      <w:tabs/>
      <w:suppressAutoHyphens w:val="true"/>
      <w:overflowPunct w:val="false"/>
    </w:pPr>
    <w:rPr>
      <w:rFonts w:ascii="Arial" w:cs="Mangal" w:eastAsia="Arial" w:hAnsi="Arial"/>
      <w:color w:val="00000A"/>
      <w:sz w:val="24"/>
      <w:szCs w:val="24"/>
      <w:lang w:bidi="hi-IN" w:eastAsia="zh-CN" w:val="en-US"/>
    </w:rPr>
  </w:style>
  <w:style w:styleId="style43" w:type="paragraph">
    <w:name w:val="Text Body"/>
    <w:basedOn w:val="style42"/>
    <w:next w:val="style43"/>
    <w:pPr>
      <w:spacing w:after="120" w:before="0"/>
      <w:contextualSpacing w:val="false"/>
    </w:pPr>
    <w:rPr/>
  </w:style>
  <w:style w:styleId="style44" w:type="paragraph">
    <w:name w:val="Header"/>
    <w:basedOn w:val="style42"/>
    <w:next w:val="style44"/>
    <w:pPr>
      <w:suppressLineNumbers/>
      <w:tabs>
        <w:tab w:leader="none" w:pos="4537" w:val="center"/>
        <w:tab w:leader="none" w:pos="9074" w:val="right"/>
      </w:tabs>
    </w:pPr>
    <w:rPr/>
  </w:style>
  <w:style w:styleId="style45" w:type="paragraph">
    <w:name w:val="Body Text Indent 3"/>
    <w:basedOn w:val="style42"/>
    <w:next w:val="style45"/>
    <w:pPr>
      <w:spacing w:after="120" w:before="0"/>
      <w:ind w:hanging="0" w:left="360" w:right="0"/>
      <w:contextualSpacing w:val="false"/>
    </w:pPr>
    <w:rPr>
      <w:sz w:val="16"/>
      <w:szCs w:val="16"/>
    </w:rPr>
  </w:style>
  <w:style w:styleId="style46" w:type="paragraph">
    <w:name w:val="Text Body Indent"/>
    <w:basedOn w:val="style42"/>
    <w:next w:val="style46"/>
    <w:pPr>
      <w:suppressAutoHyphens w:val="true"/>
      <w:spacing w:after="120" w:before="0" w:line="100" w:lineRule="atLeast"/>
      <w:ind w:hanging="0" w:left="283" w:right="0"/>
      <w:contextualSpacing w:val="false"/>
    </w:pPr>
    <w:rPr>
      <w:rFonts w:ascii="Times New Roman" w:eastAsia="SimSun" w:hAnsi="Times New Roman"/>
      <w:color w:val="000000"/>
      <w:sz w:val="20"/>
      <w:szCs w:val="20"/>
      <w:lang w:eastAsia="en-TT" w:val="en-TT"/>
    </w:rPr>
  </w:style>
  <w:style w:styleId="style47" w:type="paragraph">
    <w:name w:val="WW-Default Style"/>
    <w:next w:val="style47"/>
    <w:pPr>
      <w:widowControl w:val="false"/>
      <w:tabs>
        <w:tab w:leader="none" w:pos="709" w:val="left"/>
      </w:tabs>
      <w:suppressAutoHyphens w:val="true"/>
      <w:overflowPunct w:val="true"/>
      <w:spacing w:after="200" w:before="0" w:line="276" w:lineRule="auto"/>
      <w:contextualSpacing w:val="false"/>
    </w:pPr>
    <w:rPr>
      <w:rFonts w:ascii="Arial" w:cs="Mangal" w:eastAsia="SimSun;宋体" w:hAnsi="Arial"/>
      <w:color w:val="00000A"/>
      <w:sz w:val="24"/>
      <w:szCs w:val="24"/>
      <w:lang w:bidi="hi-IN" w:eastAsia="zh-CN" w:val="mn-MN"/>
    </w:rPr>
  </w:style>
  <w:style w:styleId="style48" w:type="paragraph">
    <w:name w:val="Footer"/>
    <w:basedOn w:val="style42"/>
    <w:next w:val="style48"/>
    <w:pPr>
      <w:suppressLineNumbers/>
      <w:tabs>
        <w:tab w:leader="none" w:pos="4819" w:val="center"/>
        <w:tab w:leader="none" w:pos="9638" w:val="right"/>
      </w:tabs>
    </w:pPr>
    <w:rPr/>
  </w:style>
  <w:style w:styleId="style49" w:type="paragraph">
    <w:name w:val="Table Contents"/>
    <w:basedOn w:val="style42"/>
    <w:next w:val="style49"/>
    <w:pPr>
      <w:suppressLineNumbers/>
    </w:pPr>
    <w:rPr/>
  </w:style>
  <w:style w:styleId="style50" w:type="paragraph">
    <w:name w:val="List Paragraph"/>
    <w:basedOn w:val="style42"/>
    <w:next w:val="style50"/>
    <w:pPr>
      <w:spacing w:after="200" w:before="0"/>
      <w:ind w:hanging="0" w:left="720" w:right="0"/>
      <w:contextualSpacing/>
    </w:pPr>
    <w:rPr/>
  </w:style>
  <w:style w:styleId="style51" w:type="paragraph">
    <w:name w:val="Title"/>
    <w:basedOn w:val="style0"/>
    <w:next w:val="style52"/>
    <w:pPr>
      <w:jc w:val="center"/>
    </w:pPr>
    <w:rPr>
      <w:b/>
      <w:bCs/>
      <w:sz w:val="36"/>
      <w:szCs w:val="36"/>
    </w:rPr>
  </w:style>
  <w:style w:styleId="style52" w:type="paragraph">
    <w:name w:val="Subtitle"/>
    <w:basedOn w:val="style37"/>
    <w:next w:val="style38"/>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2014-07-02T12:00:14.40Z</dcterms:created>
  <cp:lastPrinted>2014-07-10T10:53:30.00Z</cp:lastPrinted>
  <cp:revision>0</cp:revision>
</cp:coreProperties>
</file>