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Fonts w:cs="Arial"/>
          <w:b/>
          <w:i/>
          <w:iCs/>
          <w:sz w:val="23"/>
          <w:szCs w:val="23"/>
          <w:lang w:val="mn-MN"/>
        </w:rPr>
        <w:t>Монгол Улсын Их Хурлын 2013 оны  намрын ээлжит чуулганы</w:t>
      </w:r>
    </w:p>
    <w:p>
      <w:pPr>
        <w:pStyle w:val="style74"/>
        <w:spacing w:line="200" w:lineRule="atLeast"/>
        <w:jc w:val="center"/>
      </w:pPr>
      <w:r>
        <w:rPr>
          <w:b/>
          <w:i/>
          <w:iCs/>
          <w:sz w:val="23"/>
          <w:szCs w:val="23"/>
          <w:lang w:val="mn-MN"/>
        </w:rPr>
        <w:t xml:space="preserve"> </w:t>
      </w:r>
      <w:r>
        <w:rPr>
          <w:b/>
          <w:i/>
          <w:iCs/>
          <w:sz w:val="23"/>
          <w:szCs w:val="23"/>
          <w:lang w:val="mn-MN"/>
        </w:rPr>
        <w:t xml:space="preserve">Төрийн байгуулалтын байнгын хорооны 11 дүгээр сарын </w:t>
      </w:r>
    </w:p>
    <w:p>
      <w:pPr>
        <w:pStyle w:val="style74"/>
        <w:spacing w:line="200" w:lineRule="atLeast"/>
        <w:jc w:val="center"/>
      </w:pPr>
      <w:r>
        <w:rPr>
          <w:b/>
          <w:i/>
          <w:iCs/>
          <w:sz w:val="23"/>
          <w:szCs w:val="23"/>
          <w:lang w:val="mn-MN"/>
        </w:rPr>
        <w:t xml:space="preserve">06-ны өдөр </w:t>
      </w:r>
      <w:r>
        <w:rPr>
          <w:rFonts w:cs="Arial"/>
          <w:b/>
          <w:i/>
          <w:iCs/>
          <w:sz w:val="23"/>
          <w:szCs w:val="23"/>
          <w:lang w:val="mn-MN"/>
        </w:rPr>
        <w:t xml:space="preserve">/Лхагва гараг/-ийн хуралдааны </w:t>
      </w:r>
    </w:p>
    <w:p>
      <w:pPr>
        <w:pStyle w:val="style74"/>
        <w:spacing w:line="200" w:lineRule="atLeast"/>
        <w:jc w:val="center"/>
      </w:pPr>
      <w:r>
        <w:rPr>
          <w:rFonts w:cs="Arial"/>
          <w:b/>
          <w:i/>
          <w:iCs/>
          <w:sz w:val="23"/>
          <w:szCs w:val="23"/>
          <w:lang w:val="mn-MN"/>
        </w:rPr>
        <w:t>гар тэмдэглэл</w:t>
      </w:r>
    </w:p>
    <w:p>
      <w:pPr>
        <w:pStyle w:val="style0"/>
        <w:spacing w:line="200" w:lineRule="atLeast"/>
        <w:jc w:val="center"/>
      </w:pPr>
      <w:r>
        <w:rPr/>
      </w:r>
    </w:p>
    <w:p>
      <w:pPr>
        <w:pStyle w:val="style0"/>
        <w:tabs>
          <w:tab w:leader="none" w:pos="565" w:val="left"/>
        </w:tabs>
        <w:spacing w:after="57" w:before="0" w:line="200" w:lineRule="atLeast"/>
        <w:contextualSpacing w:val="false"/>
        <w:jc w:val="both"/>
      </w:pPr>
      <w:r>
        <w:rPr>
          <w:i w:val="false"/>
          <w:iCs w:val="false"/>
          <w:sz w:val="23"/>
          <w:szCs w:val="23"/>
          <w:lang w:val="mn-MN"/>
        </w:rPr>
        <w:tab/>
        <w:t xml:space="preserve"> Улсын Их Хурлын гишүүн, Байнгын хорооны дарга  А.Бакей ирц, хэлэлцэх асуудлын дарааллыг танилцуулж, хуралдааныг даргалав. </w:t>
      </w:r>
    </w:p>
    <w:p>
      <w:pPr>
        <w:pStyle w:val="style0"/>
        <w:tabs>
          <w:tab w:leader="none" w:pos="565" w:val="left"/>
        </w:tabs>
        <w:spacing w:after="57" w:before="0" w:line="200" w:lineRule="atLeast"/>
        <w:contextualSpacing w:val="false"/>
        <w:jc w:val="both"/>
      </w:pPr>
      <w:r>
        <w:rPr/>
      </w:r>
    </w:p>
    <w:p>
      <w:pPr>
        <w:pStyle w:val="style74"/>
        <w:tabs>
          <w:tab w:leader="none" w:pos="554" w:val="left"/>
        </w:tabs>
        <w:spacing w:after="57" w:before="0" w:line="200" w:lineRule="atLeast"/>
        <w:contextualSpacing w:val="false"/>
        <w:jc w:val="both"/>
      </w:pPr>
      <w:r>
        <w:rPr>
          <w:i w:val="false"/>
          <w:iCs w:val="false"/>
          <w:sz w:val="23"/>
          <w:szCs w:val="23"/>
          <w:lang w:val="mn-MN"/>
        </w:rPr>
        <w:tab/>
        <w:t xml:space="preserve">Ирвэл зохих 19 гишүүнээс 12 гишүүн ирж, 63.1 хувийн ирцтэйгээр хуралдаан 11 цаг 40  минутад  Төрийн ордны “Б” танхимд эхлэв. </w:t>
      </w:r>
    </w:p>
    <w:p>
      <w:pPr>
        <w:pStyle w:val="style74"/>
        <w:spacing w:after="57" w:before="0" w:line="200" w:lineRule="atLeast"/>
        <w:contextualSpacing w:val="false"/>
        <w:jc w:val="both"/>
      </w:pPr>
      <w:r>
        <w:rPr/>
      </w:r>
    </w:p>
    <w:p>
      <w:pPr>
        <w:pStyle w:val="style74"/>
        <w:tabs>
          <w:tab w:leader="none" w:pos="508" w:val="left"/>
        </w:tabs>
        <w:spacing w:line="200" w:lineRule="atLeast"/>
      </w:pPr>
      <w:r>
        <w:rPr>
          <w:b w:val="false"/>
          <w:bCs w:val="false"/>
          <w:i/>
          <w:iCs/>
          <w:sz w:val="23"/>
          <w:szCs w:val="23"/>
          <w:lang w:val="mn-MN"/>
        </w:rPr>
        <w:tab/>
        <w:t>Чөлөөтэй: Н.Алтанхуяг, Су.Батболд, Р.Гончигдорж, Л.Цог;</w:t>
      </w:r>
    </w:p>
    <w:p>
      <w:pPr>
        <w:pStyle w:val="style74"/>
        <w:tabs>
          <w:tab w:leader="none" w:pos="508" w:val="left"/>
        </w:tabs>
        <w:spacing w:line="200" w:lineRule="atLeast"/>
      </w:pPr>
      <w:r>
        <w:rPr>
          <w:b w:val="false"/>
          <w:bCs w:val="false"/>
          <w:i/>
          <w:iCs/>
          <w:sz w:val="23"/>
          <w:szCs w:val="23"/>
          <w:lang w:val="mn-MN"/>
        </w:rPr>
        <w:tab/>
        <w:t>Өвчтэй: С.Баярцогт</w:t>
      </w:r>
      <w:r>
        <w:rPr>
          <w:b w:val="false"/>
          <w:bCs w:val="false"/>
          <w:i/>
          <w:iCs/>
          <w:sz w:val="23"/>
          <w:szCs w:val="23"/>
          <w:lang w:val="en-US"/>
        </w:rPr>
        <w:t>;</w:t>
      </w:r>
    </w:p>
    <w:p>
      <w:pPr>
        <w:pStyle w:val="style74"/>
        <w:tabs>
          <w:tab w:leader="none" w:pos="531" w:val="left"/>
        </w:tabs>
        <w:spacing w:line="200" w:lineRule="atLeast"/>
      </w:pPr>
      <w:r>
        <w:rPr>
          <w:i/>
          <w:iCs/>
          <w:sz w:val="23"/>
          <w:szCs w:val="23"/>
          <w:lang w:val="mn-MN"/>
        </w:rPr>
        <w:tab/>
        <w:t>Тасалсан: С.Батболд, Б.Наранхүү.</w:t>
      </w:r>
    </w:p>
    <w:p>
      <w:pPr>
        <w:pStyle w:val="style74"/>
        <w:spacing w:line="200" w:lineRule="atLeast"/>
      </w:pPr>
      <w:r>
        <w:rPr>
          <w:b w:val="false"/>
          <w:bCs w:val="false"/>
          <w:i w:val="false"/>
          <w:iCs w:val="false"/>
          <w:sz w:val="23"/>
          <w:szCs w:val="23"/>
          <w:lang w:val="mn-MN"/>
        </w:rPr>
        <w:tab/>
      </w:r>
    </w:p>
    <w:p>
      <w:pPr>
        <w:pStyle w:val="style65"/>
        <w:spacing w:after="113" w:before="0" w:line="200" w:lineRule="atLeast"/>
        <w:ind w:firstLine="720" w:left="0" w:right="0"/>
        <w:contextualSpacing w:val="false"/>
        <w:jc w:val="both"/>
      </w:pPr>
      <w:r>
        <w:rPr>
          <w:b/>
          <w:bCs/>
          <w:i/>
          <w:iCs/>
          <w:sz w:val="23"/>
          <w:szCs w:val="23"/>
          <w:lang w:val="mn-MN"/>
        </w:rPr>
        <w:t xml:space="preserve">Нэг. Монгол Улсын 2014 оны төсвийн тухай, Нийгмийн даатгалын сангийн 2014 оны төсвийн тухай, Хүний хөгжил сангийн 2014 оны төсвийн тухай хуулийн төслүүд  </w:t>
      </w:r>
      <w:r>
        <w:rPr>
          <w:b w:val="false"/>
          <w:bCs w:val="false"/>
          <w:i/>
          <w:iCs/>
          <w:sz w:val="23"/>
          <w:szCs w:val="23"/>
          <w:lang w:val="mn-MN"/>
        </w:rPr>
        <w:t>/2 дахь хэлэлцүүлэг/</w:t>
      </w:r>
      <w:r>
        <w:rPr>
          <w:b/>
          <w:bCs/>
          <w:i/>
          <w:iCs/>
          <w:sz w:val="23"/>
          <w:szCs w:val="23"/>
          <w:lang w:val="mn-MN"/>
        </w:rPr>
        <w:t>.</w:t>
      </w:r>
    </w:p>
    <w:p>
      <w:pPr>
        <w:pStyle w:val="style65"/>
        <w:spacing w:after="113" w:before="0" w:line="200" w:lineRule="atLeast"/>
        <w:ind w:firstLine="720" w:left="0" w:right="0"/>
        <w:contextualSpacing w:val="false"/>
        <w:jc w:val="both"/>
      </w:pPr>
      <w:r>
        <w:rPr>
          <w:rFonts w:cs="Arial"/>
          <w:b w:val="false"/>
          <w:bCs w:val="false"/>
          <w:i w:val="false"/>
          <w:iCs w:val="false"/>
          <w:color w:val="000000"/>
          <w:sz w:val="23"/>
          <w:szCs w:val="23"/>
          <w:shd w:fill="FFFFFF" w:val="clear"/>
          <w:lang w:bidi="he-IL" w:val="mn-MN"/>
        </w:rPr>
        <w:t xml:space="preserve">Хэлэлцэж буй асуудалтай холбогдуулан Сангийн дэд сайд С.Пүрэв, Сангийн яамны Зарлагын хэлтсийн дарга О.Хуягцогт, мөн яамны Төсвийн бодлогын газрын дарга Ж.Ганбат, Нэгтгэлийн хэлтсийн дарга Б.Доржсэмбэд, </w:t>
      </w:r>
      <w:r>
        <w:rPr>
          <w:rFonts w:cs="Times New Roman"/>
          <w:b w:val="false"/>
          <w:bCs w:val="false"/>
          <w:i w:val="false"/>
          <w:iCs w:val="false"/>
          <w:color w:val="000000"/>
          <w:sz w:val="24"/>
          <w:szCs w:val="24"/>
          <w:shd w:fill="FFFFFF" w:val="clear"/>
          <w:lang w:bidi="he-IL" w:val="mn-MN"/>
        </w:rPr>
        <w:t xml:space="preserve">Үндэсний аюулгүй байдлын зөвлөлийн ажлын албаны дарга О.Очиржав, Сонгуулийн ерөнхий хорооны ажлын албаны дарга Д.Баяндүүрэн, МҮОНРТ-ийн захирал М.Наранбаатар, Онцгой байдлын ерөнхий газрын дарга Т.Дуламдорж, Мэргэжлийн хяналтын газрын даргын үүргийг түр орлон гүйцэтгэгч  Д.Гүньбазар, Шударга өрсөлдөөн хэрэглэгчийн төлөө газрын дарга О.Магнай, Худалдан авах ажиллагааны газрын дарга Д.Энхжаргал, Оюуны өмчийн газрын дарга Н.Чинбат, Стандартчилал, хэмжил зүйн газрын дарга Б.Гантөмөр, Үндсэн хуулийн цэцийн Тамгын газрын дарга Ч.Дашням, </w:t>
      </w:r>
      <w:r>
        <w:rPr>
          <w:rFonts w:cs="Arial"/>
          <w:b w:val="false"/>
          <w:bCs w:val="false"/>
          <w:i w:val="false"/>
          <w:iCs w:val="false"/>
          <w:color w:val="000000"/>
          <w:sz w:val="23"/>
          <w:szCs w:val="23"/>
          <w:u w:val="none"/>
          <w:shd w:fill="FFFFFF" w:val="clear"/>
          <w:lang w:bidi="he-IL" w:val="mn-MN"/>
        </w:rPr>
        <w:t>Улсын Их Хурлын Тамгын газрын Ерөнхий нарийн бичгийн дарга Б.Болдбаатар, Төрийн байгуулалтын</w:t>
      </w:r>
      <w:r>
        <w:rPr>
          <w:rFonts w:cs="Arial"/>
          <w:b w:val="false"/>
          <w:bCs w:val="false"/>
          <w:i w:val="false"/>
          <w:iCs w:val="false"/>
          <w:color w:val="000000"/>
          <w:sz w:val="23"/>
          <w:szCs w:val="23"/>
          <w:shd w:fill="FFFFFF" w:val="clear"/>
          <w:lang w:bidi="he-IL" w:val="mn-MN"/>
        </w:rPr>
        <w:t xml:space="preserve"> байнгын хорооны ажлын албаны ахлах зөвлөх О.Тунгалаг, зөвлөх М.Элбэгдорж, референт С.Энхцэцэг нарын бүрэлдэхүүнтэй ажлын хэсэг  байлцав.</w:t>
      </w:r>
    </w:p>
    <w:p>
      <w:pPr>
        <w:pStyle w:val="style0"/>
        <w:spacing w:after="0" w:before="0" w:line="200" w:lineRule="atLeast"/>
        <w:ind w:firstLine="720" w:left="0" w:right="0"/>
        <w:contextualSpacing w:val="false"/>
        <w:jc w:val="both"/>
      </w:pPr>
      <w:r>
        <w:rPr>
          <w:rFonts w:cs="Times New Roman"/>
          <w:b w:val="false"/>
          <w:bCs w:val="false"/>
          <w:i w:val="false"/>
          <w:iCs w:val="false"/>
          <w:color w:val="000000"/>
          <w:sz w:val="24"/>
          <w:szCs w:val="24"/>
          <w:u w:val="none"/>
          <w:shd w:fill="FFFFFF" w:val="clear"/>
          <w:lang w:bidi="he-IL" w:val="mn-MN"/>
        </w:rPr>
        <w:t>Төсвийн ерөнхийлөн захирагч болон хууль санаачлагчаас Улсын Их Хурлын гишүүн Ж.Батзандан, Х.Тэмүүжин нарын тавьсан асуултад ажлын хэсгээс Сангийн дэд сайд С.Пүрэв, О.Хуягцогт, Б.Болдбаатар нар хариулж, тайлбар хийв.</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val="false"/>
          <w:bCs w:val="false"/>
          <w:i w:val="false"/>
          <w:iCs w:val="false"/>
          <w:color w:val="000000"/>
          <w:sz w:val="24"/>
          <w:szCs w:val="24"/>
          <w:u w:val="none"/>
          <w:shd w:fill="FFFFFF" w:val="clear"/>
          <w:lang w:bidi="he-IL" w:val="mn-MN"/>
        </w:rPr>
        <w:t xml:space="preserve">Улсын Их Хурлын гишүүн Ж.Батзандан, Р.Бурмаа нар үг хэлэв. </w:t>
      </w:r>
      <w:r>
        <w:rPr>
          <w:rFonts w:cs="Arial"/>
          <w:b w:val="false"/>
          <w:bCs w:val="false"/>
          <w:i w:val="false"/>
          <w:iCs w:val="false"/>
          <w:color w:val="000000"/>
          <w:sz w:val="24"/>
          <w:szCs w:val="24"/>
          <w:shd w:fill="FFFFFF" w:val="clear"/>
          <w:lang w:bidi="he-IL" w:val="mn-MN"/>
        </w:rPr>
        <w:t xml:space="preserve"> </w:t>
      </w:r>
    </w:p>
    <w:p>
      <w:pPr>
        <w:pStyle w:val="style0"/>
        <w:spacing w:line="115" w:lineRule="atLeast"/>
        <w:jc w:val="both"/>
      </w:pPr>
      <w:r>
        <w:rPr/>
      </w:r>
    </w:p>
    <w:p>
      <w:pPr>
        <w:pStyle w:val="style0"/>
        <w:spacing w:line="115" w:lineRule="atLeast"/>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А.Бакей:</w:t>
      </w:r>
      <w:r>
        <w:rPr>
          <w:rFonts w:cs="Arial"/>
          <w:b w:val="false"/>
          <w:bCs w:val="false"/>
          <w:i w:val="false"/>
          <w:iCs w:val="false"/>
          <w:color w:val="000000"/>
          <w:sz w:val="24"/>
          <w:szCs w:val="24"/>
          <w:shd w:fill="FFFFFF" w:val="clear"/>
          <w:lang w:bidi="he-IL" w:val="mn-MN"/>
        </w:rPr>
        <w:t xml:space="preserve"> -1. Улсын Их Хурлын гишүүн М.Зоригтын гаргасан, </w:t>
      </w:r>
      <w:r>
        <w:rPr>
          <w:rFonts w:cs="Times New Roman"/>
          <w:b w:val="false"/>
          <w:bCs w:val="false"/>
          <w:i w:val="false"/>
          <w:iCs w:val="false"/>
          <w:color w:val="000000"/>
          <w:sz w:val="24"/>
          <w:szCs w:val="24"/>
          <w:shd w:fill="FFFFFF" w:val="clear"/>
          <w:lang w:bidi="he-IL" w:val="mn-MN"/>
        </w:rPr>
        <w:t xml:space="preserve">Сүхбаатар аймгийн Дарьганга сумын Засаг даргын тамгын газрын барилгад 1 тэрбум төгрөгийг төсөвт нэмж тусгая гэсэн  энэ саналыг дэмжиж байгаа гишүүд гараа өргөнө үү. </w:t>
      </w:r>
    </w:p>
    <w:p>
      <w:pPr>
        <w:pStyle w:val="style0"/>
        <w:spacing w:line="115" w:lineRule="atLeast"/>
        <w:jc w:val="both"/>
      </w:pPr>
      <w:r>
        <w:rPr/>
      </w:r>
    </w:p>
    <w:p>
      <w:pPr>
        <w:pStyle w:val="style0"/>
        <w:spacing w:after="0" w:before="0" w:line="115"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b w:val="false"/>
          <w:bCs w:val="false"/>
          <w:i w:val="false"/>
          <w:iCs w:val="false"/>
          <w:color w:val="000000"/>
          <w:sz w:val="24"/>
          <w:szCs w:val="24"/>
          <w:u w:val="none"/>
          <w:shd w:fill="FFFFFF" w:val="clear"/>
          <w:lang w:bidi="he-IL" w:val="mn-MN"/>
        </w:rPr>
        <w:t>Зөвшөөрсөн</w:t>
        <w:tab/>
        <w:tab/>
        <w:t>2</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ab/>
        <w:t>Татгалзсан</w:t>
        <w:tab/>
        <w:tab/>
        <w:t>8</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ab/>
        <w:t>Бүгд</w:t>
        <w:tab/>
        <w:tab/>
        <w:tab/>
        <w:t>10</w:t>
      </w:r>
    </w:p>
    <w:p>
      <w:pPr>
        <w:pStyle w:val="style0"/>
        <w:spacing w:after="0" w:before="0" w:line="115" w:lineRule="atLeast"/>
        <w:contextualSpacing w:val="false"/>
        <w:jc w:val="both"/>
      </w:pPr>
      <w:r>
        <w:rPr>
          <w:rFonts w:cs="Arial"/>
          <w:b w:val="false"/>
          <w:bCs w:val="false"/>
          <w:i w:val="false"/>
          <w:iCs w:val="false"/>
          <w:color w:val="000000"/>
          <w:sz w:val="24"/>
          <w:szCs w:val="24"/>
          <w:u w:val="none"/>
          <w:shd w:fill="FFFFFF" w:val="clear"/>
          <w:lang w:bidi="he-IL" w:val="mn-MN"/>
        </w:rPr>
        <w:tab/>
        <w:tab/>
        <w:t>Гишүүдийн олонхын саналаар дэмжигдсэнгүй.</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val="false"/>
          <w:bCs w:val="false"/>
          <w:sz w:val="24"/>
          <w:szCs w:val="24"/>
          <w:lang w:val="mn-MN"/>
        </w:rPr>
        <w:t xml:space="preserve">2. Сүхбаатар аймгийн Халзан сумын Засаг даргын Тамгын газрын барилгад 230 сая төгрөгийг </w:t>
      </w:r>
      <w:bookmarkStart w:id="0" w:name="__DdeLink__251_1034867088"/>
      <w:r>
        <w:rPr>
          <w:rFonts w:cs="Times New Roman"/>
          <w:b w:val="false"/>
          <w:bCs w:val="false"/>
          <w:sz w:val="24"/>
          <w:szCs w:val="24"/>
          <w:lang w:val="mn-MN"/>
        </w:rPr>
        <w:t xml:space="preserve">төсөвт нэмж тусгая гэсэн </w:t>
      </w:r>
      <w:bookmarkEnd w:id="0"/>
      <w:r>
        <w:rPr>
          <w:rFonts w:cs="Times New Roman"/>
          <w:b w:val="false"/>
          <w:bCs w:val="false"/>
          <w:sz w:val="24"/>
          <w:szCs w:val="24"/>
          <w:lang w:val="mn-MN"/>
        </w:rPr>
        <w:t>саналыг дэмжиж байгаа гишүүд гараа өргөнө үү.</w:t>
      </w:r>
    </w:p>
    <w:p>
      <w:pPr>
        <w:pStyle w:val="style0"/>
        <w:spacing w:after="0" w:before="0" w:line="200" w:lineRule="atLeast"/>
        <w:ind w:firstLine="720" w:left="0" w:right="0"/>
        <w:contextualSpacing w:val="false"/>
        <w:jc w:val="both"/>
      </w:pPr>
      <w:r>
        <w:rPr/>
      </w:r>
    </w:p>
    <w:p>
      <w:pPr>
        <w:pStyle w:val="style0"/>
        <w:spacing w:after="0" w:before="0" w:line="115" w:lineRule="atLeast"/>
        <w:contextualSpacing w:val="false"/>
        <w:jc w:val="both"/>
      </w:pPr>
      <w:r>
        <w:rPr>
          <w:rFonts w:cs="Arial"/>
          <w:b w:val="false"/>
          <w:bCs w:val="false"/>
          <w:i w:val="false"/>
          <w:iCs w:val="false"/>
          <w:color w:val="000000"/>
          <w:sz w:val="24"/>
          <w:szCs w:val="24"/>
          <w:u w:val="none"/>
          <w:shd w:fill="FFFFFF" w:val="clear"/>
          <w:lang w:bidi="he-IL" w:val="mn-MN"/>
        </w:rPr>
        <w:tab/>
        <w:tab/>
        <w:t>Зөвшөөрсөн</w:t>
        <w:tab/>
        <w:tab/>
        <w:t>2</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ab/>
        <w:t>Татгалзсан</w:t>
        <w:tab/>
        <w:tab/>
        <w:t>8</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ab/>
        <w:t>Бүгд</w:t>
        <w:tab/>
        <w:tab/>
        <w:tab/>
        <w:t>10</w:t>
      </w:r>
    </w:p>
    <w:p>
      <w:pPr>
        <w:pStyle w:val="style0"/>
        <w:spacing w:after="0" w:before="0" w:line="115" w:lineRule="atLeast"/>
        <w:ind w:firstLine="720" w:left="0" w:right="0"/>
        <w:contextualSpacing w:val="false"/>
        <w:jc w:val="both"/>
      </w:pPr>
      <w:r>
        <w:rPr>
          <w:rFonts w:cs="Arial"/>
          <w:b w:val="false"/>
          <w:bCs w:val="false"/>
          <w:i w:val="false"/>
          <w:iCs w:val="false"/>
          <w:color w:val="000000"/>
          <w:sz w:val="24"/>
          <w:szCs w:val="24"/>
          <w:u w:val="none"/>
          <w:shd w:fill="FFFFFF" w:val="clear"/>
          <w:lang w:bidi="he-IL" w:val="mn-MN"/>
        </w:rPr>
        <w:tab/>
        <w:t>Гишүүдийн олонхын саналаар дэмжигдсэнгүй.</w:t>
      </w:r>
    </w:p>
    <w:p>
      <w:pPr>
        <w:pStyle w:val="style0"/>
        <w:spacing w:after="0" w:before="0" w:line="115"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val="false"/>
          <w:bCs w:val="false"/>
          <w:sz w:val="24"/>
          <w:szCs w:val="24"/>
          <w:lang w:val="mn-MN"/>
        </w:rPr>
        <w:t>3. МҮОНРТ-ийн төсөвт 2 тэрбум 316 сая төгрөгийг нэмж тусгая гэсэн саналыг дэмжиж байгаа гишүүд гараа өргөнө үү.</w:t>
      </w:r>
    </w:p>
    <w:p>
      <w:pPr>
        <w:pStyle w:val="style0"/>
        <w:spacing w:after="0" w:before="0" w:line="200" w:lineRule="atLeast"/>
        <w:ind w:firstLine="720" w:left="0" w:right="0"/>
        <w:contextualSpacing w:val="false"/>
        <w:jc w:val="both"/>
      </w:pPr>
      <w:r>
        <w:rPr/>
      </w:r>
    </w:p>
    <w:p>
      <w:pPr>
        <w:pStyle w:val="style0"/>
        <w:spacing w:after="0" w:before="0" w:line="115" w:lineRule="atLeast"/>
        <w:contextualSpacing w:val="false"/>
        <w:jc w:val="both"/>
      </w:pPr>
      <w:r>
        <w:rPr>
          <w:rFonts w:cs="Arial"/>
          <w:b w:val="false"/>
          <w:bCs w:val="false"/>
          <w:i w:val="false"/>
          <w:iCs w:val="false"/>
          <w:color w:val="000000"/>
          <w:sz w:val="24"/>
          <w:szCs w:val="24"/>
          <w:u w:val="none"/>
          <w:shd w:fill="FFFFFF" w:val="clear"/>
          <w:lang w:bidi="he-IL" w:val="mn-MN"/>
        </w:rPr>
        <w:tab/>
        <w:tab/>
        <w:t>Зөвшөөрсөн</w:t>
        <w:tab/>
        <w:tab/>
        <w:t>5</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ab/>
        <w:t>Татгалзсан</w:t>
        <w:tab/>
        <w:tab/>
        <w:t>7</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ab/>
        <w:t>Бүгд</w:t>
        <w:tab/>
        <w:tab/>
        <w:tab/>
        <w:t>12</w:t>
      </w:r>
    </w:p>
    <w:p>
      <w:pPr>
        <w:pStyle w:val="style0"/>
        <w:spacing w:after="0" w:before="0" w:line="115" w:lineRule="atLeast"/>
        <w:ind w:firstLine="720" w:left="0" w:right="0"/>
        <w:contextualSpacing w:val="false"/>
        <w:jc w:val="both"/>
      </w:pPr>
      <w:r>
        <w:rPr>
          <w:rFonts w:cs="Arial"/>
          <w:b w:val="false"/>
          <w:bCs w:val="false"/>
          <w:i w:val="false"/>
          <w:iCs w:val="false"/>
          <w:color w:val="000000"/>
          <w:sz w:val="24"/>
          <w:szCs w:val="24"/>
          <w:u w:val="none"/>
          <w:shd w:fill="FFFFFF" w:val="clear"/>
          <w:lang w:bidi="he-IL" w:val="mn-MN"/>
        </w:rPr>
        <w:tab/>
        <w:t>Гишүүдийн олонхын саналаар дэмжигдсэнгүй.</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val="false"/>
          <w:bCs w:val="false"/>
          <w:sz w:val="24"/>
          <w:szCs w:val="24"/>
          <w:lang w:val="mn-MN"/>
        </w:rPr>
        <w:t>4. Улсын Их Хурлын гишүүн С.Дэмбэрэлийн гаргасан, Санхүүгийн зохицуулах хороо, Авлигатай тэмцэх газар, Үндэсний статистикийн хороо, Үндэсний аудитын газар, Төрийн албаны зөвлөл, Хүний эрхийн Үндэсний Комиссоос сургалтын нэгдсэн төв байгуулахад шаардагдах 9.6 тэрбум төгрөгийг төсөвт нэмж тусгая гэсэн саналыг дэмжиж байгаа гишүүд гараа өргөнө үү.</w:t>
      </w:r>
    </w:p>
    <w:p>
      <w:pPr>
        <w:pStyle w:val="style0"/>
        <w:spacing w:after="0" w:before="0" w:line="200" w:lineRule="atLeast"/>
        <w:ind w:firstLine="720" w:left="0" w:right="0"/>
        <w:contextualSpacing w:val="false"/>
        <w:jc w:val="both"/>
      </w:pPr>
      <w:r>
        <w:rPr/>
      </w:r>
    </w:p>
    <w:p>
      <w:pPr>
        <w:pStyle w:val="style0"/>
        <w:spacing w:after="0" w:before="0" w:line="115" w:lineRule="atLeast"/>
        <w:contextualSpacing w:val="false"/>
        <w:jc w:val="both"/>
      </w:pPr>
      <w:r>
        <w:rPr>
          <w:rFonts w:cs="Arial"/>
          <w:b w:val="false"/>
          <w:bCs w:val="false"/>
          <w:i w:val="false"/>
          <w:iCs w:val="false"/>
          <w:color w:val="000000"/>
          <w:sz w:val="24"/>
          <w:szCs w:val="24"/>
          <w:u w:val="none"/>
          <w:shd w:fill="FFFFFF" w:val="clear"/>
          <w:lang w:bidi="he-IL" w:val="mn-MN"/>
        </w:rPr>
        <w:tab/>
        <w:tab/>
        <w:t>Зөвшөөрсөн</w:t>
        <w:tab/>
        <w:tab/>
        <w:t>5</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ab/>
        <w:t>Татгалзсан</w:t>
        <w:tab/>
        <w:tab/>
        <w:t>7</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ab/>
        <w:t>Бүгд</w:t>
        <w:tab/>
        <w:tab/>
        <w:tab/>
        <w:t>12</w:t>
      </w:r>
    </w:p>
    <w:p>
      <w:pPr>
        <w:pStyle w:val="style0"/>
        <w:spacing w:after="0" w:before="0" w:line="115" w:lineRule="atLeast"/>
        <w:ind w:firstLine="720" w:left="0" w:right="0"/>
        <w:contextualSpacing w:val="false"/>
        <w:jc w:val="both"/>
      </w:pPr>
      <w:r>
        <w:rPr>
          <w:rFonts w:cs="Arial"/>
          <w:b w:val="false"/>
          <w:bCs w:val="false"/>
          <w:i w:val="false"/>
          <w:iCs w:val="false"/>
          <w:color w:val="000000"/>
          <w:sz w:val="24"/>
          <w:szCs w:val="24"/>
          <w:u w:val="none"/>
          <w:shd w:fill="FFFFFF" w:val="clear"/>
          <w:lang w:bidi="he-IL" w:val="mn-MN"/>
        </w:rPr>
        <w:tab/>
        <w:t>Гишүүдийн олонхын саналаар дэмжигдсэнгүй.</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val="false"/>
          <w:bCs w:val="false"/>
          <w:color w:val="000000"/>
          <w:sz w:val="24"/>
          <w:szCs w:val="24"/>
          <w:lang w:val="mn-MN"/>
        </w:rPr>
        <w:t>5. Монгол Улсын 2014 оны төсвийн тухай, Нийгмийн даатгалын сангийн 2014 оны төсвийн тухай, Хүний хөгжил сангийн 2014 оны төсвийн тухай хуулийн төслүүдийн 2 дахь хэлэлцүүлэг хийхийг дэмжье гэсэн томьёоллоор санал хураая дэмжиж байгаа гишүүд гараа өргөнө үү.</w:t>
      </w:r>
    </w:p>
    <w:p>
      <w:pPr>
        <w:pStyle w:val="style0"/>
        <w:spacing w:after="0" w:before="0" w:line="200" w:lineRule="atLeast"/>
        <w:ind w:firstLine="720" w:left="0" w:right="0"/>
        <w:contextualSpacing w:val="false"/>
        <w:jc w:val="both"/>
      </w:pPr>
      <w:r>
        <w:rPr/>
      </w:r>
    </w:p>
    <w:p>
      <w:pPr>
        <w:pStyle w:val="style0"/>
        <w:spacing w:after="0" w:before="0" w:line="115" w:lineRule="atLeast"/>
        <w:contextualSpacing w:val="false"/>
        <w:jc w:val="both"/>
      </w:pPr>
      <w:r>
        <w:rPr>
          <w:rFonts w:cs="Arial"/>
          <w:b w:val="false"/>
          <w:bCs w:val="false"/>
          <w:i w:val="false"/>
          <w:iCs w:val="false"/>
          <w:color w:val="000000"/>
          <w:sz w:val="24"/>
          <w:szCs w:val="24"/>
          <w:u w:val="none"/>
          <w:shd w:fill="FFFFFF" w:val="clear"/>
          <w:lang w:bidi="he-IL" w:val="mn-MN"/>
        </w:rPr>
        <w:tab/>
        <w:tab/>
        <w:t>Зөвшөөрсөн</w:t>
        <w:tab/>
        <w:tab/>
        <w:t>8</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ab/>
        <w:t>Татгалзсан</w:t>
        <w:tab/>
        <w:tab/>
        <w:t>4</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ab/>
        <w:t>Бүгд</w:t>
        <w:tab/>
        <w:tab/>
        <w:tab/>
        <w:t>12</w:t>
      </w:r>
    </w:p>
    <w:p>
      <w:pPr>
        <w:pStyle w:val="style0"/>
        <w:spacing w:after="0" w:before="0" w:line="115" w:lineRule="atLeast"/>
        <w:ind w:firstLine="720" w:left="0" w:right="0"/>
        <w:contextualSpacing w:val="false"/>
        <w:jc w:val="both"/>
      </w:pPr>
      <w:r>
        <w:rPr>
          <w:rFonts w:cs="Arial"/>
          <w:b w:val="false"/>
          <w:bCs w:val="false"/>
          <w:i w:val="false"/>
          <w:iCs w:val="false"/>
          <w:color w:val="000000"/>
          <w:sz w:val="24"/>
          <w:szCs w:val="24"/>
          <w:u w:val="none"/>
          <w:shd w:fill="FFFFFF" w:val="clear"/>
          <w:lang w:bidi="he-IL" w:val="mn-MN"/>
        </w:rPr>
        <w:tab/>
        <w:t>Гишүүдийн олонхын саналаар дэмжигдлээ.</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val="false"/>
          <w:bCs w:val="false"/>
          <w:color w:val="800000"/>
          <w:sz w:val="24"/>
          <w:szCs w:val="24"/>
          <w:lang w:val="mn-MN"/>
        </w:rPr>
        <w:t xml:space="preserve"> </w:t>
      </w:r>
      <w:r>
        <w:rPr>
          <w:rFonts w:cs="Times New Roman"/>
          <w:b w:val="false"/>
          <w:bCs w:val="false"/>
          <w:color w:val="000000"/>
          <w:sz w:val="24"/>
          <w:szCs w:val="24"/>
          <w:lang w:val="mn-MN"/>
        </w:rPr>
        <w:t>Байнгын хорооноос гарах санал, дүгнэлтийг Төсвийн байнгын х</w:t>
      </w:r>
      <w:r>
        <w:rPr>
          <w:rFonts w:cs="Times New Roman"/>
          <w:b w:val="false"/>
          <w:bCs w:val="false"/>
          <w:sz w:val="24"/>
          <w:szCs w:val="24"/>
          <w:lang w:val="mn-MN"/>
        </w:rPr>
        <w:t xml:space="preserve">ороонд хүргүүлэхээр, </w:t>
      </w:r>
      <w:r>
        <w:rPr>
          <w:rFonts w:cs="Arial"/>
          <w:b w:val="false"/>
          <w:bCs w:val="false"/>
          <w:i w:val="false"/>
          <w:iCs w:val="false"/>
          <w:color w:val="000000"/>
          <w:sz w:val="24"/>
          <w:szCs w:val="24"/>
          <w:u w:val="none"/>
          <w:shd w:fill="FFFFFF" w:val="clear"/>
          <w:lang w:bidi="he-IL" w:val="mn-MN"/>
        </w:rPr>
        <w:t xml:space="preserve">Улсын Их Хурлын чуулганы нэгдсэн хуралдаанд Улсын Их Хурлын гишүүн Ё.Отгонбаяр танилцуулахаар тогтов. </w:t>
      </w:r>
      <w:r>
        <w:rPr>
          <w:rFonts w:cs="Times New Roman"/>
          <w:b w:val="false"/>
          <w:bCs w:val="false"/>
          <w:sz w:val="24"/>
          <w:szCs w:val="24"/>
          <w:lang w:val="mn-MN"/>
        </w:rPr>
        <w:t xml:space="preserve">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val="false"/>
          <w:bCs w:val="false"/>
          <w:sz w:val="24"/>
          <w:szCs w:val="24"/>
          <w:lang w:val="mn-MN"/>
        </w:rPr>
        <w:tab/>
      </w:r>
      <w:r>
        <w:rPr>
          <w:rFonts w:cs="Times New Roman"/>
          <w:b/>
          <w:bCs/>
          <w:i/>
          <w:iCs/>
          <w:sz w:val="24"/>
          <w:szCs w:val="24"/>
          <w:lang w:val="mn-MN"/>
        </w:rPr>
        <w:t>Уг асуудлыг 12 цаг 15 минутад хэлэлцэж дуусав.</w:t>
      </w:r>
    </w:p>
    <w:p>
      <w:pPr>
        <w:pStyle w:val="style0"/>
        <w:spacing w:after="0" w:before="0" w:line="115" w:lineRule="atLeast"/>
        <w:contextualSpacing w:val="false"/>
        <w:jc w:val="both"/>
      </w:pPr>
      <w:r>
        <w:rPr/>
      </w:r>
    </w:p>
    <w:p>
      <w:pPr>
        <w:pStyle w:val="style0"/>
        <w:spacing w:line="200" w:lineRule="atLeast"/>
        <w:ind w:firstLine="720" w:left="0" w:right="0"/>
        <w:jc w:val="both"/>
      </w:pPr>
      <w:r>
        <w:rPr>
          <w:b/>
          <w:bCs/>
          <w:i/>
          <w:iCs/>
          <w:lang w:val="mn-MN"/>
        </w:rPr>
        <w:t>Хоёр.</w:t>
      </w:r>
      <w:r>
        <w:rPr>
          <w:b/>
          <w:bCs/>
          <w:i/>
          <w:iCs/>
        </w:rPr>
        <w:t>Төсвийн албаны эрх зүйн байдлын тухай хуулийн төсөл, Төрийн албаны тухай хуульд нэмэлт оруулах тухай, Монгол Улсын Их Хурлын тухай хуулийн зарим заалтыг хүчингүй болсонд тооцох тухай хуулийн төслүүд</w:t>
      </w:r>
      <w:r>
        <w:rPr>
          <w:i/>
          <w:iCs/>
        </w:rPr>
        <w:t xml:space="preserve"> /</w:t>
      </w:r>
      <w:r>
        <w:rPr>
          <w:i/>
          <w:iCs/>
          <w:lang w:val="mn-MN"/>
        </w:rPr>
        <w:t>анхны хэлэлцүүлэг/.</w:t>
      </w:r>
    </w:p>
    <w:p>
      <w:pPr>
        <w:pStyle w:val="style0"/>
        <w:spacing w:line="200" w:lineRule="atLeast"/>
        <w:ind w:firstLine="720" w:left="0" w:right="0"/>
        <w:jc w:val="both"/>
      </w:pPr>
      <w:r>
        <w:rPr/>
      </w:r>
    </w:p>
    <w:p>
      <w:pPr>
        <w:pStyle w:val="style0"/>
        <w:spacing w:line="200" w:lineRule="atLeast"/>
        <w:ind w:firstLine="720" w:left="0" w:right="0"/>
        <w:jc w:val="both"/>
      </w:pPr>
      <w:r>
        <w:rPr>
          <w:lang w:val="mn-MN"/>
        </w:rPr>
        <w:t>Хуулийн төслийн талаар Улсын Их Хурлын гишүүн Х.Тэмүүжин, С.Дэмбэрэл нар санал хэлэв.</w:t>
      </w:r>
    </w:p>
    <w:p>
      <w:pPr>
        <w:pStyle w:val="style0"/>
        <w:spacing w:line="200" w:lineRule="atLeast"/>
        <w:ind w:firstLine="720" w:left="0" w:right="0"/>
        <w:jc w:val="both"/>
      </w:pPr>
      <w:r>
        <w:rPr/>
      </w:r>
    </w:p>
    <w:p>
      <w:pPr>
        <w:pStyle w:val="style0"/>
        <w:spacing w:line="200" w:lineRule="atLeast"/>
        <w:ind w:firstLine="720" w:left="0" w:right="0"/>
        <w:jc w:val="both"/>
      </w:pPr>
      <w:r>
        <w:rPr>
          <w:b/>
          <w:bCs/>
          <w:lang w:val="mn-MN"/>
        </w:rPr>
        <w:t xml:space="preserve">Д.Эрдэнэбат: </w:t>
      </w:r>
      <w:r>
        <w:rPr>
          <w:b w:val="false"/>
          <w:bCs w:val="false"/>
          <w:lang w:val="mn-MN"/>
        </w:rPr>
        <w:t>-</w:t>
      </w:r>
      <w:r>
        <w:rPr/>
        <w:t xml:space="preserve">Төрийн байгуулалтын байнгын хороо болон Төсвийн байнгын хорооны хамтарсан ажлын хэсгийг байгуулан ажиллуулж, </w:t>
      </w:r>
      <w:r>
        <w:rPr>
          <w:lang w:val="mn-MN"/>
        </w:rPr>
        <w:t xml:space="preserve">хэлэлцүүлгийг хойшлуулах горимын санал гаргав. </w:t>
      </w:r>
    </w:p>
    <w:p>
      <w:pPr>
        <w:pStyle w:val="style0"/>
        <w:spacing w:line="200" w:lineRule="atLeast"/>
        <w:ind w:firstLine="720" w:left="0" w:right="0"/>
        <w:jc w:val="both"/>
      </w:pPr>
      <w:r>
        <w:rPr/>
      </w:r>
    </w:p>
    <w:p>
      <w:pPr>
        <w:pStyle w:val="style0"/>
        <w:spacing w:line="200" w:lineRule="atLeast"/>
        <w:ind w:firstLine="720" w:left="0" w:right="0"/>
        <w:jc w:val="both"/>
      </w:pPr>
      <w:r>
        <w:rPr>
          <w:b/>
          <w:bCs/>
          <w:lang w:val="mn-MN"/>
        </w:rPr>
        <w:t>А.Бакей.</w:t>
      </w:r>
      <w:r>
        <w:rPr>
          <w:b w:val="false"/>
          <w:bCs w:val="false"/>
          <w:lang w:val="mn-MN"/>
        </w:rPr>
        <w:t xml:space="preserve"> -Горимын саналыг дэмжиж байгаа гишүүд гараа өргөнө үү. </w:t>
      </w:r>
    </w:p>
    <w:p>
      <w:pPr>
        <w:pStyle w:val="style0"/>
        <w:spacing w:line="200" w:lineRule="atLeast"/>
        <w:ind w:firstLine="720" w:left="0" w:right="0"/>
        <w:jc w:val="both"/>
      </w:pPr>
      <w:r>
        <w:rPr/>
      </w:r>
    </w:p>
    <w:p>
      <w:pPr>
        <w:pStyle w:val="style0"/>
        <w:spacing w:after="0" w:before="0" w:line="115" w:lineRule="atLeast"/>
        <w:contextualSpacing w:val="false"/>
        <w:jc w:val="both"/>
      </w:pPr>
      <w:r>
        <w:rPr>
          <w:rFonts w:cs="Arial"/>
          <w:b w:val="false"/>
          <w:bCs w:val="false"/>
          <w:i w:val="false"/>
          <w:iCs w:val="false"/>
          <w:color w:val="000000"/>
          <w:sz w:val="24"/>
          <w:szCs w:val="24"/>
          <w:u w:val="none"/>
          <w:shd w:fill="FFFFFF" w:val="clear"/>
          <w:lang w:bidi="he-IL" w:val="mn-MN"/>
        </w:rPr>
        <w:tab/>
        <w:tab/>
        <w:t>Зөвшөөрсөн</w:t>
        <w:tab/>
        <w:tab/>
        <w:t>7</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ab/>
        <w:t>Татгалзсан</w:t>
        <w:tab/>
        <w:tab/>
        <w:t>5</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ab/>
        <w:t>Бүгд</w:t>
        <w:tab/>
        <w:tab/>
        <w:tab/>
        <w:t>12</w:t>
      </w:r>
    </w:p>
    <w:p>
      <w:pPr>
        <w:pStyle w:val="style0"/>
        <w:spacing w:after="0" w:before="0" w:line="115" w:lineRule="atLeast"/>
        <w:ind w:firstLine="720" w:left="0" w:right="0"/>
        <w:contextualSpacing w:val="false"/>
        <w:jc w:val="both"/>
      </w:pPr>
      <w:r>
        <w:rPr>
          <w:rFonts w:cs="Arial"/>
          <w:b w:val="false"/>
          <w:bCs w:val="false"/>
          <w:i w:val="false"/>
          <w:iCs w:val="false"/>
          <w:color w:val="000000"/>
          <w:sz w:val="24"/>
          <w:szCs w:val="24"/>
          <w:u w:val="none"/>
          <w:shd w:fill="FFFFFF" w:val="clear"/>
          <w:lang w:bidi="he-IL" w:val="mn-MN"/>
        </w:rPr>
        <w:tab/>
        <w:t>Гишүүдийн олонхын саналаар дэмжигдлээ.</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
    </w:p>
    <w:p>
      <w:pPr>
        <w:pStyle w:val="style65"/>
        <w:spacing w:after="232" w:before="0" w:line="200" w:lineRule="atLeast"/>
        <w:ind w:firstLine="720" w:left="0" w:right="0"/>
        <w:contextualSpacing w:val="false"/>
        <w:jc w:val="both"/>
      </w:pPr>
      <w:r>
        <w:rPr>
          <w:rFonts w:cs="Arial"/>
          <w:b/>
          <w:bCs w:val="false"/>
          <w:i/>
          <w:iCs/>
          <w:color w:val="000000"/>
          <w:sz w:val="23"/>
          <w:szCs w:val="23"/>
          <w:shd w:fill="FFFFFF" w:val="clear"/>
          <w:lang w:bidi="he-IL" w:val="mn-MN"/>
        </w:rPr>
        <w:t xml:space="preserve">Хуралдаан 12 цаг 30 минутад өндөрлөв. </w:t>
      </w:r>
    </w:p>
    <w:p>
      <w:pPr>
        <w:pStyle w:val="style65"/>
        <w:spacing w:after="232" w:before="0" w:line="200" w:lineRule="atLeast"/>
        <w:ind w:firstLine="720" w:left="0" w:right="0"/>
        <w:contextualSpacing w:val="false"/>
        <w:jc w:val="both"/>
      </w:pPr>
      <w:r>
        <w:rPr/>
      </w:r>
    </w:p>
    <w:p>
      <w:pPr>
        <w:pStyle w:val="style76"/>
        <w:ind w:firstLine="720" w:left="0" w:right="0"/>
        <w:jc w:val="both"/>
      </w:pPr>
      <w:r>
        <w:rPr>
          <w:rFonts w:ascii="Arial" w:cs="Arial" w:hAnsi="Arial"/>
          <w:bCs w:val="false"/>
          <w:i/>
          <w:lang w:val="mn-MN"/>
        </w:rPr>
        <w:t>Тэмдэглэлтэй танилцсан:</w:t>
      </w:r>
    </w:p>
    <w:p>
      <w:pPr>
        <w:pStyle w:val="style76"/>
        <w:jc w:val="both"/>
      </w:pPr>
      <w:r>
        <w:rPr>
          <w:rFonts w:ascii="Arial" w:cs="Arial" w:hAnsi="Arial"/>
          <w:bCs w:val="false"/>
          <w:lang w:val="mn-MN"/>
        </w:rPr>
        <w:tab/>
      </w:r>
      <w:r>
        <w:rPr>
          <w:rFonts w:ascii="Arial" w:cs="Arial" w:hAnsi="Arial"/>
          <w:b w:val="false"/>
          <w:bCs w:val="false"/>
          <w:lang w:val="mn-MN"/>
        </w:rPr>
        <w:t>ТӨРИЙН БАЙГУУЛАЛТЫН</w:t>
      </w:r>
    </w:p>
    <w:p>
      <w:pPr>
        <w:pStyle w:val="style76"/>
        <w:ind w:hanging="0" w:left="720" w:right="0"/>
        <w:jc w:val="both"/>
      </w:pPr>
      <w:r>
        <w:rPr>
          <w:rFonts w:ascii="Arial" w:cs="Arial" w:hAnsi="Arial"/>
          <w:b w:val="false"/>
          <w:bCs w:val="false"/>
          <w:lang w:val="mn-MN"/>
        </w:rPr>
        <w:t>БАЙНГЫН ХОРООНЫ ДАРГА                                          А.БАКЕЙ</w:t>
      </w:r>
    </w:p>
    <w:p>
      <w:pPr>
        <w:pStyle w:val="style76"/>
        <w:jc w:val="right"/>
      </w:pPr>
      <w:r>
        <w:rPr/>
      </w:r>
    </w:p>
    <w:p>
      <w:pPr>
        <w:pStyle w:val="style74"/>
        <w:ind w:hanging="0" w:left="720" w:right="0"/>
      </w:pPr>
      <w:r>
        <w:rPr/>
      </w:r>
    </w:p>
    <w:p>
      <w:pPr>
        <w:pStyle w:val="style76"/>
        <w:ind w:firstLine="720" w:left="0" w:right="0"/>
        <w:jc w:val="both"/>
      </w:pPr>
      <w:r>
        <w:rPr>
          <w:rFonts w:ascii="Arial" w:cs="Arial" w:hAnsi="Arial"/>
          <w:bCs w:val="false"/>
          <w:i/>
          <w:lang w:val="mn-MN"/>
        </w:rPr>
        <w:t>Т</w:t>
      </w:r>
      <w:r>
        <w:rPr>
          <w:rFonts w:ascii="Arial" w:cs="Arial" w:hAnsi="Arial"/>
          <w:bCs w:val="false"/>
          <w:i/>
          <w:lang w:val="ms-MY"/>
        </w:rPr>
        <w:t xml:space="preserve">эмдэглэл хөтөлсөн: </w:t>
      </w:r>
    </w:p>
    <w:p>
      <w:pPr>
        <w:pStyle w:val="style76"/>
        <w:ind w:firstLine="720" w:left="0" w:right="0"/>
        <w:jc w:val="both"/>
      </w:pPr>
      <w:r>
        <w:rPr>
          <w:rFonts w:ascii="Arial" w:cs="Arial" w:hAnsi="Arial"/>
          <w:b w:val="false"/>
          <w:bCs w:val="false"/>
          <w:lang w:val="ms-MY"/>
        </w:rPr>
        <w:t>ХУРАЛДААНЫ ТЭМДЭГЛЭЛ</w:t>
      </w:r>
    </w:p>
    <w:p>
      <w:pPr>
        <w:pStyle w:val="style76"/>
        <w:spacing w:after="0" w:before="0" w:line="200" w:lineRule="atLeast"/>
        <w:contextualSpacing w:val="false"/>
        <w:jc w:val="both"/>
      </w:pPr>
      <w:r>
        <w:rPr>
          <w:rFonts w:ascii="Arial" w:cs="Arial" w:hAnsi="Arial"/>
          <w:b w:val="false"/>
          <w:bCs w:val="false"/>
          <w:lang w:val="ms-MY"/>
        </w:rPr>
        <w:tab/>
        <w:t>ХӨТЛӨГЧ</w:t>
      </w:r>
      <w:r>
        <w:rPr>
          <w:rFonts w:ascii="Arial" w:cs="Arial" w:hAnsi="Arial"/>
          <w:b w:val="false"/>
          <w:bCs w:val="false"/>
          <w:lang w:val="mn-MN"/>
        </w:rPr>
        <w:t xml:space="preserve">                                                                          </w:t>
      </w:r>
      <w:r>
        <w:rPr>
          <w:rFonts w:ascii="Arial" w:cs="Arial" w:hAnsi="Arial"/>
          <w:b w:val="false"/>
          <w:bCs w:val="false"/>
        </w:rPr>
        <w:t xml:space="preserve">  </w:t>
      </w:r>
      <w:r>
        <w:rPr>
          <w:rFonts w:ascii="Arial" w:cs="Arial" w:hAnsi="Arial"/>
          <w:b w:val="false"/>
          <w:bCs w:val="false"/>
          <w:lang w:val="mn-MN"/>
        </w:rPr>
        <w:t xml:space="preserve"> П.МЯДАГМАА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73"/>
        <w:spacing w:after="0" w:before="0" w:line="200" w:lineRule="atLeast"/>
        <w:ind w:firstLine="720" w:left="0" w:right="0"/>
        <w:contextualSpacing w:val="false"/>
        <w:jc w:val="both"/>
      </w:pPr>
      <w:r>
        <w:rPr/>
      </w:r>
    </w:p>
    <w:p>
      <w:pPr>
        <w:pStyle w:val="style0"/>
        <w:spacing w:line="200" w:lineRule="atLeast"/>
        <w:jc w:val="center"/>
      </w:pPr>
      <w:r>
        <w:rPr>
          <w:rFonts w:cs="Arial"/>
          <w:b/>
          <w:bCs/>
          <w:i w:val="false"/>
          <w:iCs w:val="false"/>
          <w:sz w:val="24"/>
          <w:szCs w:val="24"/>
          <w:lang w:val="mn-MN"/>
        </w:rPr>
        <w:t xml:space="preserve">УЛСЫН ИХ ХУРЛЫН 2013 ОНЫ  НАМРЫН ЭЭЛЖИТ ЧУУЛГАНЫ </w:t>
      </w:r>
    </w:p>
    <w:p>
      <w:pPr>
        <w:pStyle w:val="style74"/>
        <w:spacing w:line="200" w:lineRule="atLeast"/>
        <w:jc w:val="center"/>
      </w:pPr>
      <w:r>
        <w:rPr>
          <w:b/>
          <w:bCs/>
          <w:i w:val="false"/>
          <w:iCs w:val="false"/>
          <w:sz w:val="24"/>
          <w:szCs w:val="24"/>
          <w:lang w:val="mn-MN"/>
        </w:rPr>
        <w:t>ТӨРИЙН БАЙГУУЛАЛТЫН БАЙНГЫН ХОРООНЫ 11 ДҮГЭЭР</w:t>
      </w:r>
    </w:p>
    <w:p>
      <w:pPr>
        <w:pStyle w:val="style74"/>
        <w:spacing w:line="200" w:lineRule="atLeast"/>
        <w:jc w:val="center"/>
      </w:pPr>
      <w:r>
        <w:rPr>
          <w:b/>
          <w:bCs/>
          <w:i w:val="false"/>
          <w:iCs w:val="false"/>
          <w:sz w:val="24"/>
          <w:szCs w:val="24"/>
          <w:lang w:val="mn-MN"/>
        </w:rPr>
        <w:t xml:space="preserve">САРЫН 06-НЫ ӨДРИЙН ХУРАЛДААНЫ </w:t>
      </w:r>
    </w:p>
    <w:p>
      <w:pPr>
        <w:pStyle w:val="style74"/>
        <w:spacing w:line="200" w:lineRule="atLeast"/>
        <w:jc w:val="center"/>
      </w:pPr>
      <w:r>
        <w:rPr>
          <w:b/>
          <w:bCs/>
          <w:i w:val="false"/>
          <w:iCs w:val="false"/>
          <w:sz w:val="24"/>
          <w:szCs w:val="24"/>
          <w:lang w:val="mn-MN"/>
        </w:rPr>
        <w:t>ДЭЛГЭРЭНГҮЙ ТЭМДЭГЛЭЛ</w:t>
      </w:r>
    </w:p>
    <w:p>
      <w:pPr>
        <w:pStyle w:val="style0"/>
        <w:spacing w:after="0" w:before="0"/>
        <w:contextualSpacing w:val="false"/>
      </w:pPr>
      <w:r>
        <w:rPr/>
      </w:r>
    </w:p>
    <w:p>
      <w:pPr>
        <w:pStyle w:val="style0"/>
        <w:spacing w:after="0" w:before="0"/>
        <w:contextualSpacing w:val="false"/>
        <w:jc w:val="both"/>
      </w:pPr>
      <w:r>
        <w:rPr>
          <w:rFonts w:cs="Times New Roman"/>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w:t>
      </w:r>
      <w:r>
        <w:rPr>
          <w:rFonts w:cs="Times New Roman"/>
          <w:sz w:val="24"/>
          <w:szCs w:val="24"/>
          <w:lang w:val="mn-MN"/>
        </w:rPr>
        <w:t xml:space="preserve"> Төрийн байгуулалтын байнгын хорооны 11 дүгээр сарын 06-ны өдрийн хуралдаанд ирвэл зохих гишүүдийн ирц бүрдэж байна. М.Батчимэг гишүүн, Д.Эрдэнэбат гишүүн, М.Энхболд гишүүн ирцэд орж  байгаа дэмжиж байна гэсэн байна. Ингээд Байнгын хорооны хуралдаанд оролцвол зохих гишүүдийн ирц бүрдсэн учраас өнөөдрийн хуралдааныг нээснийг мэдэгдье. Өнөөдрийн хуралдаанаар хэлэлцэх асуудлыг танилцуулъя. </w:t>
      </w:r>
    </w:p>
    <w:p>
      <w:pPr>
        <w:pStyle w:val="style0"/>
        <w:spacing w:after="0" w:before="0"/>
        <w:contextualSpacing w:val="false"/>
        <w:jc w:val="both"/>
      </w:pPr>
      <w:r>
        <w:rPr/>
      </w:r>
    </w:p>
    <w:p>
      <w:pPr>
        <w:pStyle w:val="style0"/>
        <w:spacing w:after="0" w:before="0"/>
        <w:contextualSpacing w:val="false"/>
        <w:jc w:val="both"/>
      </w:pPr>
      <w:r>
        <w:rPr>
          <w:rFonts w:cs="Times New Roman"/>
          <w:sz w:val="24"/>
          <w:szCs w:val="24"/>
          <w:lang w:val="mn-MN"/>
        </w:rPr>
        <w:tab/>
        <w:t xml:space="preserve">1.Монгол Улсын 2014 оны төсвийн тухай Нийгмийн даатгалын сангийн 2014 оны төсвийн тухай, Хүний хөгжил сангийн 2014 оны төсвийн тухай хуулийн төслүүдийн 2 дахь хэлэлцүүлэг байгаа. Санал дүгнэлтээ тус Байнгын хорооноос гаргаж Төсвийн байнгын хороонд хүргүүлэх учиртай байгаа. </w:t>
      </w:r>
    </w:p>
    <w:p>
      <w:pPr>
        <w:pStyle w:val="style0"/>
        <w:spacing w:after="0" w:before="0"/>
        <w:contextualSpacing w:val="false"/>
        <w:jc w:val="both"/>
      </w:pPr>
      <w:r>
        <w:rPr/>
      </w:r>
    </w:p>
    <w:p>
      <w:pPr>
        <w:pStyle w:val="style0"/>
        <w:spacing w:after="0" w:before="0"/>
        <w:contextualSpacing w:val="false"/>
        <w:jc w:val="both"/>
      </w:pPr>
      <w:r>
        <w:rPr>
          <w:rFonts w:cs="Times New Roman"/>
          <w:sz w:val="24"/>
          <w:szCs w:val="24"/>
          <w:lang w:val="mn-MN"/>
        </w:rPr>
        <w:tab/>
        <w:t>2.Төсвийн албаны эрхзүйн байдлын тухай хуулийн төсөл.</w:t>
      </w:r>
    </w:p>
    <w:p>
      <w:pPr>
        <w:pStyle w:val="style0"/>
        <w:spacing w:after="0" w:before="0"/>
        <w:contextualSpacing w:val="false"/>
        <w:jc w:val="both"/>
      </w:pPr>
      <w:r>
        <w:rPr>
          <w:rFonts w:cs="Times New Roman"/>
          <w:sz w:val="24"/>
          <w:szCs w:val="24"/>
          <w:lang w:val="mn-MN"/>
        </w:rPr>
        <w:t>Төрийн албаны тухай хуульд нэмэлт оруулах тухай Монгол Улсын Их Хурлын тухай хуулийн зарим заалтыг хүчингүй болсонд тооцох тухай хуулийн төслүүд байгаа /анхны хэлэлцүүлэг/ мөн санал, дүгнэлтээ Төсвийн байнгын хороонд хүргүүлэх учиртай байна. Ингээд хэлэлцэх асуудал дээр өөр саналтай гишүүд байна уу. Өөр саналтай гишүүд байхгүй бол хэлэлцэх асуудлыг баталъя гэсэн саналтай гишүүд гараа өргөнө үү. 10-7</w:t>
      </w:r>
    </w:p>
    <w:p>
      <w:pPr>
        <w:pStyle w:val="style0"/>
        <w:spacing w:after="0" w:before="0"/>
        <w:contextualSpacing w:val="false"/>
        <w:jc w:val="both"/>
      </w:pPr>
      <w:r>
        <w:rPr/>
      </w:r>
    </w:p>
    <w:p>
      <w:pPr>
        <w:pStyle w:val="style0"/>
        <w:spacing w:after="0" w:before="0"/>
        <w:contextualSpacing w:val="false"/>
        <w:jc w:val="both"/>
      </w:pPr>
      <w:r>
        <w:rPr>
          <w:rFonts w:cs="Times New Roman"/>
          <w:sz w:val="24"/>
          <w:szCs w:val="24"/>
          <w:lang w:val="mn-MN"/>
        </w:rPr>
        <w:tab/>
        <w:t xml:space="preserve">Хэлэлцэх асуудал батлагдлаа. Ингээд дэгийн дагуу хэлэлцэх асуудалдаа оръё. </w:t>
      </w:r>
    </w:p>
    <w:p>
      <w:pPr>
        <w:pStyle w:val="style0"/>
        <w:spacing w:after="0" w:before="0"/>
        <w:contextualSpacing w:val="false"/>
        <w:jc w:val="both"/>
      </w:pPr>
      <w:r>
        <w:rPr/>
      </w:r>
    </w:p>
    <w:p>
      <w:pPr>
        <w:pStyle w:val="style0"/>
        <w:spacing w:after="0" w:before="0"/>
        <w:contextualSpacing w:val="false"/>
        <w:jc w:val="both"/>
      </w:pPr>
      <w:r>
        <w:rPr>
          <w:rFonts w:cs="Times New Roman"/>
          <w:sz w:val="24"/>
          <w:szCs w:val="24"/>
          <w:lang w:val="mn-MN"/>
        </w:rPr>
        <w:tab/>
        <w:t xml:space="preserve">Эхний асуудал Монгол Улсын 2014 оны төсвийн тухай Нийгмийн даатгалын сангийн 2014 оны төсвийн тухай, Хүний хөгжил сангийн 2014 оны төсвийн тухай хуулийн төслүүдийн хоёр дахь хэлэлцүүлэг. Энэ асуудлыг хэлэлцэхээс өмнө хуулийн тодруулж хэлэх юм бол Монгол Улсын Их Хурлын чуулганы хуралдааны дэгийн тухай хуулийн 25.9.2-т бол хоёр дахь хэлэлцүүлгээр бүх Байнгын хороо төсвийн төслийг эрхлэх асуудлынхаа хүрээнд хэлэлцэж гарсан санал, дүгнэлтийг томьёолж Төсвийн байнгын хороонд өгөх ийм хуулийн заалттай байгаа гэдгийг эрхэм гишүүдэд танилцуулъя. Ингээд хэлэлцэж байгаа асуудалтай холбогдуулж Байнгын хороонд оролцож байгаа албан тушаалтнуудыг танилцуулъя. Асуудал оруулж байгаа Сангийн яамыг төлөөлж Пүрэв Сангийн дэд сайд, Ганбат Сангийн яамны төсвийн бодлогын газрын дарга, Доржсэмбэд Сангийн яамны орлогын хэлтсийн дарга хүмүүс оролцож байна. </w:t>
      </w:r>
    </w:p>
    <w:p>
      <w:pPr>
        <w:pStyle w:val="style0"/>
        <w:spacing w:after="0" w:before="0"/>
        <w:contextualSpacing w:val="false"/>
        <w:jc w:val="both"/>
      </w:pPr>
      <w:r>
        <w:rPr/>
      </w:r>
    </w:p>
    <w:p>
      <w:pPr>
        <w:pStyle w:val="style0"/>
        <w:spacing w:after="0" w:before="0"/>
        <w:contextualSpacing w:val="false"/>
        <w:jc w:val="both"/>
      </w:pPr>
      <w:r>
        <w:rPr>
          <w:rFonts w:cs="Times New Roman"/>
          <w:sz w:val="24"/>
          <w:szCs w:val="24"/>
          <w:lang w:val="mn-MN"/>
        </w:rPr>
        <w:tab/>
        <w:t xml:space="preserve">Байнгын хорооны эрхлэх асуудлын хүрээний байгууллагуудын төсвийн ерөнхийлөн захирагдагч нараас төлөөлөл оролцож байна. Болдбаатар Улсын Их Хурлын Ерөнхий нарийн бичгийн дарга, Очиржав Үндэсний аюулгүй байдлын зөвлөлийн ажлын албаны дарга, Баяндүүрэн Сонгуулийн ерөнхий хорооны ажлын албаны дарга, Наранбаатар ҮОНРТ-ийн захирал, Дуламдорж Онцгой байдлын ерөнхий газрын дарга, Урантүлхүүр мөн газрын Санхүү, аж ахуйн хэлтсийн дарга, Гүньбазар мэргэжлийн хяналтын газрын даргын үүргийг түр орлон гүйцэтгэгч, Магнай шударга өрсөлдөөн хэрэглэгчийн төлөө газрын дарга, Энхжаргал Худалдан авах ажиллагааны газрын дарга, Чинбат Оюуны өмчийн газрын дарга, Гантөмөр стандартчилал, хэмжил зүйн газрын дарга, Дашням Үндсэн хуулийн Тамгын газрын дарга, Даваажаргал Улсын Их Хурлын Тамгын газрын хяналт, үнэлгээний хэлтсийн төсвийн шинжилгээний хэлтсийн зөвлөх ийм хүмүүс оролцож байна. </w:t>
      </w:r>
    </w:p>
    <w:p>
      <w:pPr>
        <w:pStyle w:val="style0"/>
        <w:spacing w:after="0" w:before="0"/>
        <w:contextualSpacing w:val="false"/>
        <w:jc w:val="both"/>
      </w:pPr>
      <w:r>
        <w:rPr/>
      </w:r>
    </w:p>
    <w:p>
      <w:pPr>
        <w:pStyle w:val="style0"/>
        <w:spacing w:after="0" w:before="0"/>
        <w:contextualSpacing w:val="false"/>
        <w:jc w:val="both"/>
      </w:pPr>
      <w:r>
        <w:rPr>
          <w:rFonts w:cs="Times New Roman"/>
          <w:sz w:val="24"/>
          <w:szCs w:val="24"/>
          <w:lang w:val="mn-MN"/>
        </w:rPr>
        <w:tab/>
        <w:t xml:space="preserve">Улсын Их Хурлын чуулганы хуралдааны дэгийн тухай хуулийн 25.1-д бол Байнгын хороо хуралдаанаар 2 дахь хэлэлцүүлэг явуулах үед гишүүд хууль санаачлагч болон Төсвийн ерөнхийлөн захирагч нараас асуулт асууж гаргасан саналынхаа үндэслэлийг тайлбарлаж үг хэлж болно гэсэн заалттай байгаа тэгээд эрхэм гишүүдийн зүгээс асуух асуулттай гишүүд байна уу. Асуулттай гишүүд байхгүй бол асуултыг тасаллаа. Үг хэлэх гишүүд байвал нэрсээ өгье. С.Дэмбэрэл гишүүн өөр Батзандан гишүүн, Тэмүүжин гишүүн ингээд үг тасаллаа. С.Дэмбэрэл гишүүн саналаа хэлье. </w:t>
      </w:r>
    </w:p>
    <w:p>
      <w:pPr>
        <w:pStyle w:val="style0"/>
        <w:spacing w:after="0" w:before="0"/>
        <w:contextualSpacing w:val="false"/>
        <w:jc w:val="both"/>
      </w:pPr>
      <w:r>
        <w:rPr/>
      </w:r>
    </w:p>
    <w:p>
      <w:pPr>
        <w:pStyle w:val="style0"/>
        <w:spacing w:after="0" w:before="0"/>
        <w:contextualSpacing w:val="false"/>
        <w:jc w:val="both"/>
      </w:pPr>
      <w:r>
        <w:rPr>
          <w:rFonts w:cs="Times New Roman"/>
          <w:sz w:val="24"/>
          <w:szCs w:val="24"/>
          <w:lang w:val="mn-MN"/>
        </w:rPr>
        <w:tab/>
      </w:r>
      <w:r>
        <w:rPr>
          <w:rFonts w:cs="Times New Roman"/>
          <w:b/>
          <w:bCs/>
          <w:sz w:val="24"/>
          <w:szCs w:val="24"/>
          <w:lang w:val="mn-MN"/>
        </w:rPr>
        <w:t>С.Дэмбэрэл:</w:t>
      </w:r>
      <w:r>
        <w:rPr>
          <w:rFonts w:cs="Times New Roman"/>
          <w:b w:val="false"/>
          <w:bCs w:val="false"/>
          <w:sz w:val="24"/>
          <w:szCs w:val="24"/>
          <w:lang w:val="mn-MN"/>
        </w:rPr>
        <w:t xml:space="preserve"> -Төрийн байгуулалтын байнгын хороо төсвийн асуудлаар ярьж байгаа юм байна. Энд Сүхбаатар аймгийн халзан сумын асуудлыг бас ярих юм байна гэж ойлголоо. Монгол Улсын Төрийн байгуулалтын байнгын хорооноос Сүхбаатар аймгийн Халзан сумын Засаг даргын Тамгын газрын барилгыг ярих шаардлага байна уу гэсэн юунаас эхэлье дээ. Төрийн байгуулалтын байнгын хороогоор миний бодлоор Монгол Улсын төсвийн институц талаас нь харж л бид ярих ёстой байх. Тэрнээс биш учир зүггүй хэд хэдэн байгууллагын техник, тоног төхөөрөмжийг нэмж тусгах ч гэдэг юм уу, иймэрхүү зүйлүүдийг ярихаасаа илүү хамгийн гол агуулга нь болохоор төсөв ерөнхийлөн захирагчдын хоорондын ажлын уялдаа буюу төрийн институцуудын хоорондын ажлын уялдаа төсвийг боловсруулах хэрэгжүүлэх зохиох энэ бүх шатанд болж байна уу гэдгийг нэгдүгээрт ярих ёстой. Төрийн байгуулалтын байнгын хороо бол.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Хоёрдугаарт төсвийн тухай хуулинд нэг заалт байгаа. Одоо Засгийн газар байгуулж байгаа тэр нь юу юм бэ гэхээр 9 хүнээс бүрдсэн нэг институц байгуулах ёстой. Ерөнхий сайд удирдаад төрийн бус байгууллагууд эрдэмтэд, иргэний нийгмийн. Энэ бол төр иргэний нийгэм хувийн хэвшлийг төлөвшүүлж байгаа төсвийг боловсруулах батлах үнэлэлт, дүгнэлт өгөх шатанд оруулж байгаа институц юм. Биелэгдэж байна уу гэдгийг ярих ёстой.</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Гуравдугаарт нь төсвийн болон мөнгөний бодлого институцийн чиглэлээс хир зэрэг уялдаж яагаад бид жил бүр төсвүүдийг хасаж байна. Яагаад ер нь тодотгож байна. Энд институцийн хоорондын тэр гажиг нь хаанаа байгаа юм, яагаад ингэдэг юм. Энэ чиглэлээс нь бодож ярьж дүгнэлтээ хийх ёстой. Тийм учраас өнөөдрийн энэ Төрийн байгуулалтын байнгын хорооны дүгнэлт би юу оруулах гэсэн юм гэж хүсэж байна гэхээр төсвийг боловсруулж батлах хэрэгжүүлэх шатанд Төрийн байгууламжууд нь түүний дотор Засгийн газар, Улсын Их Хурлын хооронд Төсвийн ерөнхийлөн захирагчдын хооронд ингээд доошоо энэ чиглэлээр уялдаа холбоо муу байна. Уялдаа холбоо муу байна гэдэг нь юугаар илэрч байна гэхээр бүх төрлийн хөрөнгө оруулалтын төслүүдийг оруулж ирэхдээ үр ашгийнх нь тооцоог хийж эрэмбэлэхгүй байна. Энийг төрийн байгуулалтын байнгын хорооноос энэ шаардлагыг тавих ёстой.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Хоёрдугаарх нь хэдийгээр хуулинд байдаг ч гэсэн нийгмийн ач холбогдолтой юунуудыг оруулна гэж байдаг ч гэсэн яаж аль нь нийгмийн ач холбогдолтой гэдгийг баталж нотолсон ямар нэгэн жагсаалт байхгүй. Эдийн засгийн үр ашгаар нь эрэмбэлсэн жагсаалт байхгүй. Тийм учраас цаашдаа бол Төрийн байгуулалтын байнгын хороо бол бүх төсвийн ерөнхийлөн захирагчдад энэ жилийнхээ төсвийн эхний жилд ядахдаа 50 хувьд эдийн засгийн үр ашгийг үр ашгийнх нь коффицентоор эрэмбэлээд ард талын багананд нь нийгмийн ач холбогдлоор нь ингээд үүний дараа өөрөөр хэлбэл институц талаас нь энэ гажгийг арилгах ийм боломж үүснэ гэсэн байгаа. Энэ талаас нь бодож манай Байнгын хороо цаашдаа ярьж явбал зүйтэй юм.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Эдийн засгийн байнгын хорооны гишүүн би энэ дээр яах вэ энэ юм ярьдаг юм. Бусад Байнгын хороод дээд ингээд харж байхад бол ерөнхийдөө энэ төслийг оруулаад өгөөч энийг оруулаад өгөөч гэсэн ийм юмнууд орж байгаа. Төсвийн байнгын хороон дээр ороод битүү вакумд ороод бүгд хасагддаг. Ингэж засаглах хэрэг байна уу Монгол Улс. Ийм байдлаар ингэж төсвийг гурилдаж хуурамчаар тэгээд эцсийн дүндээ ДНБ-ийн-2-оос хэтрээгүй мөртөө хариуцлагатай юм шиг мөртөө дотроо асар хариуцлагагүй төсөл төсөв баталдаг. Энэ бүхний институцийн бүрэлдэхүүн хэсэг нь юу байна. Гэдгийгээ хэлж өг гэсэн ийм л юм энэ хорооноос гаргаасай гэж бодож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 xml:space="preserve">А.Бакей : </w:t>
      </w:r>
      <w:r>
        <w:rPr>
          <w:rFonts w:cs="Times New Roman"/>
          <w:b w:val="false"/>
          <w:bCs w:val="false"/>
          <w:sz w:val="24"/>
          <w:szCs w:val="24"/>
          <w:lang w:val="mn-MN"/>
        </w:rPr>
        <w:t xml:space="preserve">-За Дэмбэрэл гишүүний санал байна. Асуулт бид нар хаасан байгаа. Тэр Сүхбаатар аймгийн сумын Засаг даргын Тамгын газрын байр гэдэг бол өөрөө төрийн байгууллагын байр учраас Улсын Их Хурлын гишүүн Улсын Их Хурлаар хэлэлцэж байгаа ямар ч асуудлаар зарчмын зөрүүтэй санал гаргах эрхтэй учраас тэр үүднээс ирүүлсэн байна. Дараа нь зарчмын зөрүүтэй санал хураах үедээ бол энүүгээр шийдвэрээр гаргах байх. Төсвийг төлөвлөх энэ асуудлын хүрээнд бол төрийн институцийн байгууллага хоорондын ажлын уялдаа холбоог сайжруулах үр ашгаар нийгмийн ач холбогдлоор нь эрэмбэлэх тухай санал гаргалаа. Энийг бол бид одоо Байнгын хорооны дүгнэлтэд тусгая. Энэ дашрамд хэлэхэд танаар ахлуулсан төрийн байгууллагуудын ажлын уялдаа холбоог хангах үүрэг бүхий ажлын хэсэг байгуулагдаж ажиллаж эхэлж байгаа гэдгийг энэ дашрамд хэлье. Тэр хүрээндээ таны энэ ярьж байгаа асуудлыг бид анхаарах асуудал байгаа. Батзандан гишүүн.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Ж.Батзандан:</w:t>
      </w:r>
      <w:r>
        <w:rPr>
          <w:rFonts w:cs="Times New Roman"/>
          <w:b w:val="false"/>
          <w:bCs w:val="false"/>
          <w:sz w:val="24"/>
          <w:szCs w:val="24"/>
          <w:lang w:val="mn-MN"/>
        </w:rPr>
        <w:t xml:space="preserve"> -Би санал асуулт хоёроо нэгтгээд хэлчихье. Тэгэхээр би 14 оны төсвийн орлого зарлага болон хөрөнгө өрийн удирдлагатай холбоотойгоор энэ хуулийн төслийг хараад сууж байна л даа. Хуулийн 3 дугаар зүйлийн 11-т сангийн сайдын төсөв орлогын бүрдүүлэлтээр 4 их наяд 96 тэрбум төгрөгийг сангийн сайд бүрдүүлнэ гээд биччихсэн байгаа. Татварын ерөнхий газар 2 их наядыг, Гаалийн ерөнхий газар  1 их наяд 919 тэрбумыг бүрдүүлэхээр 14 оны төсөвт тусгасан байна. Өнгөрсөн оны татварын болон гаалийн бүрдүүлэлт одоо яг хэдэн хувьтай байна. Та бүгдийн энэ орлогын төлөвлөлт хир бодитой гэж гарж байна. Би гаалийн дарга, татварын дарга 2-оос асуумаар байна. Нэгдүгээр асуулт.</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Хоёрдугаар асуулт. Байгаль орчин ногоон хөгжлийн сайдын төсөвт оруулах орлого нь 226 тэрбум гэж оруулсан байна. Байгаль  орчин ногоон хөгжлийн сайд өнөөдрийг хүртэл дархан цаазтай ан амьтад аргаль, янгир агнах зөвшөөрөл олгож хэдэн төгрөг бүрдүүлдэг байсан энэ маягаараа явах гээд байна уу. Ер нь дархан цаазтай ан амьтад агнуулахгүй хамгаалах бодлого барих гээд байна уу. Энэ орлогын бүрдүүлэлтээ яг юугаар хийх гэж байгаа вэ гэдгээ нэг тайлагнамаар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Гурав дахь асуулт би энэ Эрүүл мэндийн сайд, Боловсрол, соёл шинжлэх ухааны сайд 2-оос төсвийн орлогын бүрдүүлэлтийг шаарддагийг болимоор байх юм. Боловсрол, шинжлэх ухааны сайд 1 тэрбум 729 саяыг оруулна. Эрүүл мэндийн сайд 136 тэрбумыг оруулна гээд. Соёл, спорт, аялал жуулчлалын сайд 1 тэрбум 472 саяыг оруулна гээд биччихсэн байх юм энэ ямар эх үүсвэр оруулгахаар тусгасан юм бол энийг лавлая гэж бодож байна. Сүүлийн асуулт Нийгмийн даатгалын сангийн 14 оны төсвийн орлого зарлагатай холбоотойгоор өнгөрсөн оны Нийгмийн даатгалын сангийн үлдэгдэл хэд байгаа вэ. Энэ жил та бүхэн Нийгмийн даатгалын сангийн орлогыг нэг их наяд 566 тэрбумаа төсөвлөсөн байна. Энэ нь хир бодитой вэ.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Гуравдугаарт тэр Засгийн газар энэ  Нийгмийн даатгалын хөрөнгийг олон жил хууль бусаар хэрэглэсэн байгаа. Тэр асуудал шийдэгдэх явц нь хэдэн хувьтай явж байна вэ гэдэг талаар хариулт өгөөч. Нийгмийн даатгалын сангийн хөрөнгийг Эдийн засгийн эргэлтэд оруулах асуудал бас ямар хувьтай явж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-Уг нь асуултаа тасалсан юм. Гэхдээ одоо манай Байнгын хорооны хамгийн идэвхтэй гишүүн идэвх гаргаж байгаа учраас дэгээ зөрчихөөс өөр аргагүй болж байна. Сангийн яам хариулъя даа.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 xml:space="preserve">Пүрэв: </w:t>
      </w:r>
      <w:r>
        <w:rPr>
          <w:rFonts w:cs="Times New Roman"/>
          <w:b w:val="false"/>
          <w:bCs w:val="false"/>
          <w:sz w:val="24"/>
          <w:szCs w:val="24"/>
          <w:lang w:val="mn-MN"/>
        </w:rPr>
        <w:t xml:space="preserve">-Татварын ерөнхий газрын 2014 оны төслийг 3.3 их наяд төгрөгөөр Гаалийн ерөнхий орлогыг 1.9 их наяд төгрөгөөр төсөвлөсөн. Одоогийн байдлаар Татвар, Гаалийн ерөнхий газраас улсын төсөвт төвлөрүүлэх орлого 84 хувьтай явж байна. 10 сарын мэдээ бол арай гараагүй байна. Энэ жилийн тодотголоор 13 оны төлөвлөгөөг бол биелүүлэх ийм үүрэг зорилт гаалийн ерөнхий газарт өгөгдсөн үүний дагуу үйл ажиллагаагаа эрчимжүүлээд явж байгаа. Юуны хувьд бол Нийгмийн даатгалын асуудлаар тодруулж манай Зарлагын хэлтсийн дарга Хуягцогт мэдээлэл өгнө. </w:t>
      </w:r>
    </w:p>
    <w:p>
      <w:pPr>
        <w:pStyle w:val="style0"/>
        <w:spacing w:after="0" w:before="0"/>
        <w:contextualSpacing w:val="false"/>
        <w:jc w:val="both"/>
      </w:pPr>
      <w:r>
        <w:rPr/>
      </w:r>
    </w:p>
    <w:p>
      <w:pPr>
        <w:pStyle w:val="style0"/>
        <w:spacing w:after="0" w:before="0" w:line="200" w:lineRule="atLeast"/>
        <w:ind w:firstLine="720" w:left="0" w:right="0"/>
        <w:contextualSpacing w:val="false"/>
        <w:jc w:val="both"/>
      </w:pPr>
      <w:r>
        <w:rPr>
          <w:rFonts w:cs="Times New Roman"/>
          <w:b/>
          <w:bCs/>
          <w:sz w:val="24"/>
          <w:szCs w:val="24"/>
          <w:lang w:val="mn-MN"/>
        </w:rPr>
        <w:t>О.Хуягцогт : -</w:t>
      </w:r>
      <w:r>
        <w:rPr>
          <w:rFonts w:cs="Times New Roman"/>
          <w:b w:val="false"/>
          <w:bCs w:val="false"/>
          <w:sz w:val="24"/>
          <w:szCs w:val="24"/>
          <w:lang w:val="mn-MN"/>
        </w:rPr>
        <w:t xml:space="preserve">Нийгмийн даатгалын 2014 оны төсвийн төсөл бол 2013 оны байдлаар бол тус сангийн үлдэгдэл бол урьдчилсан байдлаар 450 орчим тэрбум төгрөгийн сангийн нийт чөлөөт үлдэгдэл бол байх юм гэсэн тооцоолол байгаа. Мөн нийгмийн даатгалын санд бол 2007 оны байдлаар Засгийн газраас улсын төсвөөс өгөх өглөгийг тооцож баталгаажуулсан байгаа. Нийгмийн хамгааллын сайд, Сангийн сайд мөн үйлдвэрчний эвлэл, Нийгмийн даатгалын зөвлөлүүд, ажил олгогч эздийн холбооноос ингээд хамтран баталгаажсан. Үүгээр бол 264 тэрбум төгрөгийн өглөг үүссэн байна. Улсын төсвөөс өгөх ёстой байсан. Үүнийг шат дараатайгаар барагдуулж байгаа одоогоор бол 80 гаруй тэрбум төгрөгний үлдэгдэл байгаа. Улсын төсвөөс өгөх. Үүнийг бол 14 онд  35 тэрбум төгрөгөөр энэ үлдэгдлийг бууруулъя гэсэн ийм төсөөлөл оруулж ирсэн.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val="false"/>
          <w:bCs w:val="false"/>
          <w:sz w:val="24"/>
          <w:szCs w:val="24"/>
          <w:lang w:val="mn-MN"/>
        </w:rPr>
        <w:t xml:space="preserve">Мөн нэрийн дансны үлдэгдэл бол урьдчилсан тооцоогоор бол 2012 оны эцсээр бол нийтдээ 5 их наяд гаруй төгрөгийн үлдэгдэл байх ийм тооцоо байгаа. Энийг бол хэрхэн мөнгөжүүлэх Нийгмийн даатгалын тогтолцоог хэрхэн шинэчлэх гэдэг асуудал бол Засгийн газрын төвшинд энэ тэтгэврийн тогтолцооны шинэчлэлтэй хамт ингээд судлагдаж байгаа.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bCs/>
          <w:sz w:val="24"/>
          <w:szCs w:val="24"/>
          <w:lang w:val="mn-MN"/>
        </w:rPr>
        <w:t xml:space="preserve">А.Бакей: </w:t>
      </w:r>
      <w:r>
        <w:rPr>
          <w:rFonts w:cs="Times New Roman"/>
          <w:b w:val="false"/>
          <w:bCs w:val="false"/>
          <w:sz w:val="24"/>
          <w:szCs w:val="24"/>
          <w:lang w:val="mn-MN"/>
        </w:rPr>
        <w:t xml:space="preserve">-Тэр Байгаль орчин, ногоон хөгжлийн яам, боловсрол, соёл, шинжлэх ухааны яам, Эрүүл мэндийн яам бол мэдээж тус тусынхаа тэр харьяалагдах Байнгын хороон дээр энэ асуудал яригдах байх. Тэгэхдээ энд бол эдгээр яамнаас төлөөлөл хүрэлцэн ирээгүй байна. Тийм учраас Сангийн яам саяны яамдтай холбоотой Батзандан гишүүний асуултад хариулт өгнө. Үндсэндээ эдгээр яам нь орлого бүрдүүлэх тийм төлөвлөгөө өгөх нь зөв юм уу, буруу юм уу гэсэн ийм утгатай асуулт асууж байна шүү дээ.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bCs/>
          <w:sz w:val="24"/>
          <w:szCs w:val="24"/>
          <w:lang w:val="mn-MN"/>
        </w:rPr>
        <w:t>О.Хуягцогт:</w:t>
      </w:r>
      <w:r>
        <w:rPr>
          <w:rFonts w:cs="Times New Roman"/>
          <w:b w:val="false"/>
          <w:bCs w:val="false"/>
          <w:sz w:val="24"/>
          <w:szCs w:val="24"/>
          <w:lang w:val="mn-MN"/>
        </w:rPr>
        <w:t xml:space="preserve"> -Саяын нэр дурдаг</w:t>
      </w:r>
      <w:r>
        <w:rPr>
          <w:rFonts w:cs="Times New Roman"/>
          <w:b w:val="false"/>
          <w:bCs w:val="false"/>
          <w:sz w:val="24"/>
          <w:szCs w:val="24"/>
          <w:lang w:val="mn-MN"/>
        </w:rPr>
        <w:t>д</w:t>
      </w:r>
      <w:r>
        <w:rPr>
          <w:rFonts w:cs="Times New Roman"/>
          <w:b w:val="false"/>
          <w:bCs w:val="false"/>
          <w:sz w:val="24"/>
          <w:szCs w:val="24"/>
          <w:lang w:val="mn-MN"/>
        </w:rPr>
        <w:t xml:space="preserve">сан яамдууд дээр орлого бүрдүүлэх ийм төлөвлөгөө байдаг. Соёлын сайдын хувьд бол музейн үзмэрүүдтэй холбоотойгоор музей үзсэн тэр орлогыг бас төвлөрүүлж бас үйл ажиллагаандаа тооцож тусгадаг. Боловсролын сайдын хувьд бол бас сурах бичгийг тараагаад нөхөн төлөгдөх нөхцөлтэйгөөр сурах бичгийг тараадаг. Сурах бичгийн борлуулалтын орлогыг бол буцаан төвлөрүүлээд дахин хэвлэхэд ашигладаг ийм орлогууд байгаа. Эрүүл мэндийн сайдын хувьд бол эмнэлгүүд дээр бас өөрийн орлого гэж төсөвлөгддөг. Энэ нь бол Улсын төсвөөс өгөх Эрүүл мэндийн бусад орлогуудыг бол ихэвчлэн тооцдог. Даатгалын сангаас орж байгаа орлого мөн төлбөртэй эмчилгээ гүйцэтгэсний орлого бол тооцогддог байгаа.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bCs/>
          <w:sz w:val="24"/>
          <w:szCs w:val="24"/>
          <w:lang w:val="mn-MN"/>
        </w:rPr>
        <w:t>Ж.Батзандан:</w:t>
      </w:r>
      <w:r>
        <w:rPr>
          <w:rFonts w:cs="Times New Roman"/>
          <w:b w:val="false"/>
          <w:bCs w:val="false"/>
          <w:sz w:val="24"/>
          <w:szCs w:val="24"/>
          <w:lang w:val="mn-MN"/>
        </w:rPr>
        <w:t xml:space="preserve"> -Нөгөө аргаль, янгираас ан ав хийсний зөвшөөрөл олгосны орлого тооцогдож байгаа юу тэрийг ер нь болиулж байгаа юу. Баахан хориотой ан амьтан, дархан цаазтай ан амьтан алах агнах зөвшөөрөл олгох замаар байгаль орчны сайдын орлого бүрдүүлэлтэд  баахан мөнгө дутдаг байсан. Тэр явдал энэ оноос хойш болих тухай яриа байсан. Хэрэгжиж байгаа юу. Дархан цаазтай ан амьтан чинь дуусчихлаа шүү дээ. Үндсэндээ бараг байхгүй боллоо. Улаан номд орсон байгаа бараг.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bCs/>
          <w:sz w:val="24"/>
          <w:szCs w:val="24"/>
          <w:lang w:val="mn-MN"/>
        </w:rPr>
        <w:t xml:space="preserve">О.Хуягцогт: </w:t>
      </w:r>
      <w:r>
        <w:rPr>
          <w:rFonts w:cs="Times New Roman"/>
          <w:b w:val="false"/>
          <w:bCs w:val="false"/>
          <w:sz w:val="24"/>
          <w:szCs w:val="24"/>
          <w:lang w:val="mn-MN"/>
        </w:rPr>
        <w:t>-Тэг</w:t>
      </w:r>
      <w:r>
        <w:rPr>
          <w:rFonts w:cs="Times New Roman"/>
          <w:b w:val="false"/>
          <w:bCs w:val="false"/>
          <w:sz w:val="24"/>
          <w:szCs w:val="24"/>
          <w:lang w:val="mn-MN"/>
        </w:rPr>
        <w:t>э</w:t>
      </w:r>
      <w:r>
        <w:rPr>
          <w:rFonts w:cs="Times New Roman"/>
          <w:b w:val="false"/>
          <w:bCs w:val="false"/>
          <w:sz w:val="24"/>
          <w:szCs w:val="24"/>
          <w:lang w:val="mn-MN"/>
        </w:rPr>
        <w:t xml:space="preserve">хээр бид нар зөвшөөрөгдсөн хуулийн хүрээнд зөвшөөрөгдсөн амьтны агнах үйл ажиллагаанаас олох орлогыг бол Засгийн газраас батлагдсан хүрээ хэмжээнд олох орлого тооцож яваа.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bCs/>
          <w:sz w:val="24"/>
          <w:szCs w:val="24"/>
          <w:lang w:val="mn-MN"/>
        </w:rPr>
        <w:t>Ж.Батзандан:</w:t>
      </w:r>
      <w:r>
        <w:rPr>
          <w:rFonts w:cs="Times New Roman"/>
          <w:b w:val="false"/>
          <w:bCs w:val="false"/>
          <w:sz w:val="24"/>
          <w:szCs w:val="24"/>
          <w:lang w:val="mn-MN"/>
        </w:rPr>
        <w:t xml:space="preserve"> -Энэ жил хэдээр тооцсон бэ.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bCs/>
          <w:sz w:val="24"/>
          <w:szCs w:val="24"/>
          <w:lang w:val="mn-MN"/>
        </w:rPr>
        <w:t>О.Хуягцогт:</w:t>
      </w:r>
      <w:r>
        <w:rPr>
          <w:rFonts w:cs="Times New Roman"/>
          <w:b w:val="false"/>
          <w:bCs w:val="false"/>
          <w:sz w:val="24"/>
          <w:szCs w:val="24"/>
          <w:lang w:val="mn-MN"/>
        </w:rPr>
        <w:t xml:space="preserve"> -Тодруулаад харж өгье.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bCs/>
          <w:sz w:val="24"/>
          <w:szCs w:val="24"/>
          <w:lang w:val="mn-MN"/>
        </w:rPr>
        <w:t>А.Бакей:</w:t>
      </w:r>
      <w:r>
        <w:rPr>
          <w:rFonts w:cs="Times New Roman"/>
          <w:b w:val="false"/>
          <w:bCs w:val="false"/>
          <w:sz w:val="24"/>
          <w:szCs w:val="24"/>
          <w:lang w:val="mn-MN"/>
        </w:rPr>
        <w:t xml:space="preserve"> -Тодруулаад Батзандан гишүүнд тодорхой мэдээлэл өгье. Тэмүүжин гишүүн саналаа хэлье.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bCs/>
          <w:sz w:val="24"/>
          <w:szCs w:val="24"/>
          <w:lang w:val="mn-MN"/>
        </w:rPr>
        <w:t>Х.Тэмүүжин:</w:t>
      </w:r>
      <w:r>
        <w:rPr>
          <w:rFonts w:cs="Times New Roman"/>
          <w:b w:val="false"/>
          <w:bCs w:val="false"/>
          <w:sz w:val="24"/>
          <w:szCs w:val="24"/>
          <w:lang w:val="mn-MN"/>
        </w:rPr>
        <w:t xml:space="preserve"> -Түрүүнд Дэмбэрэл гишүүний хэлсэнтэй ойролцоо нэг санал нь болохоор Төрийн байгуулалтын байнгын хороон дээр орон нутгийн Засаг даргын юм уу, Тамгын газрын байшин бүрийг яривал их зовлонтой болно л доо. Тийм учраас орон нутгийн удирдлагууд чинь төсөв төлөвлөлтийн явцад оролцоод санаа бодлоо илэрхийлээд тэгээд эдийн засгийн багтаамж төсвийнхөө хүрээнд тэр шалтгаалаад саналууд нь орж ирж байгаа. Төрийн байгуулалтын байнгын хороон дээр бүр жижгэрч ингэж асуудал орж ирмээгүй л байгаа юм. Тэр нэр одоо хэн санал гаргах гэж байна. Гурав дахь асуудал байж байна. Улсын Их Хурлын харьяа байгууллагуудыг нэгдсэн сургалтын төвтэй болох чиглэлийн нэг санал орж ирэх гэж байгаа юм уу даа. Тэгээд 9 тэрбум  600 сая төгрөг гээд хаана баригдах гэж байгаа хэнд харьяалагдах юу байгаа юм тэрийг нь бас нэг тодруулмаар санагдаж байна. Парламентын ордон энэ жил барихаар болсон уу, больсон уу.</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bookmarkStart w:id="1" w:name="__DdeLink__137_465830154"/>
      <w:r>
        <w:rPr>
          <w:rFonts w:cs="Times New Roman"/>
          <w:b/>
          <w:bCs/>
          <w:sz w:val="24"/>
          <w:szCs w:val="24"/>
          <w:lang w:val="mn-MN"/>
        </w:rPr>
        <w:t>А.Бакей:</w:t>
      </w:r>
      <w:r>
        <w:rPr>
          <w:rFonts w:cs="Times New Roman"/>
          <w:b w:val="false"/>
          <w:bCs w:val="false"/>
          <w:sz w:val="24"/>
          <w:szCs w:val="24"/>
          <w:lang w:val="mn-MN"/>
        </w:rPr>
        <w:t xml:space="preserve"> -</w:t>
      </w:r>
      <w:bookmarkEnd w:id="1"/>
      <w:r>
        <w:rPr>
          <w:rFonts w:cs="Times New Roman"/>
          <w:b w:val="false"/>
          <w:bCs w:val="false"/>
          <w:sz w:val="24"/>
          <w:szCs w:val="24"/>
          <w:lang w:val="mn-MN"/>
        </w:rPr>
        <w:t xml:space="preserve">За би хариулъя.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bCs/>
          <w:sz w:val="24"/>
          <w:szCs w:val="24"/>
          <w:lang w:val="mn-MN"/>
        </w:rPr>
        <w:t>Х.Тэмүүжин :</w:t>
      </w:r>
      <w:r>
        <w:rPr>
          <w:rFonts w:cs="Times New Roman"/>
          <w:b w:val="false"/>
          <w:bCs w:val="false"/>
          <w:sz w:val="24"/>
          <w:szCs w:val="24"/>
          <w:lang w:val="mn-MN"/>
        </w:rPr>
        <w:t xml:space="preserve"> -Хэрвээ парламентын ордон барих гэж  байгаа бол парламентын ордон барих гэж байгаа бүтэц дотроо энийгээ хийж болохгүй юу гэдэг юмыг л арай цогцоор нь харах ёстой байхгүй юу. Тэгэхгүй аль нэг дагалдах байгууллагынхаа гадна гаргачихаад дараа нь энэ нь ч минийх, тэр нь ч тэрнийх гэж явж байхын оронд үнэхээр бусад улс орнуудын парламентын ордныг харахаар үндсэндээ нэг 4 том зорилттой л байдаг юм билээ.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val="false"/>
          <w:bCs w:val="false"/>
          <w:sz w:val="24"/>
          <w:szCs w:val="24"/>
          <w:lang w:val="mn-MN"/>
        </w:rPr>
        <w:t xml:space="preserve">Нэгдүгээрт мэдээж хэрэг ард түмнийг төлөөлж байгаа төлөөлөгчид хуралдаж хууль тогтоож хяналтаа явуулахад зориулсан чиг үүрэгтэй байхаас гадна иргэний боловсрол олгох чиглэлээр иргэдээ оруулж ирэх музей энэ ардчиллаа сурталчлах зорилготой хэрэгслүүд байдаг. Нөгөөтэйгүүр энэ ардчилал болон үндсэн парламентын чиг үүрэг хэрэгжүүлэхтэй холбоотой тийм сургалт номын сантай байдаг.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val="false"/>
          <w:bCs w:val="false"/>
          <w:sz w:val="24"/>
          <w:szCs w:val="24"/>
          <w:lang w:val="mn-MN"/>
        </w:rPr>
        <w:t xml:space="preserve">Дөрөв дэх нь бол өөрөө шууд ардчиллыг дэмжих зорилготой байдаг юм уу яадаг юм. Парламентынхаа хуралдааныг тусгай бүр телевиз, студитэй байдаг. 4 ийм л юмыг парламентынхаа байшин дотор багтаагаад явуулдаг юм билээ. Сургалтын төв гэж байгаа бол парламентынхаа байшинтай цуг шийдсэн нь л дээр юм шиг санагдаад Тамгын газарт харьяалуулаад үнэхээр парламентын дэрэгдэх энэ хяналтын тусгайлсан байгууллагууд нь сургалт үйл ажиллагаагаа явуулах шаардлага гарах юм бол Парламентын Тамгын газрын дэргэд байгаа тэр сургалтын төвөө түшиглээд ажилладаг байвал илүү зохимжтой л доо. Тэрийгээ нэг бодоорой.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val="false"/>
          <w:bCs w:val="false"/>
          <w:sz w:val="24"/>
          <w:szCs w:val="24"/>
          <w:lang w:val="mn-MN"/>
        </w:rPr>
        <w:t>Сангийн яамныхан бас хариулах байлгүй дээ. Үндсэн хуулийн цэц дээр ч бай МҮОНРТ дээр ч байна. Нэлээд том хөрөнгүүд нэмж өгөөч гэсэн санал орж ирж байх юм. Бусад Байнгын хороод дээр ойлголцсон нэг асуудал чинь төс</w:t>
      </w:r>
      <w:r>
        <w:rPr>
          <w:rFonts w:cs="Times New Roman"/>
          <w:b w:val="false"/>
          <w:bCs w:val="false"/>
          <w:sz w:val="24"/>
          <w:szCs w:val="24"/>
          <w:lang w:val="mn-MN"/>
        </w:rPr>
        <w:t>өвлөсөн</w:t>
      </w:r>
      <w:r>
        <w:rPr>
          <w:rFonts w:cs="Times New Roman"/>
          <w:b w:val="false"/>
          <w:bCs w:val="false"/>
          <w:sz w:val="24"/>
          <w:szCs w:val="24"/>
          <w:lang w:val="mn-MN"/>
        </w:rPr>
        <w:t xml:space="preserve"> хөрөнгөөс нэмэх гэж байгаа бол юунаасаа танах юм бэ гэж орлого зарлагаа л нийлүүлэх гээд л яриад байгаа шүү дээ. Энийгээ бас нэг анзаараагүй бол ийм их хэмжээний мөнгүүд энэ чинь бараг 4, 5 тэрбумаар л нэмэгдээд байна л даа. Ийм их хэмжээний мөнгүүд хэрвээ энд нь орох зарлага дээрээ сууна гэж тооцох юм бол орлогуудаа зөв тооцох ёстой байх. Тэрэн дээр Сангийн яам бас хариулж хэлнэ биз.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bCs/>
          <w:sz w:val="24"/>
          <w:szCs w:val="24"/>
          <w:lang w:val="mn-MN"/>
        </w:rPr>
        <w:t>А.Бакей:</w:t>
      </w:r>
      <w:r>
        <w:rPr>
          <w:rFonts w:cs="Times New Roman"/>
          <w:b w:val="false"/>
          <w:bCs w:val="false"/>
          <w:sz w:val="24"/>
          <w:szCs w:val="24"/>
          <w:lang w:val="mn-MN"/>
        </w:rPr>
        <w:t xml:space="preserve"> -Тэмүүжин гишүүн санал бас тэгээд асуулт асуулаа. Эхлээд тэр Улсын Их Хурлаас томилогддог байгууллагууд болох санхүүгийн зохицуулах хороо, Үндэсний статистикийн хороо, Сонгуулийн ерөнхий хороо Авлигалтай тэмцэх газар, Төрийн албаны зөвлөл, Үндэсний аудитын газар, Хүний эрхийн Үндэсний Комисс нийлээд одоо албан бичгээр Төрийн байгуулалтын байнгын хороонд хандсан. Дундын одоо сургалтын нэгдсэн төв байгуулах шаардлагатай. Энэ асуудлаар ч мөн одоо парламентын барилга баригдах уу, үгүй юу гэдэг энэ асуудлаар бол Улсын Их Хурлын Тамгын газрын Ерөнхий нарийн бичгийн дарга Болдбаатар дарга хариулт өгье. Шаардлагатай бол ажлын хэсгээс нэмж хариулж болно.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bCs/>
          <w:sz w:val="24"/>
          <w:szCs w:val="24"/>
          <w:lang w:val="mn-MN"/>
        </w:rPr>
        <w:t>Б.Болдбаатар:</w:t>
      </w:r>
      <w:r>
        <w:rPr>
          <w:rFonts w:cs="Times New Roman"/>
          <w:b w:val="false"/>
          <w:bCs w:val="false"/>
          <w:sz w:val="24"/>
          <w:szCs w:val="24"/>
          <w:lang w:val="mn-MN"/>
        </w:rPr>
        <w:t xml:space="preserve"> -Гишүүдийн энэ өдрийн амгаланг айлтгая. Тэгэхээр Тэмүүжин гишүүний асуултад хариулъя. Улсын Их Хурлаас удирдлага нь томилогддог, Улсын Их Хуралд үйл ажиллагаагаа тайлагнадаг 8, 9 байгууллага байгаа юм. Тэгэхээр энэ байгууллагуудыг 2014 оны төсөвт өгсөн санал дээр бол тус бүрдээ шахуу сургалтын төвийн ийм асуудал орж ирсэн. Дээр нь нэмэгдээд Санхүүгийн зохицуулах хороон дээр байр савны асуудал бол нэлээд хүнд байгаа. Үндэсний аудитын газар, Санхүүгийн зохицуулах хороо бол Төрийн өмчийн хороо байрлаж байгаа барилгад байрлаж байгаа. Багтах боломж тун бага, хэвийн үйл ажиллагаа явуулах боломжгүй ийм байдалтай байгаад байгаа юм.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val="false"/>
          <w:bCs w:val="false"/>
          <w:sz w:val="24"/>
          <w:szCs w:val="24"/>
          <w:lang w:val="mn-MN"/>
        </w:rPr>
        <w:t xml:space="preserve">Тэгээд Санхүүгийн зохицуулах хороо өөрийнхөө зохицуулж байгаа байрны ард талд байрлаж байгаа байрны ард байршилтай. Барилгын зураг хийлгээд зураг төсвөө гаргуулаад зөвшөөрлөө аваад ингээд барилга барихад бэлэн болсон ийм барилгын зураг төсөлтэй байгаад байгаа юм. Тэгээд энэ харьяа байгууллагуудаас гаргаж байгаа саналыг нэгтгээд зөвхөн нэг газрын байрлалтай байя гэсэн санал бид нар яриад, харьяа байгууллагуудын удирдлагууд нь яриад Их Хурлын гишүүний асуудлыг ярьсан юм байгаа юм. Тэгээд одоогоор зөвшөөрөл нь гарсан байгаа Санхүүгийн зохицуулах хорооны нэр дээр энэ асуудлаа шийдье, тэгэхгүй бол угаасаа барилгын зөвшөөрөл, тэр зураг төслийнх нь юмнууд бүгдээрээ Санхүүгийн зохицуулах хороон дээр явж байгаа. Цаашдаа барилга баригдаад дуусахад бол энэ харьяа байгууллагуудын хүмүүс бүгд тэнд очиж сургалтаа явуулдаг.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val="false"/>
          <w:bCs w:val="false"/>
          <w:sz w:val="24"/>
          <w:szCs w:val="24"/>
          <w:lang w:val="mn-MN"/>
        </w:rPr>
        <w:t xml:space="preserve">Манай Их Хурлын Тамгын газар ч гэсэн судалгааны төвийнхөө энэ Өргөдлийн байнгын хороо ч гэсэн тэнд очиж үйл ажиллагаа явуулдаг байхаар ийм чиглэлийн юмнуудыг ярьж энэ саналыг оруулж байгаа юм. Парламентын ордны тухайд гэвэл Төрийн байгуулалтын байнгын хороон дээр Улсын Их Хурлын Тамгын газрын үйл ажиллагааны  тайланг хэлэлцэж байх явцад бол энэ асуудал цугтаа тавигдсан. Тэгээд хүрээндээ бол урд талын байршил тогтоосон асуудал хэвээрээ байгаа учраас энүүгээр нь хэвээр нь явуулъя гэдэг чиглэл гараад Засгийн газарт чиглэл өгсөн Байнгын хорооны шийдвэр, хурлын тэмдэглэлийг хүргүүлсэн байгаа. Мөн өнгөрсөн 7 хоногт Улсын Их Хурлын даргын дэргэдэх зөвлөлөөр энэ асуудлыг яриад ер нь бол одоо зураг төсөв нь хийгдсэн байгаа энэ ажлыг цааш нь үргэлжлүүлж явуулах дээрээс нь гаднын хандивлагч байгууллагын санхүүжилтээр баригдах учраас энэ санхүүжилтийн асуудлыг нэмж шийдвэр гэсэн чиглэлийг Засгийн газарт хүргүүлье гэсэн ийм чиглэл гарсан байгаа. Энэ хүрээндээ бол баригдана.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val="false"/>
          <w:bCs w:val="false"/>
          <w:sz w:val="24"/>
          <w:szCs w:val="24"/>
          <w:lang w:val="mn-MN"/>
        </w:rPr>
        <w:t>Парламентын одоо хийгдсэн байгаа зурган дээр бол сургалтын төвийг нэмж оруулах боломж байхгүй. Яагаад гэхээр энэ маань одоо яг Улсын Их Хурлын хэвийн үйл ажиллагаа явуулах Байнгын хороодын хуралдааны үйл ажиллагаа, чуулганы хуралдааны үйл ажиллагаа, Тамгын газрын ажилтнууд Улсын Их Хурлын гишүүдийн үйл ажиллагаа явуулах байр савуудыг  төлөвлөөд оруулсан ийм л барилга байгаад байгаа юм. Тэгэхээр энэ дээр бол харьяа байгууллагууд ирээд сургалтаа явуулна гэхээр учир дутагдалтай байгаад байгаа юм. Цаашдаа бол шинэ барилга баригддаг юмаа гэхэд цаашдаа хуучин барилгын хүрээнд шийдэж болох гарц байгааг үгүйсгэхгүй. Гэхдээ нэгэнт хийгдсэн байгаа энэ асуудал дээр бол анхаарал тавиад энэ Санхүүгийн зохицуулах хорооны нэр дээр баригдаж байгаа барилгыг бол явуулах нь зүйтэй юм. Одоогоор бол Санхүүгийн зохицуулах хороо бол өөрсдөө байрлах барилгын бололцоо дутмагаас хувийн компаниас барилга байшин түрээсэлж 40 гаруй хүн ажиллаж байгаа. Ийм л байдалтай байгаад байгаа юм. Энэ асуудлыг дэмжиж өгөөч гэж санал оруулсан юм байгаа юм.</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bCs/>
          <w:sz w:val="24"/>
          <w:szCs w:val="24"/>
          <w:lang w:val="mn-MN"/>
        </w:rPr>
        <w:t>Р.Бурмаа:</w:t>
      </w:r>
      <w:r>
        <w:rPr>
          <w:rFonts w:cs="Times New Roman"/>
          <w:b w:val="false"/>
          <w:bCs w:val="false"/>
          <w:sz w:val="24"/>
          <w:szCs w:val="24"/>
          <w:lang w:val="mn-MN"/>
        </w:rPr>
        <w:t xml:space="preserve"> -Би уг нь санал хэлье гэсэн. Батзандан гишүүн.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bCs/>
          <w:sz w:val="24"/>
          <w:szCs w:val="24"/>
          <w:lang w:val="mn-MN"/>
        </w:rPr>
        <w:t>Ж.Батзандан:</w:t>
      </w:r>
      <w:r>
        <w:rPr>
          <w:rFonts w:cs="Times New Roman"/>
          <w:b w:val="false"/>
          <w:bCs w:val="false"/>
          <w:sz w:val="24"/>
          <w:szCs w:val="24"/>
          <w:lang w:val="mn-MN"/>
        </w:rPr>
        <w:t xml:space="preserve"> -Энэ төсвийн тухай хуулийн 9 дүгээр зүйлд 14 оны төсвийн жилд төсвийн алдагдлыг санхүүжүүлэх эх үүсвэрийг тодорхойлсон байгаа юм л даа. Бонд гаргах, шинээр бонд үнэт цаас, Засгийн газрын үнэт цаас гаргах замаар нэг их наяд 400 сая төгрөг болно гэж. Шинээр авах гадаад төслийн зээлд 289 тэрбумыг зарцуулна гэж. 10 дугаар зүйлд Монгол Улсын 14 оны төсвийн жилд Засгийн газрын гаргах баталгааны дээд хязгаарыг 2 их наяд 500 сая 500 тэрбумаар тогтооно гэж ингэж оруулж ирсэн байх юм. 2014 оны төсвийн жилд төсвийн алдагдлыг санхүүжүүлэх Төсвийн алдагдлаа бид хуульд заасан 2 хувиас хэтрүүлэхгүй гэж заасан байгаа. Энэ нь Монгол Улсын төсөвт өр хэлбэрээр сууж орж ирэх үү. Хуульд заасан өрийн хэмжээтэй хир нийцэж байна вэ гэдэг талаас нь нэг хариулж өгөөч. Бас санал хэлбэрээр бас хэлье. Энэ хир хуульд заасан 40 хувиас чинь хэтэрч байгаа юм биш үү гэдэг асуудал харагдаж байна.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bCs/>
          <w:sz w:val="24"/>
          <w:szCs w:val="24"/>
          <w:lang w:val="mn-MN"/>
        </w:rPr>
        <w:t>Р.Бурмаа:</w:t>
      </w:r>
      <w:r>
        <w:rPr>
          <w:rFonts w:cs="Times New Roman"/>
          <w:b w:val="false"/>
          <w:bCs w:val="false"/>
          <w:sz w:val="24"/>
          <w:szCs w:val="24"/>
          <w:lang w:val="mn-MN"/>
        </w:rPr>
        <w:t xml:space="preserve"> -Батзандан гишүүний саяны гаргасан санал хэлье. Ер нь жил жилийн төсвийг хийхдээ Сангийн яамнаас торгуулийн орлого гэж оруулж ирдэг. Энэ байдлыг бас эргэж анхаарах хэрэгтэй шүү гэдэг саналыг хэлэх гэж байна. Жишээ нь хүний эрхийг хамгаалах ёстой үндсэн чиг үүргийнхээ дагуу цагдаа нар ажиллах ёстой байдал та нар тэдэн төгрөгний торгууль орлого олж байж ажилчинд өгнө гэдэг цалингаа авна гэдэг тийм шалгуур тавьчихдаг учраас үндсэн чиг үүрэг хийхээсээ илүү торгууль ногдуулахын төлөө ажиллах нь ёстой гэдэг тийм байдлыг нь орлого бүрдүүлэлтэн дээр өгчихдөг учраас энэ нь өөрөө гажуудлыг үүсгэдэг. Тийм учраас төсвийн төслийг хийхдээ торгуулийн орлого гэдгийг оруулж байгаа явцыгаа нэлээд бодитой харах нь зүйтэй шүү гэсэн саналыг хэлж байна. Би дээр Тэмүүжин гишүүн, Дэмбэрэл гишүүний саналыг бас дэмжиж хэлж байгаа юм. Ер нь бол Байнгын хороон дээр энэ Засаг даргын Тамгын газрын барилгын мөнгө гэж тийм асуудал ярих нь зүйтэй юм уу гэдэг дээр санал нэг байна. Ингээд асуулт, санал дууслаа. Тэгэхээр дараагийнх нь.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bCs/>
          <w:sz w:val="24"/>
          <w:szCs w:val="24"/>
          <w:lang w:val="mn-MN"/>
        </w:rPr>
        <w:t>А.Бакей:</w:t>
      </w:r>
      <w:r>
        <w:rPr>
          <w:rFonts w:cs="Times New Roman"/>
          <w:b w:val="false"/>
          <w:bCs w:val="false"/>
          <w:sz w:val="24"/>
          <w:szCs w:val="24"/>
          <w:lang w:val="mn-MN"/>
        </w:rPr>
        <w:t xml:space="preserve"> -Асуулт дууссан, санал ч дууссан. За ингээд зарчмын зөрүүтэй саналууд ирсэн биз дээ. Эхнийх нь тэр Улсын Их Хурлын гишүүн М.Зоригтоос ирүүлсэн санал байна. Энэ талаар сая Байнгын хорооны гишүүд хэллээ. Энэ Төрийн байгуулалтын байнгын хорооны гишүүд хэллээ. Ер нь Төрийн байгуулалтын байнгын хороон дээр тодорхой аймаг сумтай холбоотой төсвийн асуудлыг цаашдаа бол төсвийн ерөнхийлөн захирагч нартай ярьж төсөвт тусгуулаад ирэхгүй бол гол асуудлаасаа хазайх маягтай байна гэж. Энийг бол цаашдаа анхаарах ёстой. Ингээд нэгэнт Улсын Их Хурлын гишүүн саналаа ирүүлсэн учраас бид санал хураалгая. Хоёр санал ирүүлсэн байгаа.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val="false"/>
          <w:bCs w:val="false"/>
          <w:sz w:val="24"/>
          <w:szCs w:val="24"/>
          <w:lang w:val="mn-MN"/>
        </w:rPr>
        <w:t xml:space="preserve">1.Сүхбаатар аймгийн Дарьганга сумын Засаг даргын тамгын газрын барилгад 1 тэрбум төгрөг энэ саналыг дэмжиж байгаа гишүүд гараа өргөнө үү. 10-2 дэмжигдсэнгүй.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val="false"/>
          <w:bCs w:val="false"/>
          <w:sz w:val="24"/>
          <w:szCs w:val="24"/>
          <w:lang w:val="mn-MN"/>
        </w:rPr>
        <w:t xml:space="preserve">2.Сүхбаатар аймгийн Халзан сумын Засаг даргын Тамгын газрын барилгад 230 сая төгрөг энэ саналыг дэмжиж байгаа гишүүд гараа өргөе. Энэ саналыг дэмжиж байгаа гишүүд гараа өргөе 10-2 дэмжигдсэнгүй.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val="false"/>
          <w:bCs w:val="false"/>
          <w:sz w:val="24"/>
          <w:szCs w:val="24"/>
          <w:lang w:val="mn-MN"/>
        </w:rPr>
        <w:t>4. МҮОНРТ-ээс Байнгын хороонд хандаж бас албан бичиг урьд нь ирүүлсэн байсан. Энэ саналыг бол 3 санал ирсэн байсан байхаа. Эхний саналыг бол Бурмаа гишүүн саналаа тайлбарлах уу.</w:t>
      </w:r>
    </w:p>
    <w:p>
      <w:pPr>
        <w:pStyle w:val="style0"/>
        <w:spacing w:after="0" w:before="0" w:line="200" w:lineRule="atLeast"/>
        <w:ind w:firstLine="720" w:left="0" w:right="0"/>
        <w:contextualSpacing w:val="false"/>
        <w:jc w:val="both"/>
      </w:pPr>
      <w:r>
        <w:rPr>
          <w:rFonts w:cs="Times New Roman"/>
          <w:b w:val="false"/>
          <w:bCs w:val="false"/>
          <w:sz w:val="24"/>
          <w:szCs w:val="24"/>
          <w:lang w:val="mn-MN"/>
        </w:rPr>
        <w:t xml:space="preserve">Тэгвэл уншаад өгье. МҮОНРТ-ийн төсөвт бол 4 тэрбум 235 сая 600 мянган төгрөгийг нэмж 6 тэрбум 551 сая 600 мянган төгрөг болгох саналтай байна гэчихээд үүнд эхнийх нь бол МҮОНРТ-ийн 150 студийн шинэчлэлд шаардагдах миллиард 40 сая төгрөг, мэдээний серверийн системийн иж бүрдэлд 700 сая төгрөг интернэт радио зохион байгуулах мэдээллийн технологийн сүлжээг шинэчлэх тоног, төхөөрөмжид 576 сая төгрөг гэсэн байна. Ингээд тайлбар хэлье Наранбаатар дарга.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bCs/>
          <w:sz w:val="24"/>
          <w:szCs w:val="24"/>
          <w:lang w:val="mn-MN"/>
        </w:rPr>
        <w:t>М.Наранбаатар:</w:t>
      </w:r>
      <w:r>
        <w:rPr>
          <w:rFonts w:cs="Times New Roman"/>
          <w:b w:val="false"/>
          <w:bCs w:val="false"/>
          <w:sz w:val="24"/>
          <w:szCs w:val="24"/>
          <w:lang w:val="mn-MN"/>
        </w:rPr>
        <w:t xml:space="preserve"> -За та бүгдийн энэ өдрийн амгаланг айлтгая. За 2014 оны 7 сарын 31-нд Монгол Улс тоон системд шилжихтэй холбоотойгоор манай байгууллагад 600-гийн студи, мэдээнийхээ студийг үндсэндээ дежитал системд оруулах боломжтой болж байгаа. Түрүүчийн суулгасан Бакей дарга жоохон андуураад уншчих шиг боллоо 4 тэрбум 235 сая бол одоо хэлэлцэгдэж байгаа. Энэ маань нэмэгдээд 2 тэрбум 316 нэмж өгөөч гэсэн хүсэлт юм саяынх бол. Энэ дотор манай 150-ийн студийг та бүхэн мэдэх байх. Одоо бол үндэсний цөөнхийн нэвтрүүлэг голчлон явагдаж байгаа. Дээр нь мэдээний серверийн иж бүрдэл, дээр нь одоо Монгол Улсыг гол одоо гадаадад сурталчилж байгаа Англи, Орос, Япон, Хятад, Казак хэл дээр нэвтрүүлэг явуулдаг радиог  интернэтийн орчинд явуулъя. Одоогийн байгаа хэмжээндээ бол хандалтыг маш цөөхөн хэмжээнд биелүүлэх боломжтой болж байгаа юм гэсэн утгаараа энэ төслүүдийг тавьж байгаа юм. 150-ийн студийг бол та бүхэн мэдэж байгаа. Мэдээний сервер бол зайлшгүй Н</w:t>
      </w:r>
      <w:r>
        <w:rPr>
          <w:rFonts w:cs="Times New Roman"/>
          <w:b w:val="false"/>
          <w:bCs w:val="false"/>
          <w:sz w:val="24"/>
          <w:szCs w:val="24"/>
          <w:lang w:val="en-US"/>
        </w:rPr>
        <w:t xml:space="preserve">D </w:t>
      </w:r>
      <w:r>
        <w:rPr>
          <w:rFonts w:cs="Times New Roman"/>
          <w:b w:val="false"/>
          <w:bCs w:val="false"/>
          <w:sz w:val="24"/>
          <w:szCs w:val="24"/>
          <w:lang w:val="mn-MN"/>
        </w:rPr>
        <w:t xml:space="preserve">порматад 2014 оны 07 сард орох учраас дээр нь бас нэг юу бол за өнгөрсөн 5 сарын 1-нд зөвлөмж гарсан. Төрийн байгуулалтын байнгын хорооны. Энэ дээр бол радио, телевизийн өргөн нэвтрүүлгийг өндөр чанартай тоног төхөөрөмжид шилжүүлэх бэлтгэлийг хангах, үүнд шаардагдах хөрөнгө оруулалтыг улсын төсөвт тусгуулан шийдвэрлүүлэх гэсэн ийм зөвлөмжийг манай байгууллагад хүргүүлсэн байгаа. Энэ шаардлага энэ зөвлөмжийн үндсэн дээр энэ хөрөнгө оруулалтын хүсэлтийг тавьсан байгаа юм.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bCs/>
          <w:sz w:val="24"/>
          <w:szCs w:val="24"/>
          <w:lang w:val="mn-MN"/>
        </w:rPr>
        <w:t>А.Бакей:</w:t>
      </w:r>
      <w:r>
        <w:rPr>
          <w:rFonts w:cs="Times New Roman"/>
          <w:b w:val="false"/>
          <w:bCs w:val="false"/>
          <w:sz w:val="24"/>
          <w:szCs w:val="24"/>
          <w:lang w:val="mn-MN"/>
        </w:rPr>
        <w:t xml:space="preserve"> -За ийм тайлбартай байна өөр тодруулах зүйл байна уу.  Д.Эрдэнэбат гишүүн.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bCs/>
          <w:sz w:val="24"/>
          <w:szCs w:val="24"/>
          <w:lang w:val="mn-MN"/>
        </w:rPr>
        <w:t>Д.Эрдэнэбат:</w:t>
      </w:r>
      <w:r>
        <w:rPr>
          <w:rFonts w:cs="Times New Roman"/>
          <w:b w:val="false"/>
          <w:bCs w:val="false"/>
          <w:sz w:val="24"/>
          <w:szCs w:val="24"/>
          <w:lang w:val="mn-MN"/>
        </w:rPr>
        <w:t xml:space="preserve"> -Энэ Үндэсний Радио, телевизийн асуудал би нэг юм хэлмээр байгаа юм. Ер нь бол Үндэсний радио, телевиз бол ганц төрөөс санхүүждэг ийм телевиз байгаа. Тэгэхдээ энийг бол бид нар Үндэсний радио, телевизийн зөвлөлд нэг орон тоо бүтэц нүсэр бүтцээ нэг эргэж харж техник, технологио нэг багцаар нь шинэчлэх тухай асуудал яримаар санагдаад байдаг юм. Тэгээд энэ дээр бусад хэвлэл мэдээллүүдийг ч гэсэн шүүмжлэл их гардаг л даа. Юу гэдэг вэ гэхээр энэ бусад телевизүүд нь ингээд арилжааны хэлбэрээр ажиллаад бусад телевизүүд нь ингээд арилжааны хэлбэрээр ажиллаад цомхон бүтэцтэй шинэ  технологи хэрэглээд байхад одоо энэ үндэсний радио, телевиз яагаад ийм нүсэр байдаг юм бэ гэж. Байр савнаасаа өгсүүлээд одоо тэр том байранд хичнээн ч одоо студи байрлах боломжтой газар ганцхан энэ байгууллага маш олон хүнтэй, маш тийм нүсэр тоног төхөөрөмжийн бүтэцтэй байдаг. Энийгээ нэг цэгцлэхгүй юм уу гэдэг санал ирдэг. Тэгээд энэ утгаар нь авч үзэх юм бол бид нар </w:t>
      </w:r>
      <w:r>
        <w:rPr>
          <w:rFonts w:cs="Times New Roman"/>
          <w:b w:val="false"/>
          <w:bCs w:val="false"/>
          <w:sz w:val="24"/>
          <w:szCs w:val="24"/>
          <w:lang w:val="mn-MN"/>
        </w:rPr>
        <w:t>Үндэсний радио, телевизийн</w:t>
      </w:r>
      <w:r>
        <w:rPr>
          <w:rFonts w:cs="Times New Roman"/>
          <w:b w:val="false"/>
          <w:bCs w:val="false"/>
          <w:sz w:val="24"/>
          <w:szCs w:val="24"/>
          <w:lang w:val="mn-MN"/>
        </w:rPr>
        <w:t xml:space="preserve"> энэ бодлогыг цогцоор нь авч үзмээр юм шиг байгаа юм. Ерөөсөө бүтцийнх нь хувьд өнөөдрийн төсөв байна зөв үү, буруу юу. Тэрэнтэй нь холбоотой технологийн шинэчлэлийг цогцоор нь хийх нь зүйтэй гэсэн бодолтой байдаг юм. Тэгээд ний нуугүй хэлэхэд энэ дээр байгаа асуудал дээр дэмжихэд их хүнд дахиад бараг 2 тэрбум төгрөгийн асуудал яригдаж байна шүү дээ. Энэ жил бол төсвийн хүндрэлтэй үед явахад их хүнддээ. Тэгээд би Наранбаатар даргад юу гэж хэлэх гэж байна. Энэ саналаа нэг түр татаж аваад дэмжигдэхэд их магадлал муутай л байна л даа. Би сая яг бодит байдлыг хэлж байгаа. Тэгээд энэ үндэснийхээ зөвлөлтэй ярьж байгаад цогц шинэчлэлийн асуудлаа эргэж оруулж ирвэл Их Хурал дэмжээд явбал зөв болов уу гэж бодож байна. Тэгээд миний энэ бодлыг манай энэ телевизийнхэн манай гишүүд бас харгалзаж үзэх нь зөв байх гэсэн саналтай байгаагаа хэлчихье.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bCs/>
          <w:sz w:val="24"/>
          <w:szCs w:val="24"/>
          <w:lang w:val="mn-MN"/>
        </w:rPr>
        <w:t>А.Бакей:</w:t>
      </w:r>
      <w:r>
        <w:rPr>
          <w:rFonts w:cs="Times New Roman"/>
          <w:b w:val="false"/>
          <w:bCs w:val="false"/>
          <w:sz w:val="24"/>
          <w:szCs w:val="24"/>
          <w:lang w:val="mn-MN"/>
        </w:rPr>
        <w:t xml:space="preserve"> -Энэ асуудлаар уу. Наранбаатар дарга тайлбар хэлэх үү. Эрдэнэбат гишүүн горимын санал гаргалаа. Татаж авбал яасан юм бэ гэж.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bCs/>
          <w:sz w:val="24"/>
          <w:szCs w:val="24"/>
          <w:lang w:val="mn-MN"/>
        </w:rPr>
        <w:t>М.Наранбаатар:</w:t>
      </w:r>
      <w:r>
        <w:rPr>
          <w:rFonts w:cs="Times New Roman"/>
          <w:b w:val="false"/>
          <w:bCs w:val="false"/>
          <w:sz w:val="24"/>
          <w:szCs w:val="24"/>
          <w:lang w:val="mn-MN"/>
        </w:rPr>
        <w:t xml:space="preserve"> -За баярлалаа. Үндэсний зөвлөлдөө бол манай гүйцэтгэх удирдлагаас стратегийн бодлогын бичиг баримтыг телевиз, радио ММ-ийн хувьд техникийн шинэчлэлийн хувьд гээд өргөн барьсан байгаа. Энэ маань одоо хуучин шинэчлэлийн бодлогын бичиг баримтыг үндэсний шинэтгэлийн хороонд бид бүхэн хүргүүлж байсан. Одоо бол Эдийн засгийн хөгжлийн яаманд хүргүүлсэн цогцоороо шийдэгдээд явж байгаа. Хамгийн гол нь 2014 оны 07 сарын 31-нд радио, телевизийн өргөн нэвтрүүлэг тоон системд шилжихтэй холбоотойгоор энэ асуудлууд маань зайлшгүй одоогоос шийдэж явахгүй бол энэ маань бас цаг хугацааны хувьд хоцрогдох гээд ийм байгаад байгаа юм. Бас нэг юм бол одоо зөвхөн телевиз маань тийм байшинд байрладаг. Төдий олон хүнтэй гэсэн юу гэж ярив гэсэн ойлголт бас нийтлэг байдаг л даа. Энд бол радиогийн 4 суваг дээр нь түрүүнд хэлсэн Англи, Орос, Хятад, Япон, Казак гээд 5 хэлээр явуулдаг. Монголын дуу хоолой гээд олон улсын явуулдаг радио, телевизийн 2 суваг мэдээллийн агентлаг гээд иймэрхүү хэмжээнд бид бас үйл ажиллагаа явуулдаг юм шүү гэдгийг бас тайлбарлаж хэлэх нь зүйтэй байх тэгээд саналыг бас ойлгож байна аа.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bCs/>
          <w:sz w:val="24"/>
          <w:szCs w:val="24"/>
          <w:lang w:val="mn-MN"/>
        </w:rPr>
        <w:t>А.Бакей :</w:t>
      </w:r>
      <w:r>
        <w:rPr>
          <w:rFonts w:cs="Times New Roman"/>
          <w:b w:val="false"/>
          <w:bCs w:val="false"/>
          <w:sz w:val="24"/>
          <w:szCs w:val="24"/>
          <w:lang w:val="mn-MN"/>
        </w:rPr>
        <w:t xml:space="preserve"> -За ингээд тайлбарыг сонслоо. Юу ч гэсэн санал хураалгаадхая. За энэ МҮОНРТ-ээс өргөн баригдсан төсөв дээр нэмж 2 тэрбум 316 сая төгрөг нэмж оруулъя гэсэн саналыг дэмжиж байгаа гишүүд гараа өргөнө үү. Гишүүд санал хурааж байгаа шүү. Дэмжиж байгаа гишүүд 12-1. би дахиад хэлье МҮОНРТ-ийн төсөвт 2 тэрбум 316 сая төгрөгийг нэмж тусгая гэсэн. Татаж авахгүй болчихоод байна. Тоон системд  шилжүүлэхтэй холбоотойгоор зайлшгүй хийх ёстой ажил гэнэ. Саяны саналыг дэмжиж байгаа гишүүд гараа өргөе 12-5 дэмжигдсэнгүй. Одоо Дэмбэрэл гишүүний гаргасан санал байгаа. Санхүүгийн зохицуулах хороо, Авлигатай тэмцэх газар, Үндэс статистикийн хороо, Үндэсний аудитын газар, Төрийн албаны зөвлөл, Хүний эрхийн Үндэсний Комиссоос сургалтын нэгдсэн төв байгуулахад шаардагдах 9.6 тэрбум төгрөгийг төсөвт нэмж тусгая гэж энэ талаар түрүүн тайлбар авсан гишүүд ажлын хэсгээс. Ингээд энэ саналыг дэмжиж байгаа гишүүд гараа өргөе 12-5 дэмжигдсэнгүй.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val="false"/>
          <w:bCs w:val="false"/>
          <w:sz w:val="24"/>
          <w:szCs w:val="24"/>
          <w:lang w:val="mn-MN"/>
        </w:rPr>
        <w:t xml:space="preserve">Үндсэн хуулийн цэцээс санал ирүүлсэн байна. Тэрийг бол болилоо гэж татаж авлаа. Ингээд зарчмын зөрүүтэй саналаар санал хурааж дууслаа. Одоо Монгол Улсын 2014 оны төсвийн тухай, Нийгмийн даатгалын сангийн 2014 оны төсвийн тухай, Хүний хөгжил сангийн 2014 оны төсвийн тухай хуулийн төслүүдийн 2 дахь хэлэлцүүлэг хийхийг дэмжье гэсэн томьёоллоор санал хураалт явуулъя. Энэ саналыг дэмжиж байгаа гишүүд гараа өргөнө үү. 12-8. Дэмжигдлээ. Ингээд гишүүдийн гаргасан санал, дүгнэлтийг тусгаад санал, дүгнэлтээ Төсвийн байнгын хороонд хүргүүлэх болно. Ингээд эхний асуудлаар одоо энэ хуралд оролцсон ажлын хэсгийн гишүүдэд баярлалаа. Чөлөөтэй байж болно.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val="false"/>
          <w:bCs w:val="false"/>
          <w:sz w:val="24"/>
          <w:szCs w:val="24"/>
          <w:lang w:val="mn-MN"/>
        </w:rPr>
        <w:t xml:space="preserve">Одоо хоёр дахь асуудал.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val="false"/>
          <w:bCs w:val="false"/>
          <w:sz w:val="24"/>
          <w:szCs w:val="24"/>
          <w:lang w:val="mn-MN"/>
        </w:rPr>
        <w:t xml:space="preserve">Төсвийн албаны эрхзүйн байдлын тухай хуулийн төслийг дагалдан өргөн мэдүүлсэн төрийн албаны тухай хуульд нэмэлт оруулах тухай Монгол Улсын Их Хурлын тухай хуулийн зарим заалтыг хүчингүй болгоход тооцох тухай хуулийн төслүүд байгаа. Анхны хэлэлцүүлэг.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val="false"/>
          <w:bCs w:val="false"/>
          <w:sz w:val="24"/>
          <w:szCs w:val="24"/>
          <w:lang w:val="mn-MN"/>
        </w:rPr>
        <w:t xml:space="preserve">Ингээд энэ асуудлаар асуулттай тайлбартай гишүүд байна уу. За Тэмүүжин гишүүн байна. Д.Дэмбэрэл гишүүн. Батзандан гишүүн горимын санал хэлэх юм уу. Тэгвэл эхлээд горимын саналыг сонсвол яасан юм. Дэмбэрэл гэнэ ээ, Д.Эрдэнэбат гишүүний.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bCs/>
          <w:sz w:val="24"/>
          <w:szCs w:val="24"/>
          <w:lang w:val="mn-MN"/>
        </w:rPr>
        <w:t>Д.Эрдэнэбат:</w:t>
      </w:r>
      <w:r>
        <w:rPr>
          <w:rFonts w:cs="Times New Roman"/>
          <w:b w:val="false"/>
          <w:bCs w:val="false"/>
          <w:sz w:val="24"/>
          <w:szCs w:val="24"/>
          <w:lang w:val="mn-MN"/>
        </w:rPr>
        <w:t xml:space="preserve"> -Санал хэлье. Би хэлэх юм уу. Төсвийн албаны тухай хуулийн төсөл дээр хэлэлцэх эсэхийг бол түрүүн Байнгын хороо Их Хурлаар шийдсэн. Хэлэлцэх эсэх явцдаа энэ хуулийг дахиж маш сайн нягталж үзэх ёстой юм байна. Тэгээд хэлэлцэх явцдаа бүгдээрээ шийдээд явъя гэдэг дээр би Даваасүрэн даргатай бас ярилцаад ойлголцсон гэж бодож байгаа. Хэлэлцэхэд нэгэнт нарийн хэлэлцэж хажууд нь байх уу, дотор нь байх уу гэдэг асуудлаар олон янзын санал зөрөлдөөнтэй байгаа учраас би энэ дээр ажлын хэсэг байгуулаад судлаад дүгнэлт гаргаад тэрний дараа энэ хэлэлцэх эсэхийг нь ажлын хэсгийн дүгнэлтэн дээр тулгуурлаж явуулъя гэсэн ийм горимын саналыг оруулж байна.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bCs/>
          <w:sz w:val="24"/>
          <w:szCs w:val="24"/>
          <w:lang w:val="mn-MN"/>
        </w:rPr>
        <w:t>А.Бакей:</w:t>
      </w:r>
      <w:r>
        <w:rPr>
          <w:rFonts w:cs="Times New Roman"/>
          <w:b w:val="false"/>
          <w:bCs w:val="false"/>
          <w:sz w:val="24"/>
          <w:szCs w:val="24"/>
          <w:lang w:val="mn-MN"/>
        </w:rPr>
        <w:t xml:space="preserve"> -За ажлын хэсэг дээр Төсвийн байнгын хороон дээр нь байгуулаад тэгээд явуулчихъя гэж тийм саналыг Төсвийн байнгын хороогоор оруулчихвал яасан юм.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bCs/>
          <w:sz w:val="24"/>
          <w:szCs w:val="24"/>
          <w:lang w:val="mn-MN"/>
        </w:rPr>
        <w:t>А.Бакей:</w:t>
      </w:r>
      <w:r>
        <w:rPr>
          <w:rFonts w:cs="Times New Roman"/>
          <w:b w:val="false"/>
          <w:bCs w:val="false"/>
          <w:sz w:val="24"/>
          <w:szCs w:val="24"/>
          <w:lang w:val="mn-MN"/>
        </w:rPr>
        <w:t xml:space="preserve"> -За горимын санал гарлаа ажлын хэсэг байгуулъя. Түр хойшлуулъя гэсэн. Ингээд Тэмүүжин гишүүн.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bCs/>
          <w:sz w:val="24"/>
          <w:szCs w:val="24"/>
          <w:lang w:val="mn-MN"/>
        </w:rPr>
        <w:t xml:space="preserve">Х.Тэмүүжин: </w:t>
      </w:r>
      <w:r>
        <w:rPr>
          <w:rFonts w:cs="Times New Roman"/>
          <w:b w:val="false"/>
          <w:bCs w:val="false"/>
          <w:sz w:val="24"/>
          <w:szCs w:val="24"/>
          <w:lang w:val="mn-MN"/>
        </w:rPr>
        <w:t xml:space="preserve"> -Ер нь бол Төрийн байгуулалтын байнгын хорооны нэг үндсэн чиг үүрэг бол хэрвээ төрд ямар нэгэн байдлаар шинэ ийм бүтэц үүсэх гэж байгаа бол бусад чиг үүрэг тань давхцах уу, үгүй юу гэдгээс нь нягталж дүгнэлт гаргадаг ийм нэг юм байх ёстой шүү. Тэгэхгүй бол ингээд энэ тэнд ингээд төрийн байгууллага давхцаж үүсээд байдаг. Энэ нь өөрөө татвар төлөгчдийн мөнгийг үрэлгэн зардаг. Нөгөө чиг үүрэг нь давхацдаг. Дараа нь давхацсан чиг үүргээсээ болоод хоорондоо маргадаг. Дараа нь алиных нь хуулиас алиных нь хүчин чадалтай вэ гэдгээрээ зөрчилдөөн үүсгэдэг. Зөрчилдөөнөөс болоод ойлгомжгүй байдал үүсгэж болзошгүй учраас яг Төрийн байгуулалтын байнгын хороо бол төрийн байгууллагыг байгуулж байгаатай энэ холбоотой асуудлаар бол ямар нэгэн байдлаар бол гол шугамаа бариад зогсож байх ёстой гэдэг дээр бол хэлэх ёстой.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val="false"/>
          <w:bCs w:val="false"/>
          <w:sz w:val="24"/>
          <w:szCs w:val="24"/>
          <w:lang w:val="mn-MN"/>
        </w:rPr>
        <w:t xml:space="preserve">Тэгээд Төсвийн байнгын хороон дээр тэнд ойлголцол бүрдээд энэ аудитын хууль болгон өөр бусад юмтайгаа зохицоод ингээд давхацсан юм маш их байлаа шүү дээ. Тэрийгээ ингээд шийдэж байна гэж байгаа бол хойшлуулаад болж байна тэгэхгүй дахиад тэрүүгээрээ явах гэж байгаа бол энэ Байнгын хорооноос энд заавал дүгнэлт очиж хэлэлцүүлэгт орох ёстой шүү.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bCs/>
          <w:sz w:val="24"/>
          <w:szCs w:val="24"/>
          <w:lang w:val="mn-MN"/>
        </w:rPr>
        <w:t>А.Бакей :</w:t>
      </w:r>
      <w:r>
        <w:rPr>
          <w:rFonts w:cs="Times New Roman"/>
          <w:b w:val="false"/>
          <w:bCs w:val="false"/>
          <w:sz w:val="24"/>
          <w:szCs w:val="24"/>
          <w:lang w:val="mn-MN"/>
        </w:rPr>
        <w:t xml:space="preserve"> -Хамтарсан ажлын хэсэг байгуулж  болох уу.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bCs/>
          <w:sz w:val="24"/>
          <w:szCs w:val="24"/>
          <w:lang w:val="mn-MN"/>
        </w:rPr>
        <w:t>Х.Тэмүүжин:</w:t>
      </w:r>
      <w:r>
        <w:rPr>
          <w:rFonts w:cs="Times New Roman"/>
          <w:b w:val="false"/>
          <w:bCs w:val="false"/>
          <w:sz w:val="24"/>
          <w:szCs w:val="24"/>
          <w:lang w:val="mn-MN"/>
        </w:rPr>
        <w:t xml:space="preserve"> -Улсын Их Хурлын даргын хэмжээнд байгуулагдах уу. Хамтарсан ажлын хэсэг байгуулвал уул нь зүгээр. Хоёр Байнгын хорооны дарга яриад. Тэгвэл тэр нь дээр байх.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bCs/>
          <w:sz w:val="24"/>
          <w:szCs w:val="24"/>
          <w:lang w:val="mn-MN"/>
        </w:rPr>
        <w:t>А.Бакей:</w:t>
      </w:r>
      <w:r>
        <w:rPr>
          <w:rFonts w:cs="Times New Roman"/>
          <w:b w:val="false"/>
          <w:bCs w:val="false"/>
          <w:sz w:val="24"/>
          <w:szCs w:val="24"/>
          <w:lang w:val="mn-MN"/>
        </w:rPr>
        <w:t xml:space="preserve"> -За С.Дэмбэрэл гишүүн. За тэгэхээр Дэмбэрэл гишүүн асуух гэж байгаа асуултаа ойлгочих шиг боллоо л доо. Тэгэхээр хуулийн төсөл санаачлагчдаа бол Эрдэнэбат гишүүн ярьсан байна. Ерөнхийдөө бол энэ ажлын хэсэг байгуулаад энэ асуудлыг жоохон хойшлуулъя гэсэн юм байна. Энэ судлах асуудлыг угаасаа л ярьсан. Тэмүүжин дарга сая хэлсэн л дээ. Тийм учраас Д.Эрдэнэбат гишүүний саналын дагуу хоёр Байнгын хорооноос өөрөөр хэлбэл Төсвийн байнгын хороо, Төрийн байгуулалтын байнгын хорооны тогтоолоор хамтарсан ажлын хэсэг байгуулаад энэ асуудлыг судалъя гэсэн тийм учраас хойшлуулъя гэсэн горимын санал хураалт явуулъя. Хэлэлцэх нь шийдэгдсэн байгаа. Энэ бол анхны хэлэлцүүлэг. Тийм учраас энэ саналыг дэмжиж байгаа гишүүд гараа өргөнө үү. 12-7 энэ санал дэмжигдлээ.</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val="false"/>
          <w:bCs w:val="false"/>
          <w:sz w:val="24"/>
          <w:szCs w:val="24"/>
          <w:lang w:val="mn-MN"/>
        </w:rPr>
        <w:t xml:space="preserve">Ингээд Төрийн байгуулалтын байнгын хорооны өнөөдрийн хурлаар хэлэлцэх асуудал дууслаа.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val="false"/>
          <w:bCs w:val="false"/>
          <w:sz w:val="24"/>
          <w:szCs w:val="24"/>
          <w:lang w:val="mn-MN"/>
        </w:rPr>
        <w:t>Хуралдаанд идэвхтэй оролцсон эрхэм гишүүдэд баярласнаа  илэрхийлье.</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val="false"/>
          <w:bCs w:val="false"/>
          <w:sz w:val="24"/>
          <w:szCs w:val="24"/>
          <w:lang w:val="mn-MN"/>
        </w:rPr>
        <w:t xml:space="preserve"> </w:t>
      </w:r>
    </w:p>
    <w:p>
      <w:pPr>
        <w:pStyle w:val="style0"/>
        <w:spacing w:after="0" w:before="0" w:line="200" w:lineRule="atLeast"/>
        <w:ind w:firstLine="720" w:left="0" w:right="0"/>
        <w:contextualSpacing w:val="false"/>
        <w:jc w:val="both"/>
      </w:pPr>
      <w:r>
        <w:rPr/>
      </w:r>
    </w:p>
    <w:p>
      <w:pPr>
        <w:pStyle w:val="style65"/>
        <w:spacing w:after="0" w:before="0" w:line="200" w:lineRule="atLeast"/>
        <w:ind w:firstLine="720" w:left="0" w:right="0"/>
        <w:contextualSpacing w:val="false"/>
        <w:jc w:val="both"/>
      </w:pPr>
      <w:r>
        <w:rPr>
          <w:b/>
          <w:sz w:val="22"/>
          <w:szCs w:val="22"/>
          <w:lang w:val="mn-MN"/>
        </w:rPr>
        <w:t xml:space="preserve">Соронзон хальснаас буулгасан: </w:t>
      </w:r>
    </w:p>
    <w:p>
      <w:pPr>
        <w:pStyle w:val="style65"/>
        <w:spacing w:after="0" w:before="0" w:line="200" w:lineRule="atLeast"/>
        <w:contextualSpacing w:val="false"/>
        <w:jc w:val="both"/>
      </w:pPr>
      <w:r>
        <w:rPr>
          <w:sz w:val="22"/>
          <w:szCs w:val="22"/>
          <w:lang w:val="mn-MN"/>
        </w:rPr>
        <w:tab/>
        <w:t xml:space="preserve">ПРОТОКОЛЫН АЛБАНЫ  </w:t>
      </w:r>
    </w:p>
    <w:p>
      <w:pPr>
        <w:pStyle w:val="style0"/>
        <w:spacing w:after="0" w:before="0" w:line="200" w:lineRule="atLeast"/>
        <w:contextualSpacing w:val="false"/>
        <w:jc w:val="both"/>
      </w:pPr>
      <w:r>
        <w:rPr>
          <w:b w:val="false"/>
          <w:bCs w:val="false"/>
          <w:sz w:val="22"/>
          <w:szCs w:val="22"/>
          <w:lang w:val="mn-MN"/>
        </w:rPr>
        <w:tab/>
        <w:t>ШИНЖЭЭЧ                                                                П.МЯДАГМАА</w:t>
      </w:r>
    </w:p>
    <w:sectPr>
      <w:headerReference r:id="rId2" w:type="default"/>
      <w:type w:val="nextPage"/>
      <w:pgSz w:h="16838" w:w="11906"/>
      <w:pgMar w:bottom="1134" w:footer="0" w:gutter="0" w:header="1134" w:left="1984" w:right="850"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78"/>
      <w:jc w:val="right"/>
    </w:pPr>
    <w:r>
      <w:rPr/>
      <w:fldChar w:fldCharType="begin"/>
    </w:r>
    <w:r>
      <w:instrText> PAGE </w:instrText>
    </w:r>
    <w:r>
      <w:fldChar w:fldCharType="separate"/>
    </w:r>
    <w:r>
      <w:t>15</w:t>
    </w:r>
    <w:r>
      <w:fldChar w:fldCharType="end"/>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pPr>
    <w:rPr>
      <w:rFonts w:ascii="Arial" w:cs="Mangal" w:eastAsia="SimSun" w:hAnsi="Arial"/>
      <w:color w:val="00000A"/>
      <w:sz w:val="24"/>
      <w:szCs w:val="24"/>
      <w:lang w:bidi="hi-IN" w:eastAsia="zh-CN" w:val="en-US"/>
    </w:rPr>
  </w:style>
  <w:style w:styleId="style1" w:type="paragraph">
    <w:name w:val="Heading 1"/>
    <w:basedOn w:val="style64"/>
    <w:next w:val="style65"/>
    <w:pPr>
      <w:numPr>
        <w:ilvl w:val="0"/>
        <w:numId w:val="1"/>
      </w:numPr>
      <w:outlineLvl w:val="0"/>
    </w:pPr>
    <w:rPr>
      <w:b/>
      <w:bCs/>
      <w:sz w:val="32"/>
      <w:szCs w:val="32"/>
    </w:rPr>
  </w:style>
  <w:style w:styleId="style3" w:type="paragraph">
    <w:name w:val="Heading 3"/>
    <w:basedOn w:val="style64"/>
    <w:next w:val="style65"/>
    <w:pPr>
      <w:numPr>
        <w:ilvl w:val="2"/>
        <w:numId w:val="1"/>
      </w:numPr>
      <w:outlineLvl w:val="2"/>
    </w:pPr>
    <w:rPr>
      <w:rFonts w:ascii="Times New Roman" w:cs="Mangal" w:eastAsia="SimSun" w:hAnsi="Times New Roman"/>
      <w:b/>
      <w:bCs/>
      <w:sz w:val="28"/>
      <w:szCs w:val="28"/>
    </w:rPr>
  </w:style>
  <w:style w:styleId="style15" w:type="character">
    <w:name w:val="ListLabel 44"/>
    <w:next w:val="style15"/>
    <w:rPr>
      <w:rFonts w:cs="Arial"/>
    </w:rPr>
  </w:style>
  <w:style w:styleId="style16" w:type="character">
    <w:name w:val="ListLabel 43"/>
    <w:next w:val="style16"/>
    <w:rPr>
      <w:rFonts w:cs="Symbol"/>
    </w:rPr>
  </w:style>
  <w:style w:styleId="style17" w:type="character">
    <w:name w:val="ListLabel 42"/>
    <w:next w:val="style17"/>
    <w:rPr>
      <w:rFonts w:cs="Wingdings"/>
    </w:rPr>
  </w:style>
  <w:style w:styleId="style18" w:type="character">
    <w:name w:val="ListLabel 41"/>
    <w:next w:val="style18"/>
    <w:rPr>
      <w:rFonts w:cs="Courier New"/>
    </w:rPr>
  </w:style>
  <w:style w:styleId="style19" w:type="character">
    <w:name w:val="ListLabel 40"/>
    <w:next w:val="style19"/>
    <w:rPr>
      <w:rFonts w:cs="Times New Roman"/>
    </w:rPr>
  </w:style>
  <w:style w:styleId="style20" w:type="character">
    <w:name w:val="ListLabel 39"/>
    <w:next w:val="style20"/>
    <w:rPr>
      <w:rFonts w:cs="Arial"/>
    </w:rPr>
  </w:style>
  <w:style w:styleId="style21" w:type="character">
    <w:name w:val="ListLabel 38"/>
    <w:next w:val="style21"/>
    <w:rPr>
      <w:rFonts w:cs="Symbol"/>
    </w:rPr>
  </w:style>
  <w:style w:styleId="style22" w:type="character">
    <w:name w:val="ListLabel 37"/>
    <w:next w:val="style22"/>
    <w:rPr>
      <w:rFonts w:cs="Wingdings"/>
    </w:rPr>
  </w:style>
  <w:style w:styleId="style23" w:type="character">
    <w:name w:val="ListLabel 36"/>
    <w:next w:val="style23"/>
    <w:rPr>
      <w:rFonts w:cs="Courier New"/>
    </w:rPr>
  </w:style>
  <w:style w:styleId="style24" w:type="character">
    <w:name w:val="ListLabel 35"/>
    <w:next w:val="style24"/>
    <w:rPr>
      <w:rFonts w:cs="Times New Roman"/>
    </w:rPr>
  </w:style>
  <w:style w:styleId="style25" w:type="character">
    <w:name w:val="ListLabel 34"/>
    <w:next w:val="style25"/>
    <w:rPr>
      <w:rFonts w:cs="Arial"/>
    </w:rPr>
  </w:style>
  <w:style w:styleId="style26" w:type="character">
    <w:name w:val="ListLabel 33"/>
    <w:next w:val="style26"/>
    <w:rPr>
      <w:rFonts w:cs="Symbol"/>
    </w:rPr>
  </w:style>
  <w:style w:styleId="style27" w:type="character">
    <w:name w:val="ListLabel 32"/>
    <w:next w:val="style27"/>
    <w:rPr>
      <w:rFonts w:cs="Wingdings"/>
    </w:rPr>
  </w:style>
  <w:style w:styleId="style28" w:type="character">
    <w:name w:val="ListLabel 31"/>
    <w:next w:val="style28"/>
    <w:rPr>
      <w:rFonts w:cs="Courier New"/>
    </w:rPr>
  </w:style>
  <w:style w:styleId="style29" w:type="character">
    <w:name w:val="ListLabel 30"/>
    <w:next w:val="style29"/>
    <w:rPr>
      <w:rFonts w:cs="Times New Roman"/>
    </w:rPr>
  </w:style>
  <w:style w:styleId="style30" w:type="character">
    <w:name w:val="ListLabel 29"/>
    <w:next w:val="style30"/>
    <w:rPr>
      <w:rFonts w:cs="Arial"/>
    </w:rPr>
  </w:style>
  <w:style w:styleId="style31" w:type="character">
    <w:name w:val="ListLabel 28"/>
    <w:next w:val="style31"/>
    <w:rPr>
      <w:rFonts w:cs="Symbol"/>
    </w:rPr>
  </w:style>
  <w:style w:styleId="style32" w:type="character">
    <w:name w:val="ListLabel 27"/>
    <w:next w:val="style32"/>
    <w:rPr>
      <w:rFonts w:cs="Wingdings"/>
    </w:rPr>
  </w:style>
  <w:style w:styleId="style33" w:type="character">
    <w:name w:val="ListLabel 26"/>
    <w:next w:val="style33"/>
    <w:rPr>
      <w:rFonts w:cs="Courier New"/>
    </w:rPr>
  </w:style>
  <w:style w:styleId="style34" w:type="character">
    <w:name w:val="ListLabel 25"/>
    <w:next w:val="style34"/>
    <w:rPr>
      <w:rFonts w:cs="Times New Roman"/>
    </w:rPr>
  </w:style>
  <w:style w:styleId="style35" w:type="character">
    <w:name w:val="ListLabel 24"/>
    <w:next w:val="style35"/>
    <w:rPr>
      <w:rFonts w:cs="Arial"/>
    </w:rPr>
  </w:style>
  <w:style w:styleId="style36" w:type="character">
    <w:name w:val="ListLabel 23"/>
    <w:next w:val="style36"/>
    <w:rPr>
      <w:rFonts w:cs="Symbol"/>
    </w:rPr>
  </w:style>
  <w:style w:styleId="style37" w:type="character">
    <w:name w:val="ListLabel 22"/>
    <w:next w:val="style37"/>
    <w:rPr>
      <w:rFonts w:cs="Wingdings"/>
    </w:rPr>
  </w:style>
  <w:style w:styleId="style38" w:type="character">
    <w:name w:val="ListLabel 21"/>
    <w:next w:val="style38"/>
    <w:rPr>
      <w:rFonts w:cs="Courier New"/>
    </w:rPr>
  </w:style>
  <w:style w:styleId="style39" w:type="character">
    <w:name w:val="ListLabel 20"/>
    <w:next w:val="style39"/>
    <w:rPr>
      <w:rFonts w:cs="Times New Roman"/>
    </w:rPr>
  </w:style>
  <w:style w:styleId="style40" w:type="character">
    <w:name w:val="ListLabel 19"/>
    <w:next w:val="style40"/>
    <w:rPr>
      <w:rFonts w:cs="Arial"/>
    </w:rPr>
  </w:style>
  <w:style w:styleId="style41" w:type="character">
    <w:name w:val="ListLabel 18"/>
    <w:next w:val="style41"/>
    <w:rPr>
      <w:rFonts w:cs="Symbol"/>
    </w:rPr>
  </w:style>
  <w:style w:styleId="style42" w:type="character">
    <w:name w:val="ListLabel 17"/>
    <w:next w:val="style42"/>
    <w:rPr>
      <w:rFonts w:cs="Wingdings"/>
    </w:rPr>
  </w:style>
  <w:style w:styleId="style43" w:type="character">
    <w:name w:val="ListLabel 16"/>
    <w:next w:val="style43"/>
    <w:rPr>
      <w:rFonts w:cs="Courier New"/>
    </w:rPr>
  </w:style>
  <w:style w:styleId="style44" w:type="character">
    <w:name w:val="ListLabel 15"/>
    <w:next w:val="style44"/>
    <w:rPr>
      <w:rFonts w:cs="Times New Roman"/>
    </w:rPr>
  </w:style>
  <w:style w:styleId="style45" w:type="character">
    <w:name w:val="ListLabel 14"/>
    <w:next w:val="style45"/>
    <w:rPr>
      <w:rFonts w:cs="Arial"/>
    </w:rPr>
  </w:style>
  <w:style w:styleId="style46" w:type="character">
    <w:name w:val="ListLabel 13"/>
    <w:next w:val="style46"/>
    <w:rPr>
      <w:rFonts w:cs="Symbol"/>
    </w:rPr>
  </w:style>
  <w:style w:styleId="style47" w:type="character">
    <w:name w:val="ListLabel 12"/>
    <w:next w:val="style47"/>
    <w:rPr>
      <w:rFonts w:cs="Wingdings"/>
    </w:rPr>
  </w:style>
  <w:style w:styleId="style48" w:type="character">
    <w:name w:val="ListLabel 11"/>
    <w:next w:val="style48"/>
    <w:rPr>
      <w:rFonts w:cs="Courier New"/>
    </w:rPr>
  </w:style>
  <w:style w:styleId="style49" w:type="character">
    <w:name w:val="ListLabel 10"/>
    <w:next w:val="style49"/>
    <w:rPr>
      <w:rFonts w:cs="Times New Roman"/>
    </w:rPr>
  </w:style>
  <w:style w:styleId="style50" w:type="character">
    <w:name w:val="ListLabel 9"/>
    <w:next w:val="style50"/>
    <w:rPr>
      <w:rFonts w:cs="Arial"/>
    </w:rPr>
  </w:style>
  <w:style w:styleId="style51" w:type="character">
    <w:name w:val="ListLabel 8"/>
    <w:next w:val="style51"/>
    <w:rPr>
      <w:rFonts w:cs="Symbol"/>
    </w:rPr>
  </w:style>
  <w:style w:styleId="style52" w:type="character">
    <w:name w:val="ListLabel 7"/>
    <w:next w:val="style52"/>
    <w:rPr>
      <w:rFonts w:cs="Wingdings"/>
    </w:rPr>
  </w:style>
  <w:style w:styleId="style53" w:type="character">
    <w:name w:val="ListLabel 6"/>
    <w:next w:val="style53"/>
    <w:rPr>
      <w:rFonts w:cs="Courier New"/>
    </w:rPr>
  </w:style>
  <w:style w:styleId="style54" w:type="character">
    <w:name w:val="ListLabel 5"/>
    <w:next w:val="style54"/>
    <w:rPr>
      <w:rFonts w:cs="Times New Roman"/>
    </w:rPr>
  </w:style>
  <w:style w:styleId="style55" w:type="character">
    <w:name w:val="Footnote anchor"/>
    <w:next w:val="style55"/>
    <w:rPr>
      <w:vertAlign w:val="superscript"/>
    </w:rPr>
  </w:style>
  <w:style w:styleId="style56" w:type="character">
    <w:name w:val="footnote reference"/>
    <w:next w:val="style56"/>
    <w:rPr>
      <w:vertAlign w:val="superscript"/>
    </w:rPr>
  </w:style>
  <w:style w:styleId="style57" w:type="character">
    <w:name w:val="ListLabel 3"/>
    <w:next w:val="style57"/>
    <w:rPr>
      <w:rFonts w:cs="Arial" w:eastAsia="Calibri"/>
    </w:rPr>
  </w:style>
  <w:style w:styleId="style58" w:type="character">
    <w:name w:val="ListLabel 2"/>
    <w:next w:val="style58"/>
    <w:rPr>
      <w:rFonts w:cs="Courier New"/>
    </w:rPr>
  </w:style>
  <w:style w:styleId="style59" w:type="character">
    <w:name w:val="ListLabel 4"/>
    <w:next w:val="style59"/>
    <w:rPr/>
  </w:style>
  <w:style w:styleId="style60" w:type="character">
    <w:name w:val="Emphasis"/>
    <w:next w:val="style60"/>
    <w:rPr>
      <w:i/>
      <w:iCs/>
    </w:rPr>
  </w:style>
  <w:style w:styleId="style61" w:type="character">
    <w:name w:val="Title Char"/>
    <w:next w:val="style61"/>
    <w:rPr>
      <w:rFonts w:ascii="Arial Mon" w:cs="Arial" w:eastAsia="Times New Roman" w:hAnsi="Arial Mon"/>
      <w:b/>
      <w:bCs/>
      <w:sz w:val="24"/>
      <w:szCs w:val="24"/>
    </w:rPr>
  </w:style>
  <w:style w:styleId="style62" w:type="character">
    <w:name w:val="Default Paragraph Font"/>
    <w:next w:val="style62"/>
    <w:rPr/>
  </w:style>
  <w:style w:styleId="style63" w:type="character">
    <w:name w:val="Strong Emphasis"/>
    <w:next w:val="style63"/>
    <w:rPr>
      <w:b/>
      <w:bCs/>
    </w:rPr>
  </w:style>
  <w:style w:styleId="style64" w:type="paragraph">
    <w:name w:val="Heading"/>
    <w:basedOn w:val="style0"/>
    <w:next w:val="style65"/>
    <w:pPr>
      <w:keepNext/>
      <w:spacing w:after="120" w:before="240"/>
      <w:contextualSpacing w:val="false"/>
    </w:pPr>
    <w:rPr>
      <w:rFonts w:ascii="Arial" w:cs="Mangal" w:eastAsia="Microsoft YaHei" w:hAnsi="Arial"/>
      <w:sz w:val="28"/>
      <w:szCs w:val="28"/>
    </w:rPr>
  </w:style>
  <w:style w:styleId="style65" w:type="paragraph">
    <w:name w:val="Text body"/>
    <w:basedOn w:val="style0"/>
    <w:next w:val="style65"/>
    <w:pPr>
      <w:spacing w:after="120" w:before="0"/>
      <w:contextualSpacing w:val="false"/>
    </w:pPr>
    <w:rPr/>
  </w:style>
  <w:style w:styleId="style66" w:type="paragraph">
    <w:name w:val="List"/>
    <w:basedOn w:val="style65"/>
    <w:next w:val="style66"/>
    <w:pPr/>
    <w:rPr>
      <w:rFonts w:ascii="Arial" w:cs="Mangal" w:hAnsi="Arial"/>
    </w:rPr>
  </w:style>
  <w:style w:styleId="style67" w:type="paragraph">
    <w:name w:val="Caption"/>
    <w:basedOn w:val="style0"/>
    <w:next w:val="style67"/>
    <w:pPr>
      <w:suppressLineNumbers/>
      <w:spacing w:after="120" w:before="120"/>
      <w:contextualSpacing w:val="false"/>
    </w:pPr>
    <w:rPr>
      <w:rFonts w:ascii="Arial" w:cs="Mangal" w:hAnsi="Arial"/>
      <w:i/>
      <w:iCs/>
      <w:sz w:val="24"/>
      <w:szCs w:val="24"/>
    </w:rPr>
  </w:style>
  <w:style w:styleId="style68" w:type="paragraph">
    <w:name w:val="Index"/>
    <w:basedOn w:val="style0"/>
    <w:next w:val="style68"/>
    <w:pPr>
      <w:suppressLineNumbers/>
    </w:pPr>
    <w:rPr>
      <w:rFonts w:ascii="Arial" w:cs="Mangal" w:hAnsi="Arial"/>
    </w:rPr>
  </w:style>
  <w:style w:styleId="style69" w:type="paragraph">
    <w:name w:val="footnote text"/>
    <w:basedOn w:val="style0"/>
    <w:next w:val="style69"/>
    <w:pPr>
      <w:spacing w:after="0" w:before="0" w:line="100" w:lineRule="atLeast"/>
      <w:contextualSpacing w:val="false"/>
    </w:pPr>
    <w:rPr>
      <w:rFonts w:ascii="Times New Roman" w:cs="Times New Roman" w:eastAsia="Batang" w:hAnsi="Times New Roman"/>
      <w:sz w:val="20"/>
      <w:szCs w:val="20"/>
      <w:lang w:bidi="mn-MN" w:eastAsia="ko-KR"/>
    </w:rPr>
  </w:style>
  <w:style w:styleId="style70" w:type="paragraph">
    <w:name w:val="Footnote"/>
    <w:basedOn w:val="style0"/>
    <w:next w:val="style70"/>
    <w:pPr>
      <w:suppressLineNumbers/>
      <w:spacing w:after="0" w:before="0"/>
      <w:ind w:hanging="339" w:left="339" w:right="0"/>
      <w:contextualSpacing w:val="false"/>
    </w:pPr>
    <w:rPr>
      <w:sz w:val="20"/>
      <w:szCs w:val="20"/>
    </w:rPr>
  </w:style>
  <w:style w:styleId="style71" w:type="paragraph">
    <w:name w:val="List Paragraph"/>
    <w:basedOn w:val="style0"/>
    <w:next w:val="style71"/>
    <w:pPr>
      <w:spacing w:after="200" w:before="0"/>
      <w:ind w:hanging="0" w:left="720" w:right="0"/>
      <w:contextualSpacing/>
    </w:pPr>
    <w:rPr>
      <w:rFonts w:cs="Calibri"/>
    </w:rPr>
  </w:style>
  <w:style w:styleId="style72" w:type="paragraph">
    <w:name w:val="Footer"/>
    <w:basedOn w:val="style0"/>
    <w:next w:val="style72"/>
    <w:pPr>
      <w:suppressLineNumbers/>
      <w:tabs>
        <w:tab w:leader="none" w:pos="4536" w:val="center"/>
        <w:tab w:leader="none" w:pos="9072" w:val="right"/>
      </w:tabs>
    </w:pPr>
    <w:rPr/>
  </w:style>
  <w:style w:styleId="style73" w:type="paragraph">
    <w:name w:val="no spasing"/>
    <w:basedOn w:val="style0"/>
    <w:next w:val="style73"/>
    <w:pPr>
      <w:jc w:val="center"/>
    </w:pPr>
    <w:rPr/>
  </w:style>
  <w:style w:styleId="style74" w:type="paragraph">
    <w:name w:val="No Spacing"/>
    <w:next w:val="style74"/>
    <w:pPr>
      <w:widowControl/>
      <w:tabs/>
      <w:suppressAutoHyphens w:val="true"/>
      <w:overflowPunct w:val="false"/>
      <w:spacing w:after="0" w:before="0" w:line="100" w:lineRule="atLeast"/>
      <w:contextualSpacing w:val="false"/>
    </w:pPr>
    <w:rPr>
      <w:rFonts w:ascii="Arial" w:cs="Mangal" w:eastAsia="SimSun" w:hAnsi="Arial"/>
      <w:color w:val="00000A"/>
      <w:sz w:val="24"/>
      <w:szCs w:val="24"/>
      <w:lang w:bidi="hi-IN" w:eastAsia="zh-CN" w:val="en-US"/>
    </w:rPr>
  </w:style>
  <w:style w:styleId="style75" w:type="paragraph">
    <w:name w:val="Default Style"/>
    <w:next w:val="style75"/>
    <w:pPr>
      <w:widowControl w:val="false"/>
      <w:tabs/>
      <w:suppressAutoHyphens w:val="true"/>
      <w:overflowPunct w:val="false"/>
    </w:pPr>
    <w:rPr>
      <w:rFonts w:ascii="Arial" w:cs="Mangal" w:eastAsia="Lucida Sans Unicode" w:hAnsi="Arial"/>
      <w:color w:val="00000A"/>
      <w:sz w:val="24"/>
      <w:szCs w:val="24"/>
      <w:lang w:bidi="hi-IN" w:eastAsia="zh-CN" w:val="en-US"/>
    </w:rPr>
  </w:style>
  <w:style w:styleId="style76" w:type="paragraph">
    <w:name w:val="Title"/>
    <w:basedOn w:val="style0"/>
    <w:next w:val="style77"/>
    <w:pPr>
      <w:spacing w:after="0" w:before="0" w:line="100" w:lineRule="atLeast"/>
      <w:contextualSpacing w:val="false"/>
      <w:jc w:val="center"/>
    </w:pPr>
    <w:rPr>
      <w:rFonts w:ascii="Arial Mon" w:cs="Times New Roman" w:eastAsia="Times New Roman" w:hAnsi="Arial Mon"/>
      <w:b/>
      <w:bCs/>
      <w:sz w:val="24"/>
      <w:szCs w:val="24"/>
    </w:rPr>
  </w:style>
  <w:style w:styleId="style77" w:type="paragraph">
    <w:name w:val="Subtitle"/>
    <w:basedOn w:val="style64"/>
    <w:next w:val="style65"/>
    <w:pPr>
      <w:jc w:val="center"/>
    </w:pPr>
    <w:rPr>
      <w:i/>
      <w:iCs/>
      <w:sz w:val="28"/>
      <w:szCs w:val="28"/>
    </w:rPr>
  </w:style>
  <w:style w:styleId="style78" w:type="paragraph">
    <w:name w:val="Header"/>
    <w:basedOn w:val="style0"/>
    <w:next w:val="style78"/>
    <w:pPr>
      <w:suppressLineNumbers/>
      <w:tabs>
        <w:tab w:leader="none" w:pos="4536" w:val="center"/>
        <w:tab w:leader="none" w:pos="90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2013-10-22T12:19:36.30Z</dcterms:created>
  <cp:lastPrinted>2013-11-19T15:40:14.37Z</cp:lastPrinted>
  <cp:revision>0</cp:revision>
</cp:coreProperties>
</file>