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ADDE2" w14:textId="62F30174" w:rsidR="00011ED2" w:rsidRPr="000717DE" w:rsidRDefault="00011ED2" w:rsidP="005B659D">
      <w:pPr>
        <w:snapToGrid w:val="0"/>
        <w:spacing w:line="240" w:lineRule="auto"/>
      </w:pPr>
    </w:p>
    <w:p w14:paraId="0A1DB48F" w14:textId="77777777" w:rsidR="0033688A" w:rsidRDefault="0033688A" w:rsidP="0033688A">
      <w:pPr>
        <w:tabs>
          <w:tab w:val="left" w:pos="2532"/>
        </w:tabs>
        <w:spacing w:line="240" w:lineRule="auto"/>
        <w:jc w:val="left"/>
        <w:rPr>
          <w:rFonts w:eastAsia="Droid Sans Fallback"/>
          <w:b/>
          <w:bCs/>
          <w:kern w:val="3"/>
          <w:lang w:eastAsia="zh-CN" w:bidi="hi-IN"/>
          <w14:ligatures w14:val="none"/>
        </w:rPr>
      </w:pPr>
    </w:p>
    <w:p w14:paraId="17079C84" w14:textId="1046E075" w:rsidR="0033688A" w:rsidRPr="0033688A" w:rsidRDefault="0033688A" w:rsidP="0033688A">
      <w:pPr>
        <w:tabs>
          <w:tab w:val="left" w:pos="2532"/>
        </w:tabs>
        <w:spacing w:line="240" w:lineRule="auto"/>
        <w:jc w:val="left"/>
        <w:rPr>
          <w:rFonts w:eastAsia="Times New Roman"/>
          <w:b/>
          <w:bCs/>
          <w:color w:val="3366FF"/>
          <w:kern w:val="0"/>
          <w:sz w:val="40"/>
          <w:szCs w:val="40"/>
          <w:lang w:val="ms-MY"/>
          <w14:ligatures w14:val="none"/>
        </w:rPr>
      </w:pPr>
      <w:r w:rsidRPr="0033688A">
        <w:rPr>
          <w:rFonts w:eastAsia="Times New Roman"/>
          <w:b/>
          <w:bCs/>
          <w:noProof/>
          <w:color w:val="3366FF"/>
          <w:kern w:val="0"/>
          <w:sz w:val="44"/>
          <w:lang w:val="en-US"/>
          <w14:ligatures w14:val="none"/>
        </w:rPr>
        <w:drawing>
          <wp:anchor distT="0" distB="0" distL="114300" distR="114300" simplePos="0" relativeHeight="251659264" behindDoc="0" locked="0" layoutInCell="1" allowOverlap="1" wp14:anchorId="7588AAA6" wp14:editId="5A2315F7">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A0C3152" w14:textId="77777777" w:rsidR="0033688A" w:rsidRPr="0033688A" w:rsidRDefault="0033688A" w:rsidP="0033688A">
      <w:pPr>
        <w:spacing w:line="240" w:lineRule="auto"/>
        <w:ind w:left="-142" w:right="-360"/>
        <w:jc w:val="center"/>
        <w:rPr>
          <w:rFonts w:eastAsia="Times New Roman"/>
          <w:b/>
          <w:bCs/>
          <w:color w:val="3366FF"/>
          <w:kern w:val="0"/>
          <w:sz w:val="40"/>
          <w:szCs w:val="40"/>
          <w:lang w:val="ms-MY"/>
          <w14:ligatures w14:val="none"/>
        </w:rPr>
      </w:pPr>
    </w:p>
    <w:p w14:paraId="60CCE78F" w14:textId="3D8A1123" w:rsidR="0033688A" w:rsidRDefault="0033688A" w:rsidP="0033688A">
      <w:pPr>
        <w:spacing w:line="240" w:lineRule="auto"/>
        <w:ind w:left="-142"/>
        <w:jc w:val="center"/>
        <w:rPr>
          <w:rFonts w:eastAsia="Times New Roman"/>
          <w:b/>
          <w:bCs/>
          <w:color w:val="3366FF"/>
          <w:kern w:val="0"/>
          <w:sz w:val="32"/>
          <w:szCs w:val="32"/>
          <w:lang w:val="ms-MY"/>
          <w14:ligatures w14:val="none"/>
        </w:rPr>
      </w:pPr>
    </w:p>
    <w:p w14:paraId="74C04A0C" w14:textId="77777777" w:rsidR="0033688A" w:rsidRPr="0033688A" w:rsidRDefault="0033688A" w:rsidP="0033688A">
      <w:pPr>
        <w:spacing w:line="240" w:lineRule="auto"/>
        <w:ind w:left="-142"/>
        <w:jc w:val="center"/>
        <w:rPr>
          <w:rFonts w:eastAsia="Times New Roman"/>
          <w:b/>
          <w:bCs/>
          <w:color w:val="3366FF"/>
          <w:kern w:val="0"/>
          <w:sz w:val="32"/>
          <w:szCs w:val="32"/>
          <w:lang w:val="ms-MY"/>
          <w14:ligatures w14:val="none"/>
        </w:rPr>
      </w:pPr>
    </w:p>
    <w:p w14:paraId="2FDC51CF" w14:textId="77777777" w:rsidR="0033688A" w:rsidRPr="0033688A" w:rsidRDefault="0033688A" w:rsidP="0033688A">
      <w:pPr>
        <w:spacing w:line="240" w:lineRule="auto"/>
        <w:ind w:left="-142"/>
        <w:jc w:val="center"/>
        <w:rPr>
          <w:rFonts w:ascii="Times New Roman" w:eastAsia="Times New Roman" w:hAnsi="Times New Roman" w:cs="Times New Roman"/>
          <w:b/>
          <w:bCs/>
          <w:color w:val="3366FF"/>
          <w:kern w:val="0"/>
          <w:sz w:val="32"/>
          <w:szCs w:val="32"/>
          <w:lang w:val="ms-MY"/>
          <w14:ligatures w14:val="none"/>
        </w:rPr>
      </w:pPr>
      <w:r w:rsidRPr="0033688A">
        <w:rPr>
          <w:rFonts w:ascii="Times New Roman" w:eastAsia="Times New Roman" w:hAnsi="Times New Roman" w:cs="Times New Roman"/>
          <w:b/>
          <w:bCs/>
          <w:color w:val="3366FF"/>
          <w:kern w:val="0"/>
          <w:sz w:val="32"/>
          <w:szCs w:val="32"/>
          <w:lang w:val="ms-MY"/>
          <w14:ligatures w14:val="none"/>
        </w:rPr>
        <w:t>МОНГОЛ УЛСЫН ИХ ХУРЛЫН</w:t>
      </w:r>
    </w:p>
    <w:p w14:paraId="323B4B84" w14:textId="77777777" w:rsidR="0033688A" w:rsidRPr="0033688A" w:rsidRDefault="0033688A" w:rsidP="0033688A">
      <w:pPr>
        <w:keepNext/>
        <w:spacing w:line="240" w:lineRule="auto"/>
        <w:jc w:val="center"/>
        <w:outlineLvl w:val="0"/>
        <w:rPr>
          <w:rFonts w:eastAsia="Arial Unicode MS"/>
          <w:b/>
          <w:bCs/>
          <w:color w:val="3366FF"/>
          <w:kern w:val="0"/>
          <w:sz w:val="44"/>
          <w:szCs w:val="44"/>
          <w:lang w:val="ms-MY"/>
          <w14:ligatures w14:val="none"/>
        </w:rPr>
      </w:pPr>
      <w:bookmarkStart w:id="0" w:name="_h06h22z21kh1"/>
      <w:bookmarkEnd w:id="0"/>
      <w:r w:rsidRPr="0033688A">
        <w:rPr>
          <w:rFonts w:ascii="Times New Roman" w:eastAsia="Arial Unicode MS" w:hAnsi="Times New Roman" w:cs="Times New Roman"/>
          <w:b/>
          <w:bCs/>
          <w:color w:val="3366FF"/>
          <w:kern w:val="0"/>
          <w:sz w:val="32"/>
          <w:szCs w:val="32"/>
          <w:lang w:val="ms-MY"/>
          <w14:ligatures w14:val="none"/>
        </w:rPr>
        <w:t>ТОГТООЛ</w:t>
      </w:r>
    </w:p>
    <w:p w14:paraId="27CCCE36" w14:textId="77777777" w:rsidR="0033688A" w:rsidRPr="0033688A" w:rsidRDefault="0033688A" w:rsidP="0033688A">
      <w:pPr>
        <w:spacing w:line="240" w:lineRule="auto"/>
        <w:jc w:val="left"/>
        <w:rPr>
          <w:rFonts w:eastAsia="Times New Roman"/>
          <w:kern w:val="0"/>
          <w:lang w:val="ms-MY"/>
          <w14:ligatures w14:val="none"/>
        </w:rPr>
      </w:pPr>
    </w:p>
    <w:p w14:paraId="770FBD7D" w14:textId="4D7CA3B5" w:rsidR="0033688A" w:rsidRPr="0033688A" w:rsidRDefault="0033688A" w:rsidP="0033688A">
      <w:pPr>
        <w:spacing w:line="240" w:lineRule="auto"/>
        <w:jc w:val="left"/>
        <w:rPr>
          <w:rFonts w:eastAsia="Times New Roman"/>
          <w:kern w:val="0"/>
          <w:lang w:val="ms-MY"/>
          <w14:ligatures w14:val="none"/>
        </w:rPr>
      </w:pPr>
      <w:r w:rsidRPr="0033688A">
        <w:rPr>
          <w:rFonts w:eastAsia="Times New Roman"/>
          <w:color w:val="3366FF"/>
          <w:kern w:val="0"/>
          <w:sz w:val="20"/>
          <w:szCs w:val="20"/>
          <w:u w:val="single"/>
          <w:lang w:val="ms-MY"/>
          <w14:ligatures w14:val="none"/>
        </w:rPr>
        <w:t>202</w:t>
      </w:r>
      <w:r w:rsidRPr="0033688A">
        <w:rPr>
          <w:rFonts w:eastAsia="Times New Roman"/>
          <w:color w:val="3366FF"/>
          <w:kern w:val="0"/>
          <w:sz w:val="20"/>
          <w:szCs w:val="20"/>
          <w:u w:val="single"/>
          <w:lang w:val="en-US"/>
          <w14:ligatures w14:val="none"/>
        </w:rPr>
        <w:t>6</w:t>
      </w:r>
      <w:r w:rsidRPr="0033688A">
        <w:rPr>
          <w:rFonts w:eastAsia="Times New Roman"/>
          <w:color w:val="3366FF"/>
          <w:kern w:val="0"/>
          <w:sz w:val="20"/>
          <w:szCs w:val="20"/>
          <w:lang w:val="ms-MY"/>
          <w14:ligatures w14:val="none"/>
        </w:rPr>
        <w:t xml:space="preserve"> оны </w:t>
      </w:r>
      <w:r w:rsidRPr="0033688A">
        <w:rPr>
          <w:rFonts w:eastAsia="Times New Roman"/>
          <w:color w:val="3366FF"/>
          <w:kern w:val="0"/>
          <w:sz w:val="20"/>
          <w:szCs w:val="20"/>
          <w:u w:val="single"/>
          <w14:ligatures w14:val="none"/>
        </w:rPr>
        <w:t>06</w:t>
      </w:r>
      <w:r w:rsidRPr="0033688A">
        <w:rPr>
          <w:rFonts w:eastAsia="Times New Roman"/>
          <w:color w:val="3366FF"/>
          <w:kern w:val="0"/>
          <w:sz w:val="20"/>
          <w:szCs w:val="20"/>
          <w:lang w:val="ms-MY"/>
          <w14:ligatures w14:val="none"/>
        </w:rPr>
        <w:t xml:space="preserve"> сарын </w:t>
      </w:r>
      <w:r w:rsidRPr="0033688A">
        <w:rPr>
          <w:rFonts w:eastAsia="Times New Roman"/>
          <w:color w:val="3366FF"/>
          <w:kern w:val="0"/>
          <w:sz w:val="20"/>
          <w:szCs w:val="20"/>
          <w:u w:val="single"/>
          <w14:ligatures w14:val="none"/>
        </w:rPr>
        <w:t>1</w:t>
      </w:r>
      <w:r>
        <w:rPr>
          <w:rFonts w:eastAsia="Times New Roman"/>
          <w:color w:val="3366FF"/>
          <w:kern w:val="0"/>
          <w:sz w:val="20"/>
          <w:szCs w:val="20"/>
          <w:u w:val="single"/>
          <w14:ligatures w14:val="none"/>
        </w:rPr>
        <w:t xml:space="preserve">2 </w:t>
      </w:r>
      <w:r w:rsidRPr="0033688A">
        <w:rPr>
          <w:rFonts w:eastAsia="Times New Roman"/>
          <w:color w:val="3366FF"/>
          <w:kern w:val="0"/>
          <w:sz w:val="20"/>
          <w:szCs w:val="20"/>
          <w:lang w:val="ms-MY"/>
          <w14:ligatures w14:val="none"/>
        </w:rPr>
        <w:t xml:space="preserve">өдөр     </w:t>
      </w:r>
      <w:r w:rsidRPr="0033688A">
        <w:rPr>
          <w:rFonts w:eastAsia="Times New Roman"/>
          <w:color w:val="3366FF"/>
          <w:kern w:val="0"/>
          <w:sz w:val="20"/>
          <w:szCs w:val="20"/>
          <w14:ligatures w14:val="none"/>
        </w:rPr>
        <w:tab/>
      </w:r>
      <w:r w:rsidRPr="0033688A">
        <w:rPr>
          <w:rFonts w:eastAsia="Times New Roman"/>
          <w:color w:val="3366FF"/>
          <w:kern w:val="0"/>
          <w:sz w:val="20"/>
          <w:szCs w:val="20"/>
          <w14:ligatures w14:val="none"/>
        </w:rPr>
        <w:tab/>
        <w:t xml:space="preserve">            </w:t>
      </w:r>
      <w:r w:rsidRPr="0033688A">
        <w:rPr>
          <w:rFonts w:eastAsia="Times New Roman"/>
          <w:color w:val="3366FF"/>
          <w:kern w:val="0"/>
          <w:sz w:val="20"/>
          <w:szCs w:val="20"/>
          <w:lang w:val="ms-MY"/>
          <w14:ligatures w14:val="none"/>
        </w:rPr>
        <w:t xml:space="preserve">Дугаар </w:t>
      </w:r>
      <w:r>
        <w:rPr>
          <w:rFonts w:eastAsia="Times New Roman"/>
          <w:color w:val="3366FF"/>
          <w:kern w:val="0"/>
          <w:sz w:val="20"/>
          <w:szCs w:val="20"/>
          <w:u w:val="single"/>
          <w14:ligatures w14:val="none"/>
        </w:rPr>
        <w:t>35</w:t>
      </w:r>
      <w:r w:rsidRPr="0033688A">
        <w:rPr>
          <w:rFonts w:eastAsia="Times New Roman"/>
          <w:color w:val="3366FF"/>
          <w:kern w:val="0"/>
          <w:sz w:val="20"/>
          <w:szCs w:val="20"/>
          <w:lang w:val="ms-MY"/>
          <w14:ligatures w14:val="none"/>
        </w:rPr>
        <w:t xml:space="preserve">          </w:t>
      </w:r>
      <w:r w:rsidRPr="0033688A">
        <w:rPr>
          <w:rFonts w:eastAsia="Times New Roman"/>
          <w:color w:val="3366FF"/>
          <w:kern w:val="0"/>
          <w:sz w:val="20"/>
          <w:szCs w:val="20"/>
          <w14:ligatures w14:val="none"/>
        </w:rPr>
        <w:t xml:space="preserve">           </w:t>
      </w:r>
      <w:r w:rsidRPr="0033688A">
        <w:rPr>
          <w:rFonts w:eastAsia="Times New Roman"/>
          <w:color w:val="3366FF"/>
          <w:kern w:val="0"/>
          <w:sz w:val="20"/>
          <w:szCs w:val="20"/>
          <w:lang w:val="ms-MY"/>
          <w14:ligatures w14:val="none"/>
        </w:rPr>
        <w:t>Төрийн ордон, Улаанбаатар хот</w:t>
      </w:r>
    </w:p>
    <w:p w14:paraId="31E55661" w14:textId="77777777" w:rsidR="0033688A" w:rsidRPr="0033688A" w:rsidRDefault="0033688A" w:rsidP="0033688A">
      <w:pPr>
        <w:spacing w:line="240" w:lineRule="auto"/>
        <w:rPr>
          <w:rFonts w:eastAsia="Times New Roman"/>
          <w:kern w:val="0"/>
          <w:lang w:val="ms-MY"/>
          <w14:ligatures w14:val="none"/>
        </w:rPr>
      </w:pPr>
    </w:p>
    <w:p w14:paraId="5BE783CA" w14:textId="41A145F3" w:rsidR="00F249E5" w:rsidRDefault="00F249E5" w:rsidP="0033688A">
      <w:pPr>
        <w:pStyle w:val="isselectedend"/>
        <w:snapToGrid w:val="0"/>
        <w:spacing w:before="0" w:beforeAutospacing="0" w:after="0" w:afterAutospacing="0"/>
        <w:rPr>
          <w:rStyle w:val="Strong"/>
          <w:rFonts w:ascii="Arial" w:eastAsiaTheme="majorEastAsia" w:hAnsi="Arial" w:cs="Arial"/>
          <w:sz w:val="23"/>
          <w:szCs w:val="23"/>
        </w:rPr>
      </w:pPr>
    </w:p>
    <w:p w14:paraId="0765386B" w14:textId="68CDA584" w:rsidR="00F249E5" w:rsidRPr="00013FE5" w:rsidRDefault="00F249E5" w:rsidP="005B659D">
      <w:pPr>
        <w:pStyle w:val="isselectedend"/>
        <w:snapToGrid w:val="0"/>
        <w:spacing w:before="0" w:beforeAutospacing="0" w:after="0" w:afterAutospacing="0"/>
        <w:jc w:val="center"/>
        <w:rPr>
          <w:rStyle w:val="Strong"/>
          <w:rFonts w:ascii="Arial" w:eastAsiaTheme="majorEastAsia" w:hAnsi="Arial" w:cs="Arial"/>
        </w:rPr>
      </w:pPr>
      <w:r w:rsidRPr="00F249E5">
        <w:rPr>
          <w:rStyle w:val="Strong"/>
          <w:rFonts w:ascii="Arial" w:eastAsiaTheme="majorEastAsia" w:hAnsi="Arial" w:cs="Arial"/>
          <w:sz w:val="22"/>
          <w:szCs w:val="22"/>
        </w:rPr>
        <w:t xml:space="preserve">   </w:t>
      </w:r>
      <w:r w:rsidR="000717DE" w:rsidRPr="00013FE5">
        <w:rPr>
          <w:rStyle w:val="Strong"/>
          <w:rFonts w:ascii="Arial" w:eastAsiaTheme="majorEastAsia" w:hAnsi="Arial" w:cs="Arial"/>
        </w:rPr>
        <w:t xml:space="preserve">Үндэсний хиймэл дагуул хөөргөх </w:t>
      </w:r>
    </w:p>
    <w:p w14:paraId="0E1498D3" w14:textId="1DEF6C2F" w:rsidR="00F249E5" w:rsidRPr="00013FE5" w:rsidRDefault="00F249E5" w:rsidP="00F249E5">
      <w:pPr>
        <w:pStyle w:val="isselectedend"/>
        <w:snapToGrid w:val="0"/>
        <w:spacing w:before="0" w:beforeAutospacing="0" w:after="0" w:afterAutospacing="0"/>
        <w:jc w:val="center"/>
        <w:rPr>
          <w:rStyle w:val="Strong"/>
          <w:rFonts w:ascii="Arial" w:eastAsiaTheme="majorEastAsia" w:hAnsi="Arial" w:cs="Arial"/>
        </w:rPr>
      </w:pPr>
      <w:r w:rsidRPr="00013FE5">
        <w:rPr>
          <w:rStyle w:val="Strong"/>
          <w:rFonts w:ascii="Arial" w:eastAsiaTheme="majorEastAsia" w:hAnsi="Arial" w:cs="Arial"/>
        </w:rPr>
        <w:t xml:space="preserve">   </w:t>
      </w:r>
      <w:r w:rsidR="000717DE" w:rsidRPr="00013FE5">
        <w:rPr>
          <w:rStyle w:val="Strong"/>
          <w:rFonts w:ascii="Arial" w:eastAsiaTheme="majorEastAsia" w:hAnsi="Arial" w:cs="Arial"/>
        </w:rPr>
        <w:t xml:space="preserve">төслийн талаар авах зарим </w:t>
      </w:r>
    </w:p>
    <w:p w14:paraId="189F7F43" w14:textId="346392F1" w:rsidR="00011ED2" w:rsidRPr="00013FE5" w:rsidRDefault="00F249E5" w:rsidP="00F249E5">
      <w:pPr>
        <w:pStyle w:val="isselectedend"/>
        <w:snapToGrid w:val="0"/>
        <w:spacing w:before="0" w:beforeAutospacing="0" w:after="0" w:afterAutospacing="0"/>
        <w:jc w:val="center"/>
        <w:rPr>
          <w:rFonts w:ascii="Arial" w:eastAsiaTheme="majorEastAsia" w:hAnsi="Arial" w:cs="Arial"/>
          <w:b/>
          <w:bCs/>
        </w:rPr>
      </w:pPr>
      <w:r w:rsidRPr="00013FE5">
        <w:rPr>
          <w:rStyle w:val="Strong"/>
          <w:rFonts w:ascii="Arial" w:eastAsiaTheme="majorEastAsia" w:hAnsi="Arial" w:cs="Arial"/>
        </w:rPr>
        <w:t xml:space="preserve">   </w:t>
      </w:r>
      <w:r w:rsidR="000717DE" w:rsidRPr="00013FE5">
        <w:rPr>
          <w:rStyle w:val="Strong"/>
          <w:rFonts w:ascii="Arial" w:eastAsiaTheme="majorEastAsia" w:hAnsi="Arial" w:cs="Arial"/>
        </w:rPr>
        <w:t>арга хэмжээний тухай</w:t>
      </w:r>
      <w:r w:rsidR="00011ED2" w:rsidRPr="00013FE5">
        <w:rPr>
          <w:rFonts w:ascii="Arial" w:hAnsi="Arial" w:cs="Arial"/>
          <w:b/>
          <w:bCs/>
        </w:rPr>
        <w:t xml:space="preserve"> </w:t>
      </w:r>
    </w:p>
    <w:p w14:paraId="39E1ECA8" w14:textId="77777777" w:rsidR="00011ED2" w:rsidRPr="00013FE5" w:rsidRDefault="00011ED2" w:rsidP="00F249E5">
      <w:pPr>
        <w:snapToGrid w:val="0"/>
        <w:spacing w:line="360" w:lineRule="auto"/>
      </w:pPr>
    </w:p>
    <w:p w14:paraId="6505A362" w14:textId="212ACC46" w:rsidR="000717DE" w:rsidRPr="00013FE5" w:rsidRDefault="00011ED2" w:rsidP="005B659D">
      <w:pPr>
        <w:pStyle w:val="NormalWeb"/>
        <w:shd w:val="clear" w:color="auto" w:fill="FFFFFF"/>
        <w:snapToGrid w:val="0"/>
        <w:spacing w:before="0" w:beforeAutospacing="0" w:after="0" w:afterAutospacing="0"/>
        <w:ind w:firstLine="720"/>
        <w:jc w:val="both"/>
        <w:rPr>
          <w:rFonts w:ascii="Arial" w:hAnsi="Arial" w:cs="Arial"/>
        </w:rPr>
      </w:pPr>
      <w:r w:rsidRPr="00013FE5">
        <w:rPr>
          <w:rFonts w:ascii="Arial" w:hAnsi="Arial" w:cs="Arial"/>
        </w:rPr>
        <w:t xml:space="preserve">Монгол Улсын Их Хурлын тухай хуулийн </w:t>
      </w:r>
      <w:r w:rsidR="000717DE" w:rsidRPr="00013FE5">
        <w:rPr>
          <w:rFonts w:ascii="Arial" w:hAnsi="Arial" w:cs="Arial"/>
        </w:rPr>
        <w:t>5 дугаар зүйлийн 5.1</w:t>
      </w:r>
      <w:r w:rsidR="00C11962" w:rsidRPr="00013FE5">
        <w:rPr>
          <w:rFonts w:ascii="Arial" w:hAnsi="Arial" w:cs="Arial"/>
        </w:rPr>
        <w:t xml:space="preserve"> дэх хэсэг</w:t>
      </w:r>
      <w:r w:rsidR="000717DE" w:rsidRPr="00013FE5">
        <w:rPr>
          <w:rFonts w:ascii="Arial" w:hAnsi="Arial" w:cs="Arial"/>
        </w:rPr>
        <w:t xml:space="preserve">, </w:t>
      </w:r>
      <w:r w:rsidR="002C2F14" w:rsidRPr="00013FE5">
        <w:rPr>
          <w:rFonts w:ascii="Arial" w:hAnsi="Arial" w:cs="Arial"/>
        </w:rPr>
        <w:t>2</w:t>
      </w:r>
      <w:r w:rsidR="000717DE" w:rsidRPr="00013FE5">
        <w:rPr>
          <w:rFonts w:ascii="Arial" w:hAnsi="Arial" w:cs="Arial"/>
        </w:rPr>
        <w:t>7</w:t>
      </w:r>
      <w:r w:rsidRPr="00013FE5">
        <w:rPr>
          <w:rFonts w:ascii="Arial" w:hAnsi="Arial" w:cs="Arial"/>
        </w:rPr>
        <w:t xml:space="preserve"> дугаар зүйлийн </w:t>
      </w:r>
      <w:r w:rsidR="002C2F14" w:rsidRPr="00013FE5">
        <w:rPr>
          <w:rFonts w:ascii="Arial" w:hAnsi="Arial" w:cs="Arial"/>
        </w:rPr>
        <w:t>2</w:t>
      </w:r>
      <w:r w:rsidR="000717DE" w:rsidRPr="00013FE5">
        <w:rPr>
          <w:rFonts w:ascii="Arial" w:hAnsi="Arial" w:cs="Arial"/>
        </w:rPr>
        <w:t>7</w:t>
      </w:r>
      <w:r w:rsidRPr="00013FE5">
        <w:rPr>
          <w:rFonts w:ascii="Arial" w:hAnsi="Arial" w:cs="Arial"/>
        </w:rPr>
        <w:t>.</w:t>
      </w:r>
      <w:r w:rsidR="000717DE" w:rsidRPr="00013FE5">
        <w:rPr>
          <w:rFonts w:ascii="Arial" w:hAnsi="Arial" w:cs="Arial"/>
        </w:rPr>
        <w:t>2</w:t>
      </w:r>
      <w:r w:rsidRPr="00013FE5">
        <w:rPr>
          <w:rFonts w:ascii="Arial" w:hAnsi="Arial" w:cs="Arial"/>
        </w:rPr>
        <w:t xml:space="preserve"> д</w:t>
      </w:r>
      <w:r w:rsidR="002C2F14" w:rsidRPr="00013FE5">
        <w:rPr>
          <w:rFonts w:ascii="Arial" w:hAnsi="Arial" w:cs="Arial"/>
        </w:rPr>
        <w:t>а</w:t>
      </w:r>
      <w:r w:rsidRPr="00013FE5">
        <w:rPr>
          <w:rFonts w:ascii="Arial" w:hAnsi="Arial" w:cs="Arial"/>
        </w:rPr>
        <w:t>х</w:t>
      </w:r>
      <w:r w:rsidR="002C2F14" w:rsidRPr="00013FE5">
        <w:rPr>
          <w:rFonts w:ascii="Arial" w:hAnsi="Arial" w:cs="Arial"/>
        </w:rPr>
        <w:t>ь</w:t>
      </w:r>
      <w:r w:rsidRPr="00013FE5">
        <w:rPr>
          <w:rFonts w:ascii="Arial" w:hAnsi="Arial" w:cs="Arial"/>
        </w:rPr>
        <w:t xml:space="preserve"> хэсэг, Монгол Улсын Их Хурлын чуулганы хуралдааны дэгийн тухай хуулийн </w:t>
      </w:r>
      <w:r w:rsidR="000717DE" w:rsidRPr="00013FE5">
        <w:rPr>
          <w:rFonts w:ascii="Arial" w:hAnsi="Arial" w:cs="Arial"/>
        </w:rPr>
        <w:t>45</w:t>
      </w:r>
      <w:r w:rsidRPr="00013FE5">
        <w:rPr>
          <w:rFonts w:ascii="Arial" w:hAnsi="Arial" w:cs="Arial"/>
        </w:rPr>
        <w:t xml:space="preserve"> дугаар зүйлийн </w:t>
      </w:r>
      <w:r w:rsidR="000717DE" w:rsidRPr="00013FE5">
        <w:rPr>
          <w:rFonts w:ascii="Arial" w:hAnsi="Arial" w:cs="Arial"/>
        </w:rPr>
        <w:t>45</w:t>
      </w:r>
      <w:r w:rsidRPr="00013FE5">
        <w:rPr>
          <w:rFonts w:ascii="Arial" w:hAnsi="Arial" w:cs="Arial"/>
        </w:rPr>
        <w:t>.2 дахь хэсгийг үндэслэн Монгол Улсын Их Хурлаас ТОГТООХ нь:</w:t>
      </w:r>
      <w:r w:rsidR="000717DE" w:rsidRPr="00013FE5">
        <w:rPr>
          <w:rFonts w:ascii="Arial" w:hAnsi="Arial" w:cs="Arial"/>
        </w:rPr>
        <w:t xml:space="preserve"> </w:t>
      </w:r>
    </w:p>
    <w:p w14:paraId="25072065" w14:textId="77777777" w:rsidR="000717DE" w:rsidRPr="00013FE5" w:rsidRDefault="000717DE" w:rsidP="005B659D">
      <w:pPr>
        <w:pStyle w:val="NormalWeb"/>
        <w:shd w:val="clear" w:color="auto" w:fill="FFFFFF"/>
        <w:snapToGrid w:val="0"/>
        <w:spacing w:before="0" w:beforeAutospacing="0" w:after="0" w:afterAutospacing="0"/>
        <w:ind w:firstLine="720"/>
        <w:jc w:val="both"/>
        <w:rPr>
          <w:rFonts w:ascii="Arial" w:hAnsi="Arial" w:cs="Arial"/>
        </w:rPr>
      </w:pPr>
    </w:p>
    <w:p w14:paraId="49E53895" w14:textId="20B3D3D8" w:rsidR="00F03A5B" w:rsidRPr="00013FE5" w:rsidRDefault="00F03A5B" w:rsidP="005B659D">
      <w:pPr>
        <w:pStyle w:val="NormalWeb"/>
        <w:shd w:val="clear" w:color="auto" w:fill="FFFFFF"/>
        <w:snapToGrid w:val="0"/>
        <w:spacing w:before="0" w:beforeAutospacing="0" w:after="0" w:afterAutospacing="0"/>
        <w:ind w:firstLine="720"/>
        <w:jc w:val="both"/>
        <w:rPr>
          <w:rFonts w:ascii="Arial" w:hAnsi="Arial" w:cs="Arial"/>
        </w:rPr>
      </w:pPr>
      <w:r w:rsidRPr="00013FE5">
        <w:rPr>
          <w:rFonts w:ascii="Arial" w:hAnsi="Arial" w:cs="Arial"/>
        </w:rPr>
        <w:t>1.</w:t>
      </w:r>
      <w:r w:rsidR="000717DE" w:rsidRPr="00013FE5">
        <w:rPr>
          <w:rFonts w:ascii="Arial" w:hAnsi="Arial" w:cs="Arial"/>
        </w:rPr>
        <w:t xml:space="preserve">Үндэсний хиймэл дагуул хөөргөх төслийн </w:t>
      </w:r>
      <w:r w:rsidRPr="00013FE5">
        <w:rPr>
          <w:rFonts w:ascii="Arial" w:hAnsi="Arial" w:cs="Arial"/>
        </w:rPr>
        <w:t>талаар дараах арга хэмжээг авч хэрэгжүүлэхийг Монгол Улсын Засгийн газар /Н.Учрал/-т даалгасугай:</w:t>
      </w:r>
    </w:p>
    <w:p w14:paraId="3A342785" w14:textId="77777777" w:rsidR="00F03A5B" w:rsidRPr="00013FE5" w:rsidRDefault="00F03A5B" w:rsidP="005B659D">
      <w:pPr>
        <w:pStyle w:val="NormalWeb"/>
        <w:shd w:val="clear" w:color="auto" w:fill="FFFFFF"/>
        <w:snapToGrid w:val="0"/>
        <w:spacing w:before="0" w:beforeAutospacing="0" w:after="0" w:afterAutospacing="0"/>
        <w:ind w:firstLine="720"/>
        <w:jc w:val="both"/>
        <w:rPr>
          <w:rFonts w:ascii="Arial" w:hAnsi="Arial" w:cs="Arial"/>
        </w:rPr>
      </w:pPr>
    </w:p>
    <w:p w14:paraId="290544F5" w14:textId="6531E4F9" w:rsidR="00F03A5B" w:rsidRPr="00013FE5" w:rsidRDefault="00F03A5B" w:rsidP="005B659D">
      <w:pPr>
        <w:pStyle w:val="NormalWeb"/>
        <w:shd w:val="clear" w:color="auto" w:fill="FFFFFF"/>
        <w:snapToGrid w:val="0"/>
        <w:spacing w:before="0" w:beforeAutospacing="0" w:after="0" w:afterAutospacing="0"/>
        <w:ind w:firstLine="1440"/>
        <w:jc w:val="both"/>
        <w:rPr>
          <w:rFonts w:ascii="Arial" w:hAnsi="Arial" w:cs="Arial"/>
        </w:rPr>
      </w:pPr>
      <w:r w:rsidRPr="00013FE5">
        <w:rPr>
          <w:rFonts w:ascii="Arial" w:hAnsi="Arial" w:cs="Arial"/>
          <w:lang w:val="en-US"/>
        </w:rPr>
        <w:t>1/</w:t>
      </w:r>
      <w:r w:rsidR="000717DE" w:rsidRPr="00013FE5">
        <w:rPr>
          <w:rFonts w:ascii="Arial" w:hAnsi="Arial" w:cs="Arial"/>
        </w:rPr>
        <w:t>Монгол Улсын өнөөгийн болон ирээдүйн хэрэгцээ, аюулгүй байдлын шаардлагад нийцсэн, орчин үеийн технологийн шийдлийг нэвтрүүлсэн, дамжуулах хүчин чадал, нийт өртөг, санхүүжилтийн нөхцөл, хэрэгжих хугацаа, ашиглалтын үр өгөөжийг</w:t>
      </w:r>
      <w:r w:rsidR="00086B47" w:rsidRPr="00013FE5">
        <w:rPr>
          <w:rFonts w:ascii="Arial" w:hAnsi="Arial" w:cs="Arial"/>
        </w:rPr>
        <w:t xml:space="preserve"> </w:t>
      </w:r>
      <w:r w:rsidR="000717DE" w:rsidRPr="00013FE5">
        <w:rPr>
          <w:rFonts w:ascii="Arial" w:hAnsi="Arial" w:cs="Arial"/>
        </w:rPr>
        <w:t>зах зээлийн боломж, чадавх</w:t>
      </w:r>
      <w:r w:rsidR="00632AB9" w:rsidRPr="00013FE5">
        <w:rPr>
          <w:rFonts w:ascii="Arial" w:hAnsi="Arial" w:cs="Arial"/>
        </w:rPr>
        <w:t>а</w:t>
      </w:r>
      <w:r w:rsidR="000717DE" w:rsidRPr="00013FE5">
        <w:rPr>
          <w:rFonts w:ascii="Arial" w:hAnsi="Arial" w:cs="Arial"/>
        </w:rPr>
        <w:t xml:space="preserve">д </w:t>
      </w:r>
      <w:r w:rsidR="00032101" w:rsidRPr="00013FE5">
        <w:rPr>
          <w:rFonts w:ascii="Arial" w:hAnsi="Arial" w:cs="Arial"/>
        </w:rPr>
        <w:t xml:space="preserve">нийцүүлэн </w:t>
      </w:r>
      <w:r w:rsidR="00585823" w:rsidRPr="00013FE5">
        <w:rPr>
          <w:rFonts w:ascii="Arial" w:hAnsi="Arial" w:cs="Arial"/>
        </w:rPr>
        <w:t>тооцсон байдлаар</w:t>
      </w:r>
      <w:r w:rsidR="000717DE" w:rsidRPr="00013FE5">
        <w:rPr>
          <w:rFonts w:ascii="Arial" w:hAnsi="Arial" w:cs="Arial"/>
        </w:rPr>
        <w:t xml:space="preserve"> </w:t>
      </w:r>
      <w:r w:rsidR="00472F2F" w:rsidRPr="00013FE5">
        <w:rPr>
          <w:rFonts w:ascii="Arial" w:hAnsi="Arial" w:cs="Arial"/>
        </w:rPr>
        <w:t xml:space="preserve">үндэсний хиймэл дагуул хөөргөх </w:t>
      </w:r>
      <w:r w:rsidRPr="00013FE5">
        <w:rPr>
          <w:rFonts w:ascii="Arial" w:hAnsi="Arial" w:cs="Arial"/>
        </w:rPr>
        <w:t>төслийн техник, эдийн засгийн үндэслэлийг</w:t>
      </w:r>
      <w:r w:rsidR="000717DE" w:rsidRPr="00013FE5">
        <w:rPr>
          <w:rFonts w:ascii="Arial" w:hAnsi="Arial" w:cs="Arial"/>
        </w:rPr>
        <w:t xml:space="preserve"> </w:t>
      </w:r>
      <w:r w:rsidRPr="00013FE5">
        <w:rPr>
          <w:rFonts w:ascii="Arial" w:hAnsi="Arial" w:cs="Arial"/>
        </w:rPr>
        <w:t>шинэчлэн</w:t>
      </w:r>
      <w:r w:rsidR="000717DE" w:rsidRPr="00013FE5">
        <w:rPr>
          <w:rFonts w:ascii="Arial" w:hAnsi="Arial" w:cs="Arial"/>
        </w:rPr>
        <w:t xml:space="preserve"> боловсруулах</w:t>
      </w:r>
      <w:r w:rsidRPr="00013FE5">
        <w:rPr>
          <w:rFonts w:ascii="Arial" w:hAnsi="Arial" w:cs="Arial"/>
          <w:lang w:val="en-US"/>
        </w:rPr>
        <w:t xml:space="preserve">; </w:t>
      </w:r>
    </w:p>
    <w:p w14:paraId="26F9DCCA" w14:textId="77777777" w:rsidR="00F03A5B" w:rsidRPr="00013FE5" w:rsidRDefault="00F03A5B" w:rsidP="005B659D">
      <w:pPr>
        <w:pStyle w:val="NormalWeb"/>
        <w:shd w:val="clear" w:color="auto" w:fill="FFFFFF"/>
        <w:snapToGrid w:val="0"/>
        <w:spacing w:before="0" w:beforeAutospacing="0" w:after="0" w:afterAutospacing="0"/>
        <w:ind w:firstLine="1440"/>
        <w:jc w:val="both"/>
        <w:rPr>
          <w:rFonts w:ascii="Arial" w:hAnsi="Arial" w:cs="Arial"/>
        </w:rPr>
      </w:pPr>
    </w:p>
    <w:p w14:paraId="26BB3501" w14:textId="3B7BA1ED" w:rsidR="00657068" w:rsidRPr="00013FE5" w:rsidRDefault="00585823" w:rsidP="005B659D">
      <w:pPr>
        <w:pStyle w:val="NormalWeb"/>
        <w:shd w:val="clear" w:color="auto" w:fill="FFFFFF"/>
        <w:snapToGrid w:val="0"/>
        <w:spacing w:before="0" w:beforeAutospacing="0" w:after="0" w:afterAutospacing="0"/>
        <w:ind w:firstLine="1440"/>
        <w:jc w:val="both"/>
        <w:rPr>
          <w:rFonts w:ascii="Arial" w:hAnsi="Arial" w:cs="Arial"/>
          <w:lang w:val="en-US"/>
        </w:rPr>
      </w:pPr>
      <w:r w:rsidRPr="00013FE5">
        <w:rPr>
          <w:rFonts w:ascii="Arial" w:hAnsi="Arial" w:cs="Arial"/>
        </w:rPr>
        <w:t>2/</w:t>
      </w:r>
      <w:r w:rsidR="00472F2F" w:rsidRPr="00013FE5">
        <w:rPr>
          <w:rFonts w:ascii="Arial" w:hAnsi="Arial" w:cs="Arial"/>
        </w:rPr>
        <w:t xml:space="preserve">үндэсний хиймэл дагуул хөөргөх </w:t>
      </w:r>
      <w:r w:rsidRPr="00013FE5">
        <w:rPr>
          <w:rFonts w:ascii="Arial" w:hAnsi="Arial" w:cs="Arial"/>
        </w:rPr>
        <w:t>т</w:t>
      </w:r>
      <w:r w:rsidR="000717DE" w:rsidRPr="00013FE5">
        <w:rPr>
          <w:rFonts w:ascii="Arial" w:hAnsi="Arial" w:cs="Arial"/>
        </w:rPr>
        <w:t>өсөл хэрэгжүүлэгчийг сонгон шалгаруулахдаа дамжуулах хүчин чадал, санхүүжилтийн нөхцөл,</w:t>
      </w:r>
      <w:r w:rsidR="004144ED" w:rsidRPr="00013FE5">
        <w:rPr>
          <w:rFonts w:ascii="Arial" w:hAnsi="Arial" w:cs="Arial"/>
        </w:rPr>
        <w:t xml:space="preserve"> зардал,</w:t>
      </w:r>
      <w:r w:rsidR="000717DE" w:rsidRPr="00013FE5">
        <w:rPr>
          <w:rFonts w:ascii="Arial" w:hAnsi="Arial" w:cs="Arial"/>
        </w:rPr>
        <w:t xml:space="preserve"> хэрэгжих хугацаа, хөөргөлт, даатгал, газрын станц, сургалт, зөвлөх үйлчилгээ, ашиглалт, засвар үйлчилгээ, </w:t>
      </w:r>
      <w:r w:rsidR="00392955" w:rsidRPr="00013FE5">
        <w:rPr>
          <w:rFonts w:ascii="Arial" w:hAnsi="Arial" w:cs="Arial"/>
        </w:rPr>
        <w:t>сансрын ашигтай</w:t>
      </w:r>
      <w:r w:rsidR="00632AB9" w:rsidRPr="00013FE5">
        <w:rPr>
          <w:rFonts w:ascii="Arial" w:hAnsi="Arial" w:cs="Arial"/>
        </w:rPr>
        <w:t xml:space="preserve"> </w:t>
      </w:r>
      <w:r w:rsidR="00DA6569" w:rsidRPr="00013FE5">
        <w:rPr>
          <w:rFonts w:ascii="Arial" w:hAnsi="Arial" w:cs="Arial"/>
        </w:rPr>
        <w:t xml:space="preserve">байрлал </w:t>
      </w:r>
      <w:r w:rsidR="00632AB9" w:rsidRPr="00013FE5">
        <w:rPr>
          <w:rFonts w:ascii="Arial" w:hAnsi="Arial" w:cs="Arial"/>
        </w:rPr>
        <w:t>болон</w:t>
      </w:r>
      <w:r w:rsidR="000717DE" w:rsidRPr="00013FE5">
        <w:rPr>
          <w:rFonts w:ascii="Arial" w:hAnsi="Arial" w:cs="Arial"/>
        </w:rPr>
        <w:t xml:space="preserve"> ашиглалтын үр өгөөж</w:t>
      </w:r>
      <w:r w:rsidR="00632AB9" w:rsidRPr="00013FE5">
        <w:rPr>
          <w:rFonts w:ascii="Arial" w:hAnsi="Arial" w:cs="Arial"/>
        </w:rPr>
        <w:t xml:space="preserve"> зэрэг</w:t>
      </w:r>
      <w:r w:rsidR="000717DE" w:rsidRPr="00013FE5">
        <w:rPr>
          <w:rFonts w:ascii="Arial" w:hAnsi="Arial" w:cs="Arial"/>
        </w:rPr>
        <w:t xml:space="preserve"> нийт эзэмшлийн өртгөөр үнийн шалгуурыг гаргаж, олон улсын зах зээл дээр санал болгож б</w:t>
      </w:r>
      <w:r w:rsidRPr="00013FE5">
        <w:rPr>
          <w:rFonts w:ascii="Arial" w:hAnsi="Arial" w:cs="Arial"/>
        </w:rPr>
        <w:t>айгаа</w:t>
      </w:r>
      <w:r w:rsidR="000717DE" w:rsidRPr="00013FE5">
        <w:rPr>
          <w:rFonts w:ascii="Arial" w:hAnsi="Arial" w:cs="Arial"/>
        </w:rPr>
        <w:t xml:space="preserve"> боломжит хувилбаруудыг харьцуулан судалж, сонгон шалгаруулалтыг ил тод явуулах</w:t>
      </w:r>
      <w:r w:rsidRPr="00013FE5">
        <w:rPr>
          <w:rFonts w:ascii="Arial" w:hAnsi="Arial" w:cs="Arial"/>
          <w:lang w:val="en-US"/>
        </w:rPr>
        <w:t>;</w:t>
      </w:r>
      <w:r w:rsidR="00657068" w:rsidRPr="00013FE5">
        <w:rPr>
          <w:rFonts w:ascii="Arial" w:hAnsi="Arial" w:cs="Arial"/>
          <w:lang w:val="en-US"/>
        </w:rPr>
        <w:t xml:space="preserve"> </w:t>
      </w:r>
    </w:p>
    <w:p w14:paraId="02F1A759" w14:textId="77777777" w:rsidR="00657068" w:rsidRPr="00013FE5" w:rsidRDefault="00657068" w:rsidP="005B659D">
      <w:pPr>
        <w:pStyle w:val="NormalWeb"/>
        <w:shd w:val="clear" w:color="auto" w:fill="FFFFFF"/>
        <w:snapToGrid w:val="0"/>
        <w:spacing w:before="0" w:beforeAutospacing="0" w:after="0" w:afterAutospacing="0"/>
        <w:ind w:firstLine="1440"/>
        <w:jc w:val="both"/>
        <w:rPr>
          <w:rFonts w:ascii="Arial" w:hAnsi="Arial" w:cs="Arial"/>
          <w:lang w:val="en-US"/>
        </w:rPr>
      </w:pPr>
    </w:p>
    <w:p w14:paraId="5B64498A" w14:textId="40235605" w:rsidR="00657068" w:rsidRPr="00013FE5" w:rsidRDefault="00657068" w:rsidP="005B659D">
      <w:pPr>
        <w:pStyle w:val="NormalWeb"/>
        <w:shd w:val="clear" w:color="auto" w:fill="FFFFFF"/>
        <w:snapToGrid w:val="0"/>
        <w:spacing w:before="0" w:beforeAutospacing="0" w:after="0" w:afterAutospacing="0"/>
        <w:ind w:firstLine="1440"/>
        <w:jc w:val="both"/>
        <w:rPr>
          <w:rFonts w:ascii="Arial" w:hAnsi="Arial" w:cs="Arial"/>
          <w:lang w:val="en-US"/>
        </w:rPr>
      </w:pPr>
      <w:r w:rsidRPr="00013FE5">
        <w:rPr>
          <w:rFonts w:ascii="Arial" w:hAnsi="Arial" w:cs="Arial"/>
          <w:lang w:val="en-US"/>
        </w:rPr>
        <w:t>3/</w:t>
      </w:r>
      <w:r w:rsidR="00472F2F" w:rsidRPr="00013FE5">
        <w:rPr>
          <w:rFonts w:ascii="Arial" w:hAnsi="Arial" w:cs="Arial"/>
        </w:rPr>
        <w:t xml:space="preserve">үндэсний хиймэл дагуул хөөргөх </w:t>
      </w:r>
      <w:r w:rsidRPr="00013FE5">
        <w:rPr>
          <w:rFonts w:ascii="Arial" w:hAnsi="Arial" w:cs="Arial"/>
        </w:rPr>
        <w:t>т</w:t>
      </w:r>
      <w:r w:rsidR="000717DE" w:rsidRPr="00013FE5">
        <w:rPr>
          <w:rFonts w:ascii="Arial" w:hAnsi="Arial" w:cs="Arial"/>
        </w:rPr>
        <w:t xml:space="preserve">өслийн санхүүжилтийг Монгол Улсын төсөв, гадаад өрийн </w:t>
      </w:r>
      <w:r w:rsidRPr="00013FE5">
        <w:rPr>
          <w:rFonts w:ascii="Arial" w:hAnsi="Arial" w:cs="Arial"/>
        </w:rPr>
        <w:t>хэмжээнд</w:t>
      </w:r>
      <w:r w:rsidR="000717DE" w:rsidRPr="00013FE5">
        <w:rPr>
          <w:rFonts w:ascii="Arial" w:hAnsi="Arial" w:cs="Arial"/>
        </w:rPr>
        <w:t xml:space="preserve"> дарамт учруулахгүй байх</w:t>
      </w:r>
      <w:r w:rsidRPr="00013FE5">
        <w:rPr>
          <w:rFonts w:ascii="Arial" w:hAnsi="Arial" w:cs="Arial"/>
        </w:rPr>
        <w:t xml:space="preserve"> чиглэлээр</w:t>
      </w:r>
      <w:r w:rsidR="000717DE" w:rsidRPr="00013FE5">
        <w:rPr>
          <w:rFonts w:ascii="Arial" w:hAnsi="Arial" w:cs="Arial"/>
        </w:rPr>
        <w:t xml:space="preserve"> урт хугацаат</w:t>
      </w:r>
      <w:r w:rsidR="00632AB9" w:rsidRPr="00013FE5">
        <w:rPr>
          <w:rFonts w:ascii="Arial" w:hAnsi="Arial" w:cs="Arial"/>
        </w:rPr>
        <w:t>ай</w:t>
      </w:r>
      <w:r w:rsidR="000717DE" w:rsidRPr="00013FE5">
        <w:rPr>
          <w:rFonts w:ascii="Arial" w:hAnsi="Arial" w:cs="Arial"/>
        </w:rPr>
        <w:t>, нэн хөнгөлөлттэй зээл, экспортын санхүүжилт, лизинг, ашиглалт</w:t>
      </w:r>
      <w:r w:rsidRPr="00013FE5">
        <w:rPr>
          <w:rFonts w:ascii="Arial" w:hAnsi="Arial" w:cs="Arial"/>
        </w:rPr>
        <w:t>ын</w:t>
      </w:r>
      <w:r w:rsidR="000717DE" w:rsidRPr="00013FE5">
        <w:rPr>
          <w:rFonts w:ascii="Arial" w:hAnsi="Arial" w:cs="Arial"/>
        </w:rPr>
        <w:t xml:space="preserve"> орлогоор</w:t>
      </w:r>
      <w:r w:rsidRPr="00013FE5">
        <w:rPr>
          <w:rFonts w:ascii="Arial" w:hAnsi="Arial" w:cs="Arial"/>
        </w:rPr>
        <w:t xml:space="preserve"> </w:t>
      </w:r>
      <w:r w:rsidR="000717DE" w:rsidRPr="00013FE5">
        <w:rPr>
          <w:rFonts w:ascii="Arial" w:hAnsi="Arial" w:cs="Arial"/>
        </w:rPr>
        <w:t>эргэн төлөх зэрэг санхүүжилтийн уян хатан хувилбаруудыг судалж, хэрэгжүүлэх боломжийг бүрдүүлэх</w:t>
      </w:r>
      <w:r w:rsidRPr="00013FE5">
        <w:rPr>
          <w:rFonts w:ascii="Arial" w:hAnsi="Arial" w:cs="Arial"/>
          <w:lang w:val="en-US"/>
        </w:rPr>
        <w:t>.</w:t>
      </w:r>
    </w:p>
    <w:p w14:paraId="5C3A6B25" w14:textId="77777777" w:rsidR="00FC01CD" w:rsidRPr="00013FE5" w:rsidRDefault="00FC01CD" w:rsidP="00FC01CD">
      <w:pPr>
        <w:pStyle w:val="NormalWeb"/>
        <w:shd w:val="clear" w:color="auto" w:fill="FFFFFF"/>
        <w:snapToGrid w:val="0"/>
        <w:spacing w:before="0" w:beforeAutospacing="0" w:after="0" w:afterAutospacing="0"/>
        <w:jc w:val="both"/>
        <w:rPr>
          <w:rFonts w:ascii="Arial" w:hAnsi="Arial" w:cs="Arial"/>
          <w:lang w:val="en-US"/>
        </w:rPr>
      </w:pPr>
    </w:p>
    <w:p w14:paraId="1D21C6FA" w14:textId="76CDBA79" w:rsidR="00FC01CD" w:rsidRPr="00013FE5" w:rsidRDefault="00FC01CD" w:rsidP="00FC01CD">
      <w:pPr>
        <w:spacing w:line="240" w:lineRule="auto"/>
        <w:ind w:firstLine="709"/>
        <w:rPr>
          <w:noProof/>
        </w:rPr>
      </w:pPr>
      <w:r w:rsidRPr="00013FE5">
        <w:rPr>
          <w:noProof/>
        </w:rPr>
        <w:t>2.Энэ тогтоолын</w:t>
      </w:r>
      <w:r w:rsidR="001F78C6" w:rsidRPr="00013FE5">
        <w:rPr>
          <w:noProof/>
        </w:rPr>
        <w:t xml:space="preserve"> </w:t>
      </w:r>
      <w:r w:rsidR="00032101" w:rsidRPr="00013FE5">
        <w:rPr>
          <w:noProof/>
        </w:rPr>
        <w:t>1</w:t>
      </w:r>
      <w:r w:rsidR="00AD1E47" w:rsidRPr="00013FE5">
        <w:rPr>
          <w:noProof/>
        </w:rPr>
        <w:t xml:space="preserve"> дэх заалтад</w:t>
      </w:r>
      <w:r w:rsidR="00032101" w:rsidRPr="00013FE5">
        <w:rPr>
          <w:noProof/>
        </w:rPr>
        <w:t xml:space="preserve"> </w:t>
      </w:r>
      <w:r w:rsidRPr="00013FE5">
        <w:rPr>
          <w:noProof/>
        </w:rPr>
        <w:t xml:space="preserve">заасан арга хэмжээний </w:t>
      </w:r>
      <w:r w:rsidR="00AD1E47" w:rsidRPr="00013FE5">
        <w:rPr>
          <w:noProof/>
        </w:rPr>
        <w:t>хэрэгжилтийн</w:t>
      </w:r>
      <w:r w:rsidRPr="00013FE5">
        <w:rPr>
          <w:noProof/>
        </w:rPr>
        <w:t xml:space="preserve"> үр дүнг тооцох шалгуур үзүүлэлтийг хавсралтаар баталсугай.</w:t>
      </w:r>
    </w:p>
    <w:p w14:paraId="0FFAA1E7" w14:textId="77777777" w:rsidR="00FC01CD" w:rsidRPr="00013FE5" w:rsidRDefault="00FC01CD" w:rsidP="00FC01CD">
      <w:pPr>
        <w:ind w:firstLine="720"/>
        <w:contextualSpacing/>
        <w:rPr>
          <w:color w:val="FF0000"/>
          <w:lang w:val="en-US"/>
        </w:rPr>
      </w:pPr>
    </w:p>
    <w:p w14:paraId="3F0B7E19" w14:textId="63054408" w:rsidR="00FC01CD" w:rsidRDefault="00FC01CD" w:rsidP="00FC01CD">
      <w:pPr>
        <w:spacing w:line="240" w:lineRule="auto"/>
        <w:ind w:firstLine="709"/>
        <w:contextualSpacing/>
        <w:rPr>
          <w:rFonts w:eastAsia="Arial"/>
          <w:color w:val="000000" w:themeColor="text1"/>
        </w:rPr>
      </w:pPr>
      <w:r w:rsidRPr="00013FE5">
        <w:rPr>
          <w:color w:val="000000" w:themeColor="text1"/>
          <w:lang w:val="en-US"/>
        </w:rPr>
        <w:lastRenderedPageBreak/>
        <w:t>3.</w:t>
      </w:r>
      <w:r w:rsidRPr="00013FE5">
        <w:rPr>
          <w:rFonts w:eastAsia="Arial"/>
          <w:color w:val="000000" w:themeColor="text1"/>
        </w:rPr>
        <w:t xml:space="preserve">Энэ тогтоолын </w:t>
      </w:r>
      <w:r w:rsidR="00AD1E47" w:rsidRPr="00013FE5">
        <w:rPr>
          <w:rFonts w:eastAsia="Arial"/>
          <w:color w:val="000000" w:themeColor="text1"/>
        </w:rPr>
        <w:t>хэрэгжил</w:t>
      </w:r>
      <w:r w:rsidRPr="00013FE5">
        <w:rPr>
          <w:rFonts w:eastAsia="Arial"/>
          <w:color w:val="000000" w:themeColor="text1"/>
        </w:rPr>
        <w:t>тийг Монгол Улсын Их Хурлын 2027 оны хаврын ээлжит чуулганы хугацаанд Монгол Улсын Их Хуралд танилцуулахыг Монгол Улсын Засгийн газар /Н.Учрал/-т даалгасугай.</w:t>
      </w:r>
    </w:p>
    <w:p w14:paraId="5C0FCF0E" w14:textId="77777777" w:rsidR="0033688A" w:rsidRPr="00013FE5" w:rsidRDefault="0033688A" w:rsidP="00FC01CD">
      <w:pPr>
        <w:spacing w:line="240" w:lineRule="auto"/>
        <w:ind w:firstLine="709"/>
        <w:contextualSpacing/>
        <w:rPr>
          <w:rFonts w:eastAsia="Arial"/>
          <w:color w:val="000000" w:themeColor="text1"/>
        </w:rPr>
      </w:pPr>
    </w:p>
    <w:p w14:paraId="7D5EE16E" w14:textId="543FDEE2" w:rsidR="00657068" w:rsidRPr="00013FE5" w:rsidRDefault="00FC01CD" w:rsidP="004E471E">
      <w:pPr>
        <w:pStyle w:val="NormalWeb"/>
        <w:shd w:val="clear" w:color="auto" w:fill="FFFFFF"/>
        <w:snapToGrid w:val="0"/>
        <w:spacing w:before="0" w:beforeAutospacing="0" w:after="0" w:afterAutospacing="0"/>
        <w:ind w:firstLine="720"/>
        <w:jc w:val="both"/>
        <w:rPr>
          <w:rFonts w:ascii="Arial" w:hAnsi="Arial" w:cs="Arial"/>
        </w:rPr>
      </w:pPr>
      <w:r w:rsidRPr="00013FE5">
        <w:rPr>
          <w:rFonts w:ascii="Arial" w:hAnsi="Arial" w:cs="Arial"/>
        </w:rPr>
        <w:t>4.</w:t>
      </w:r>
      <w:r w:rsidR="000717DE" w:rsidRPr="00013FE5">
        <w:rPr>
          <w:rFonts w:ascii="Arial" w:hAnsi="Arial" w:cs="Arial"/>
        </w:rPr>
        <w:t xml:space="preserve">Энэ тогтоолын </w:t>
      </w:r>
      <w:r w:rsidR="00AD1E47" w:rsidRPr="00013FE5">
        <w:rPr>
          <w:rFonts w:ascii="Arial" w:hAnsi="Arial" w:cs="Arial"/>
        </w:rPr>
        <w:t>хэрэгжил</w:t>
      </w:r>
      <w:r w:rsidR="000717DE" w:rsidRPr="00013FE5">
        <w:rPr>
          <w:rFonts w:ascii="Arial" w:hAnsi="Arial" w:cs="Arial"/>
        </w:rPr>
        <w:t xml:space="preserve">тэд хяналт тавьж ажиллахыг </w:t>
      </w:r>
      <w:r w:rsidR="00657068" w:rsidRPr="00013FE5">
        <w:rPr>
          <w:rFonts w:ascii="Arial" w:hAnsi="Arial" w:cs="Arial"/>
        </w:rPr>
        <w:t xml:space="preserve">Монгол </w:t>
      </w:r>
      <w:r w:rsidR="000717DE" w:rsidRPr="00013FE5">
        <w:rPr>
          <w:rFonts w:ascii="Arial" w:hAnsi="Arial" w:cs="Arial"/>
        </w:rPr>
        <w:t>Улсын Их Хурлын Эдийн засгийн байнгын хороо</w:t>
      </w:r>
      <w:r w:rsidR="00657068" w:rsidRPr="00013FE5">
        <w:rPr>
          <w:rFonts w:ascii="Arial" w:hAnsi="Arial" w:cs="Arial"/>
        </w:rPr>
        <w:t xml:space="preserve"> /Б.Заяабал/-нд даалга</w:t>
      </w:r>
      <w:r w:rsidR="000717DE" w:rsidRPr="00013FE5">
        <w:rPr>
          <w:rFonts w:ascii="Arial" w:hAnsi="Arial" w:cs="Arial"/>
        </w:rPr>
        <w:t xml:space="preserve">сугай. </w:t>
      </w:r>
    </w:p>
    <w:p w14:paraId="6332B21A" w14:textId="77777777" w:rsidR="004E471E" w:rsidRPr="00013FE5" w:rsidRDefault="004E471E" w:rsidP="004E471E">
      <w:pPr>
        <w:pStyle w:val="NormalWeb"/>
        <w:shd w:val="clear" w:color="auto" w:fill="FFFFFF"/>
        <w:snapToGrid w:val="0"/>
        <w:spacing w:before="0" w:beforeAutospacing="0" w:after="0" w:afterAutospacing="0"/>
        <w:ind w:firstLine="720"/>
        <w:jc w:val="both"/>
        <w:rPr>
          <w:rFonts w:ascii="Arial" w:hAnsi="Arial" w:cs="Arial"/>
        </w:rPr>
      </w:pPr>
    </w:p>
    <w:p w14:paraId="3253DA15" w14:textId="77777777" w:rsidR="00F249E5" w:rsidRPr="00013FE5" w:rsidRDefault="00F249E5" w:rsidP="00F249E5">
      <w:pPr>
        <w:snapToGrid w:val="0"/>
        <w:spacing w:line="240" w:lineRule="auto"/>
        <w:ind w:left="720" w:firstLine="720"/>
      </w:pPr>
    </w:p>
    <w:p w14:paraId="1779A527" w14:textId="77777777" w:rsidR="00013FE5" w:rsidRDefault="00013FE5" w:rsidP="00F249E5">
      <w:pPr>
        <w:snapToGrid w:val="0"/>
        <w:spacing w:line="240" w:lineRule="auto"/>
        <w:ind w:left="720" w:firstLine="720"/>
      </w:pPr>
    </w:p>
    <w:p w14:paraId="0B44A731" w14:textId="77777777" w:rsidR="00013FE5" w:rsidRDefault="00013FE5" w:rsidP="00F249E5">
      <w:pPr>
        <w:snapToGrid w:val="0"/>
        <w:spacing w:line="240" w:lineRule="auto"/>
        <w:ind w:left="720" w:firstLine="720"/>
      </w:pPr>
    </w:p>
    <w:p w14:paraId="75EEC310" w14:textId="30C18629" w:rsidR="00B85520" w:rsidRPr="00013FE5" w:rsidRDefault="00F249E5" w:rsidP="00F249E5">
      <w:pPr>
        <w:snapToGrid w:val="0"/>
        <w:spacing w:line="240" w:lineRule="auto"/>
        <w:ind w:left="720" w:firstLine="720"/>
      </w:pPr>
      <w:r w:rsidRPr="00013FE5">
        <w:t xml:space="preserve">МОНГОЛ УЛСЫН </w:t>
      </w:r>
    </w:p>
    <w:p w14:paraId="45FC2146" w14:textId="74F9D458" w:rsidR="00F249E5" w:rsidRPr="00013FE5" w:rsidRDefault="00F249E5" w:rsidP="00F249E5">
      <w:pPr>
        <w:snapToGrid w:val="0"/>
        <w:spacing w:line="240" w:lineRule="auto"/>
        <w:ind w:left="720" w:firstLine="720"/>
        <w:sectPr w:rsidR="00F249E5" w:rsidRPr="00013FE5" w:rsidSect="00F249E5">
          <w:pgSz w:w="11906" w:h="16838"/>
          <w:pgMar w:top="1134" w:right="851" w:bottom="1134" w:left="1701" w:header="709" w:footer="709" w:gutter="0"/>
          <w:cols w:space="720"/>
          <w:docGrid w:linePitch="360"/>
        </w:sectPr>
      </w:pPr>
      <w:r w:rsidRPr="00013FE5">
        <w:t xml:space="preserve">ИХ ХУРЛЫН ДАРГА </w:t>
      </w:r>
      <w:r w:rsidRPr="00013FE5">
        <w:tab/>
      </w:r>
      <w:r w:rsidRPr="00013FE5">
        <w:tab/>
      </w:r>
      <w:r w:rsidRPr="00013FE5">
        <w:tab/>
      </w:r>
      <w:r w:rsidRPr="00013FE5">
        <w:tab/>
        <w:t>С.БЯМБАЦОГТ</w:t>
      </w:r>
    </w:p>
    <w:p w14:paraId="1516AA83" w14:textId="2D879A76" w:rsidR="00B85520" w:rsidRPr="002926F0" w:rsidRDefault="00B85520" w:rsidP="00B85520">
      <w:pPr>
        <w:ind w:left="8640" w:right="462" w:firstLine="3137"/>
        <w:jc w:val="right"/>
        <w:rPr>
          <w:iCs/>
          <w:sz w:val="20"/>
          <w:szCs w:val="20"/>
        </w:rPr>
      </w:pPr>
      <w:r w:rsidRPr="002926F0">
        <w:rPr>
          <w:iCs/>
          <w:sz w:val="20"/>
          <w:szCs w:val="20"/>
        </w:rPr>
        <w:lastRenderedPageBreak/>
        <w:t xml:space="preserve">Монгол Улсын Их Хурлын 2026 оны              </w:t>
      </w:r>
      <w:r w:rsidRPr="002926F0">
        <w:rPr>
          <w:iCs/>
          <w:sz w:val="20"/>
          <w:szCs w:val="20"/>
        </w:rPr>
        <w:tab/>
      </w:r>
      <w:r w:rsidRPr="002926F0">
        <w:rPr>
          <w:iCs/>
          <w:sz w:val="20"/>
          <w:szCs w:val="20"/>
        </w:rPr>
        <w:tab/>
      </w:r>
      <w:r w:rsidRPr="002926F0">
        <w:rPr>
          <w:iCs/>
          <w:sz w:val="20"/>
          <w:szCs w:val="20"/>
        </w:rPr>
        <w:tab/>
      </w:r>
      <w:r w:rsidRPr="002926F0">
        <w:rPr>
          <w:iCs/>
          <w:sz w:val="20"/>
          <w:szCs w:val="20"/>
        </w:rPr>
        <w:tab/>
      </w:r>
      <w:r w:rsidR="0033688A">
        <w:rPr>
          <w:iCs/>
          <w:sz w:val="20"/>
          <w:szCs w:val="20"/>
        </w:rPr>
        <w:t xml:space="preserve"> 35 </w:t>
      </w:r>
      <w:r w:rsidRPr="002926F0">
        <w:rPr>
          <w:iCs/>
          <w:sz w:val="20"/>
          <w:szCs w:val="20"/>
        </w:rPr>
        <w:t>дугаар тогтоолын хавсралт</w:t>
      </w:r>
    </w:p>
    <w:p w14:paraId="2198120C" w14:textId="77777777" w:rsidR="00B85520" w:rsidRPr="002926F0" w:rsidRDefault="00B85520" w:rsidP="00B85520">
      <w:pPr>
        <w:pStyle w:val="isselectedend"/>
        <w:snapToGrid w:val="0"/>
        <w:spacing w:before="0" w:beforeAutospacing="0" w:after="0" w:afterAutospacing="0"/>
        <w:ind w:firstLine="720"/>
        <w:jc w:val="center"/>
        <w:rPr>
          <w:rStyle w:val="Strong"/>
          <w:rFonts w:ascii="Arial" w:eastAsiaTheme="majorEastAsia" w:hAnsi="Arial" w:cs="Arial"/>
          <w:sz w:val="20"/>
          <w:szCs w:val="20"/>
        </w:rPr>
      </w:pPr>
    </w:p>
    <w:p w14:paraId="61F92183" w14:textId="77312F5C" w:rsidR="00B85520" w:rsidRPr="00466AD2" w:rsidRDefault="00B85520" w:rsidP="00B85520">
      <w:pPr>
        <w:pStyle w:val="isselectedend"/>
        <w:snapToGrid w:val="0"/>
        <w:spacing w:before="0" w:beforeAutospacing="0" w:after="0" w:afterAutospacing="0"/>
        <w:ind w:firstLine="720"/>
        <w:jc w:val="center"/>
        <w:rPr>
          <w:rFonts w:ascii="Arial" w:eastAsiaTheme="majorEastAsia" w:hAnsi="Arial" w:cs="Arial"/>
          <w:b/>
          <w:bCs/>
          <w:sz w:val="20"/>
          <w:szCs w:val="20"/>
        </w:rPr>
      </w:pPr>
      <w:r>
        <w:rPr>
          <w:rFonts w:ascii="Arial" w:hAnsi="Arial" w:cs="Arial"/>
          <w:b/>
          <w:bCs/>
          <w:sz w:val="20"/>
          <w:szCs w:val="20"/>
        </w:rPr>
        <w:t xml:space="preserve">   </w:t>
      </w:r>
      <w:r w:rsidRPr="00466AD2">
        <w:rPr>
          <w:rFonts w:ascii="Arial" w:hAnsi="Arial" w:cs="Arial"/>
          <w:b/>
          <w:bCs/>
          <w:sz w:val="20"/>
          <w:szCs w:val="20"/>
        </w:rPr>
        <w:t xml:space="preserve">АРГА ХЭМЖЭЭНИЙ </w:t>
      </w:r>
      <w:r w:rsidR="00AD1E47" w:rsidRPr="00B62CD4">
        <w:rPr>
          <w:rFonts w:ascii="Arial" w:hAnsi="Arial" w:cs="Arial"/>
          <w:b/>
          <w:bCs/>
          <w:noProof/>
          <w:sz w:val="20"/>
          <w:szCs w:val="20"/>
        </w:rPr>
        <w:t>ХЭРЭГЖИЛ</w:t>
      </w:r>
      <w:r w:rsidRPr="00B62CD4">
        <w:rPr>
          <w:rFonts w:ascii="Arial" w:hAnsi="Arial" w:cs="Arial"/>
          <w:b/>
          <w:bCs/>
          <w:noProof/>
          <w:sz w:val="20"/>
          <w:szCs w:val="20"/>
        </w:rPr>
        <w:t>ТИЙН</w:t>
      </w:r>
      <w:r w:rsidRPr="00466AD2">
        <w:rPr>
          <w:rFonts w:ascii="Arial" w:hAnsi="Arial" w:cs="Arial"/>
          <w:b/>
          <w:bCs/>
          <w:noProof/>
          <w:sz w:val="20"/>
          <w:szCs w:val="20"/>
        </w:rPr>
        <w:t xml:space="preserve"> ҮР ДҮНГ ТООЦОХ ШАЛГУУР ҮЗҮҮЛЭЛТ</w:t>
      </w:r>
    </w:p>
    <w:p w14:paraId="2D877F8C" w14:textId="77777777" w:rsidR="00B85520" w:rsidRPr="001E2707" w:rsidRDefault="00B85520" w:rsidP="00B85520">
      <w:pPr>
        <w:pStyle w:val="p1"/>
        <w:ind w:right="-932"/>
        <w:jc w:val="center"/>
        <w:rPr>
          <w:b/>
          <w:iCs/>
          <w:sz w:val="20"/>
          <w:szCs w:val="20"/>
          <w:lang w:val="mn-MN"/>
        </w:rPr>
      </w:pPr>
    </w:p>
    <w:tbl>
      <w:tblPr>
        <w:tblStyle w:val="TableGrid"/>
        <w:tblW w:w="14879" w:type="dxa"/>
        <w:tblInd w:w="988" w:type="dxa"/>
        <w:tblLayout w:type="fixed"/>
        <w:tblLook w:val="04A0" w:firstRow="1" w:lastRow="0" w:firstColumn="1" w:lastColumn="0" w:noHBand="0" w:noVBand="1"/>
      </w:tblPr>
      <w:tblGrid>
        <w:gridCol w:w="596"/>
        <w:gridCol w:w="2665"/>
        <w:gridCol w:w="1984"/>
        <w:gridCol w:w="1843"/>
        <w:gridCol w:w="2126"/>
        <w:gridCol w:w="1843"/>
        <w:gridCol w:w="1838"/>
        <w:gridCol w:w="1984"/>
      </w:tblGrid>
      <w:tr w:rsidR="00B85520" w:rsidRPr="00F678E9" w14:paraId="4FE22189" w14:textId="77777777" w:rsidTr="00B85520">
        <w:trPr>
          <w:trHeight w:val="335"/>
        </w:trPr>
        <w:tc>
          <w:tcPr>
            <w:tcW w:w="596" w:type="dxa"/>
            <w:vMerge w:val="restart"/>
            <w:vAlign w:val="center"/>
          </w:tcPr>
          <w:p w14:paraId="4234F959"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Д/д</w:t>
            </w:r>
          </w:p>
        </w:tc>
        <w:tc>
          <w:tcPr>
            <w:tcW w:w="2665" w:type="dxa"/>
            <w:vMerge w:val="restart"/>
            <w:vAlign w:val="center"/>
          </w:tcPr>
          <w:p w14:paraId="054E9CDC"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 xml:space="preserve">Тогтоолын </w:t>
            </w:r>
            <w:r w:rsidRPr="00466AD2">
              <w:rPr>
                <w:rFonts w:ascii="Arial" w:hAnsi="Arial" w:cs="Arial"/>
                <w:b/>
                <w:bCs/>
                <w:noProof/>
                <w:color w:val="000000" w:themeColor="text1"/>
                <w:sz w:val="20"/>
                <w:szCs w:val="20"/>
              </w:rPr>
              <w:t xml:space="preserve">дэд </w:t>
            </w:r>
            <w:r w:rsidRPr="00F678E9">
              <w:rPr>
                <w:rFonts w:ascii="Arial" w:hAnsi="Arial" w:cs="Arial"/>
                <w:b/>
                <w:bCs/>
                <w:noProof/>
                <w:color w:val="000000" w:themeColor="text1"/>
                <w:sz w:val="20"/>
                <w:szCs w:val="20"/>
              </w:rPr>
              <w:t xml:space="preserve">заалт </w:t>
            </w:r>
          </w:p>
        </w:tc>
        <w:tc>
          <w:tcPr>
            <w:tcW w:w="1984" w:type="dxa"/>
            <w:vMerge w:val="restart"/>
            <w:vAlign w:val="center"/>
          </w:tcPr>
          <w:p w14:paraId="33E44903"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Шалгуур үзүүлэлт</w:t>
            </w:r>
          </w:p>
        </w:tc>
        <w:tc>
          <w:tcPr>
            <w:tcW w:w="1843" w:type="dxa"/>
            <w:vAlign w:val="center"/>
          </w:tcPr>
          <w:p w14:paraId="57D1CE8E"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Суурь түвшин</w:t>
            </w:r>
          </w:p>
        </w:tc>
        <w:tc>
          <w:tcPr>
            <w:tcW w:w="2126" w:type="dxa"/>
            <w:vAlign w:val="center"/>
          </w:tcPr>
          <w:p w14:paraId="26EE0EF4"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Хүрэх түвшин</w:t>
            </w:r>
          </w:p>
        </w:tc>
        <w:tc>
          <w:tcPr>
            <w:tcW w:w="1843" w:type="dxa"/>
            <w:vMerge w:val="restart"/>
            <w:vAlign w:val="center"/>
          </w:tcPr>
          <w:p w14:paraId="15C079AA"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 xml:space="preserve">Хүрэх </w:t>
            </w:r>
          </w:p>
          <w:p w14:paraId="14082C21"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үр дүн</w:t>
            </w:r>
          </w:p>
        </w:tc>
        <w:tc>
          <w:tcPr>
            <w:tcW w:w="1838" w:type="dxa"/>
            <w:vMerge w:val="restart"/>
            <w:vAlign w:val="center"/>
          </w:tcPr>
          <w:p w14:paraId="18919867"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Хариуцах байгууллага</w:t>
            </w:r>
          </w:p>
        </w:tc>
        <w:tc>
          <w:tcPr>
            <w:tcW w:w="1984" w:type="dxa"/>
            <w:vMerge w:val="restart"/>
            <w:vAlign w:val="center"/>
          </w:tcPr>
          <w:p w14:paraId="2490538E" w14:textId="77777777" w:rsidR="00B85520" w:rsidRPr="00F678E9" w:rsidRDefault="00B85520" w:rsidP="00017DD4">
            <w:pPr>
              <w:pStyle w:val="NormalWeb"/>
              <w:spacing w:before="0" w:beforeAutospacing="0" w:after="0" w:afterAutospacing="0"/>
              <w:jc w:val="center"/>
              <w:rPr>
                <w:rFonts w:ascii="Arial" w:hAnsi="Arial" w:cs="Arial"/>
                <w:b/>
                <w:bCs/>
                <w:noProof/>
                <w:color w:val="000000" w:themeColor="text1"/>
                <w:sz w:val="20"/>
                <w:szCs w:val="20"/>
              </w:rPr>
            </w:pPr>
            <w:r w:rsidRPr="00F678E9">
              <w:rPr>
                <w:rFonts w:ascii="Arial" w:hAnsi="Arial" w:cs="Arial"/>
                <w:b/>
                <w:bCs/>
                <w:noProof/>
                <w:color w:val="000000" w:themeColor="text1"/>
                <w:sz w:val="20"/>
                <w:szCs w:val="20"/>
              </w:rPr>
              <w:t>Мэдээллийн эх сурвалж</w:t>
            </w:r>
          </w:p>
        </w:tc>
      </w:tr>
      <w:tr w:rsidR="00B85520" w:rsidRPr="00F678E9" w14:paraId="0EBC2F5E" w14:textId="77777777" w:rsidTr="00B85520">
        <w:trPr>
          <w:trHeight w:val="135"/>
        </w:trPr>
        <w:tc>
          <w:tcPr>
            <w:tcW w:w="596" w:type="dxa"/>
            <w:vMerge/>
          </w:tcPr>
          <w:p w14:paraId="312D7264" w14:textId="77777777" w:rsidR="00B85520" w:rsidRPr="00F678E9" w:rsidRDefault="00B85520" w:rsidP="00017DD4">
            <w:pPr>
              <w:pStyle w:val="NormalWeb"/>
              <w:spacing w:before="0" w:beforeAutospacing="0" w:after="0" w:afterAutospacing="0"/>
              <w:jc w:val="center"/>
              <w:rPr>
                <w:rFonts w:ascii="Arial" w:hAnsi="Arial" w:cs="Arial"/>
                <w:noProof/>
                <w:color w:val="000000" w:themeColor="text1"/>
                <w:sz w:val="20"/>
                <w:szCs w:val="20"/>
              </w:rPr>
            </w:pPr>
          </w:p>
        </w:tc>
        <w:tc>
          <w:tcPr>
            <w:tcW w:w="2665" w:type="dxa"/>
            <w:vMerge/>
            <w:vAlign w:val="center"/>
          </w:tcPr>
          <w:p w14:paraId="378A3634" w14:textId="77777777" w:rsidR="00B85520" w:rsidRPr="00F678E9" w:rsidRDefault="00B85520" w:rsidP="00017DD4">
            <w:pPr>
              <w:pStyle w:val="NormalWeb"/>
              <w:spacing w:before="0" w:beforeAutospacing="0" w:after="0" w:afterAutospacing="0"/>
              <w:jc w:val="both"/>
              <w:rPr>
                <w:rFonts w:ascii="Arial" w:hAnsi="Arial" w:cs="Arial"/>
                <w:bCs/>
                <w:noProof/>
                <w:color w:val="000000" w:themeColor="text1"/>
                <w:sz w:val="20"/>
                <w:szCs w:val="20"/>
              </w:rPr>
            </w:pPr>
          </w:p>
        </w:tc>
        <w:tc>
          <w:tcPr>
            <w:tcW w:w="1984" w:type="dxa"/>
            <w:vMerge/>
          </w:tcPr>
          <w:p w14:paraId="4C4E347E" w14:textId="77777777" w:rsidR="00B85520" w:rsidRPr="00F678E9" w:rsidRDefault="00B85520" w:rsidP="00017DD4">
            <w:pPr>
              <w:pStyle w:val="NormalWeb"/>
              <w:spacing w:before="0" w:beforeAutospacing="0" w:after="0" w:afterAutospacing="0"/>
              <w:rPr>
                <w:rFonts w:ascii="Arial" w:hAnsi="Arial" w:cs="Arial"/>
                <w:bCs/>
                <w:noProof/>
                <w:color w:val="000000" w:themeColor="text1"/>
                <w:sz w:val="20"/>
                <w:szCs w:val="20"/>
              </w:rPr>
            </w:pPr>
          </w:p>
        </w:tc>
        <w:tc>
          <w:tcPr>
            <w:tcW w:w="1843" w:type="dxa"/>
            <w:vAlign w:val="center"/>
          </w:tcPr>
          <w:p w14:paraId="6F40AA2D" w14:textId="497E2122" w:rsidR="00B85520" w:rsidRPr="00F678E9" w:rsidRDefault="00B85520" w:rsidP="00017DD4">
            <w:pPr>
              <w:pStyle w:val="NormalWeb"/>
              <w:spacing w:before="0" w:beforeAutospacing="0" w:after="0" w:afterAutospacing="0"/>
              <w:jc w:val="center"/>
              <w:rPr>
                <w:rFonts w:ascii="Arial" w:hAnsi="Arial" w:cs="Arial"/>
                <w:b/>
                <w:noProof/>
                <w:color w:val="000000" w:themeColor="text1"/>
                <w:sz w:val="20"/>
                <w:szCs w:val="20"/>
              </w:rPr>
            </w:pPr>
            <w:r w:rsidRPr="00F678E9">
              <w:rPr>
                <w:rFonts w:ascii="Arial" w:hAnsi="Arial" w:cs="Arial"/>
                <w:b/>
                <w:noProof/>
                <w:color w:val="000000" w:themeColor="text1"/>
                <w:sz w:val="20"/>
                <w:szCs w:val="20"/>
              </w:rPr>
              <w:t>2026</w:t>
            </w:r>
            <w:r w:rsidR="00647511">
              <w:rPr>
                <w:rFonts w:ascii="Arial" w:hAnsi="Arial" w:cs="Arial"/>
                <w:b/>
                <w:noProof/>
                <w:color w:val="000000" w:themeColor="text1"/>
                <w:sz w:val="20"/>
                <w:szCs w:val="20"/>
              </w:rPr>
              <w:t xml:space="preserve"> </w:t>
            </w:r>
            <w:r w:rsidR="00647511" w:rsidRPr="001F78C6">
              <w:rPr>
                <w:rFonts w:ascii="Arial" w:hAnsi="Arial" w:cs="Arial"/>
                <w:b/>
                <w:noProof/>
                <w:color w:val="000000" w:themeColor="text1"/>
                <w:sz w:val="20"/>
                <w:szCs w:val="20"/>
              </w:rPr>
              <w:t>он</w:t>
            </w:r>
          </w:p>
        </w:tc>
        <w:tc>
          <w:tcPr>
            <w:tcW w:w="2126" w:type="dxa"/>
            <w:vAlign w:val="center"/>
          </w:tcPr>
          <w:p w14:paraId="1ECD6979" w14:textId="204DBD03" w:rsidR="00B85520" w:rsidRPr="00F678E9" w:rsidRDefault="00B85520" w:rsidP="00017DD4">
            <w:pPr>
              <w:pStyle w:val="NormalWeb"/>
              <w:spacing w:before="0" w:beforeAutospacing="0" w:after="0" w:afterAutospacing="0"/>
              <w:jc w:val="center"/>
              <w:rPr>
                <w:rFonts w:ascii="Arial" w:hAnsi="Arial" w:cs="Arial"/>
                <w:b/>
                <w:noProof/>
                <w:color w:val="000000" w:themeColor="text1"/>
                <w:sz w:val="20"/>
                <w:szCs w:val="20"/>
              </w:rPr>
            </w:pPr>
            <w:r w:rsidRPr="00F678E9">
              <w:rPr>
                <w:rFonts w:ascii="Arial" w:hAnsi="Arial" w:cs="Arial"/>
                <w:b/>
                <w:noProof/>
                <w:color w:val="000000" w:themeColor="text1"/>
                <w:sz w:val="20"/>
                <w:szCs w:val="20"/>
              </w:rPr>
              <w:t>2027</w:t>
            </w:r>
            <w:r w:rsidR="00B62CD4">
              <w:rPr>
                <w:rFonts w:ascii="Arial" w:hAnsi="Arial" w:cs="Arial"/>
                <w:b/>
                <w:noProof/>
                <w:color w:val="000000" w:themeColor="text1"/>
                <w:sz w:val="20"/>
                <w:szCs w:val="20"/>
              </w:rPr>
              <w:t xml:space="preserve"> </w:t>
            </w:r>
            <w:r w:rsidR="00647511" w:rsidRPr="001F78C6">
              <w:rPr>
                <w:rFonts w:ascii="Arial" w:hAnsi="Arial" w:cs="Arial"/>
                <w:b/>
                <w:noProof/>
                <w:color w:val="000000" w:themeColor="text1"/>
                <w:sz w:val="20"/>
                <w:szCs w:val="20"/>
              </w:rPr>
              <w:t>он</w:t>
            </w:r>
          </w:p>
        </w:tc>
        <w:tc>
          <w:tcPr>
            <w:tcW w:w="1843" w:type="dxa"/>
            <w:vMerge/>
            <w:vAlign w:val="center"/>
          </w:tcPr>
          <w:p w14:paraId="49541ACD" w14:textId="77777777" w:rsidR="00B85520" w:rsidRPr="00F678E9" w:rsidRDefault="00B85520" w:rsidP="00017DD4">
            <w:pPr>
              <w:spacing w:line="240" w:lineRule="auto"/>
              <w:rPr>
                <w:noProof/>
                <w:color w:val="000000" w:themeColor="text1"/>
                <w:sz w:val="20"/>
                <w:szCs w:val="20"/>
              </w:rPr>
            </w:pPr>
          </w:p>
        </w:tc>
        <w:tc>
          <w:tcPr>
            <w:tcW w:w="1838" w:type="dxa"/>
            <w:vMerge/>
            <w:vAlign w:val="center"/>
          </w:tcPr>
          <w:p w14:paraId="3A950E21" w14:textId="77777777" w:rsidR="00B85520" w:rsidRPr="00F678E9" w:rsidRDefault="00B85520" w:rsidP="00017DD4">
            <w:pPr>
              <w:spacing w:line="240" w:lineRule="auto"/>
              <w:jc w:val="center"/>
              <w:rPr>
                <w:bCs/>
                <w:noProof/>
                <w:color w:val="000000" w:themeColor="text1"/>
                <w:sz w:val="20"/>
                <w:szCs w:val="20"/>
              </w:rPr>
            </w:pPr>
          </w:p>
        </w:tc>
        <w:tc>
          <w:tcPr>
            <w:tcW w:w="1984" w:type="dxa"/>
            <w:vMerge/>
            <w:vAlign w:val="center"/>
          </w:tcPr>
          <w:p w14:paraId="034BD1CC" w14:textId="77777777" w:rsidR="00B85520" w:rsidRPr="00F678E9" w:rsidRDefault="00B85520" w:rsidP="00017DD4">
            <w:pPr>
              <w:pStyle w:val="NormalWeb"/>
              <w:spacing w:before="0" w:beforeAutospacing="0" w:after="0" w:afterAutospacing="0"/>
              <w:jc w:val="center"/>
              <w:rPr>
                <w:rFonts w:ascii="Arial" w:hAnsi="Arial" w:cs="Arial"/>
                <w:bCs/>
                <w:noProof/>
                <w:color w:val="000000" w:themeColor="text1"/>
                <w:sz w:val="20"/>
                <w:szCs w:val="20"/>
              </w:rPr>
            </w:pPr>
          </w:p>
        </w:tc>
      </w:tr>
      <w:tr w:rsidR="001F78C6" w:rsidRPr="00F678E9" w14:paraId="0F39512F" w14:textId="77777777" w:rsidTr="00B85520">
        <w:trPr>
          <w:trHeight w:val="135"/>
        </w:trPr>
        <w:tc>
          <w:tcPr>
            <w:tcW w:w="596" w:type="dxa"/>
            <w:vMerge w:val="restart"/>
          </w:tcPr>
          <w:p w14:paraId="6471DBBA" w14:textId="34F2C399" w:rsidR="001F78C6" w:rsidRPr="00F678E9" w:rsidRDefault="001F78C6" w:rsidP="00017DD4">
            <w:pPr>
              <w:pStyle w:val="NormalWeb"/>
              <w:spacing w:before="0" w:beforeAutospacing="0" w:after="0" w:afterAutospacing="0"/>
              <w:jc w:val="center"/>
              <w:rPr>
                <w:rFonts w:ascii="Arial" w:hAnsi="Arial" w:cs="Arial"/>
                <w:noProof/>
                <w:color w:val="000000" w:themeColor="text1"/>
                <w:sz w:val="20"/>
                <w:szCs w:val="20"/>
              </w:rPr>
            </w:pPr>
            <w:r>
              <w:rPr>
                <w:rFonts w:ascii="Arial" w:hAnsi="Arial" w:cs="Arial"/>
                <w:noProof/>
                <w:color w:val="000000" w:themeColor="text1"/>
                <w:sz w:val="20"/>
                <w:szCs w:val="20"/>
              </w:rPr>
              <w:t>1</w:t>
            </w:r>
          </w:p>
        </w:tc>
        <w:tc>
          <w:tcPr>
            <w:tcW w:w="2665" w:type="dxa"/>
            <w:vMerge w:val="restart"/>
          </w:tcPr>
          <w:p w14:paraId="582AF913" w14:textId="0BBF33C0" w:rsidR="001F78C6" w:rsidRPr="0040258A" w:rsidRDefault="001F78C6" w:rsidP="0040258A">
            <w:pPr>
              <w:pStyle w:val="NormalWeb"/>
              <w:shd w:val="clear" w:color="auto" w:fill="FFFFFF"/>
              <w:snapToGrid w:val="0"/>
              <w:spacing w:before="0" w:beforeAutospacing="0" w:after="0" w:afterAutospacing="0"/>
              <w:jc w:val="both"/>
              <w:rPr>
                <w:rFonts w:ascii="Arial" w:hAnsi="Arial" w:cs="Arial"/>
                <w:sz w:val="20"/>
                <w:szCs w:val="20"/>
              </w:rPr>
            </w:pPr>
            <w:r w:rsidRPr="0040258A">
              <w:rPr>
                <w:rFonts w:ascii="Arial" w:hAnsi="Arial" w:cs="Arial"/>
                <w:sz w:val="20"/>
                <w:szCs w:val="20"/>
              </w:rPr>
              <w:t>1.1</w:t>
            </w:r>
            <w:r w:rsidRPr="0040258A">
              <w:rPr>
                <w:rFonts w:ascii="Arial" w:hAnsi="Arial" w:cs="Arial"/>
                <w:sz w:val="20"/>
                <w:szCs w:val="20"/>
                <w:lang w:val="en-US"/>
              </w:rPr>
              <w:t>/</w:t>
            </w:r>
            <w:r w:rsidRPr="0040258A">
              <w:rPr>
                <w:rFonts w:ascii="Arial" w:hAnsi="Arial" w:cs="Arial"/>
                <w:sz w:val="20"/>
                <w:szCs w:val="20"/>
              </w:rPr>
              <w:t>Монгол Улсын өнөөгийн болон ирээдүйн хэрэгцээ, аюулгүй байдлын шаардлагад нийцсэн, орчин үеийн технологийн шийдлийг нэвтрүүлсэн, дамжуулах хүчин чадал, нийт өртөг, санхүүжилтийн нөхцөл, хэрэгжих хугацаа, ашиглалтын үр өгөөжийг зах зээлийн боломж, чадавхад</w:t>
            </w:r>
            <w:r>
              <w:rPr>
                <w:rFonts w:ascii="Arial" w:hAnsi="Arial" w:cs="Arial"/>
                <w:sz w:val="20"/>
                <w:szCs w:val="20"/>
              </w:rPr>
              <w:t xml:space="preserve"> </w:t>
            </w:r>
            <w:r w:rsidRPr="001F78C6">
              <w:rPr>
                <w:rFonts w:ascii="Arial" w:hAnsi="Arial" w:cs="Arial"/>
                <w:sz w:val="20"/>
                <w:szCs w:val="20"/>
              </w:rPr>
              <w:t>нийцүүлэн</w:t>
            </w:r>
            <w:r w:rsidRPr="0040258A">
              <w:rPr>
                <w:rFonts w:ascii="Arial" w:hAnsi="Arial" w:cs="Arial"/>
                <w:sz w:val="20"/>
                <w:szCs w:val="20"/>
              </w:rPr>
              <w:t xml:space="preserve"> тооцсон байдлаар </w:t>
            </w:r>
            <w:r w:rsidRPr="001F78C6">
              <w:rPr>
                <w:rFonts w:ascii="Arial" w:hAnsi="Arial" w:cs="Arial"/>
                <w:sz w:val="20"/>
                <w:szCs w:val="20"/>
              </w:rPr>
              <w:t>үндэсний хиймэл дагуул хөөргөх</w:t>
            </w:r>
            <w:r w:rsidRPr="0040258A">
              <w:rPr>
                <w:rFonts w:ascii="Arial" w:hAnsi="Arial" w:cs="Arial"/>
                <w:sz w:val="20"/>
                <w:szCs w:val="20"/>
              </w:rPr>
              <w:t xml:space="preserve"> төслийн техник, эдийн засгийн үндэслэлийг шинэчлэн боловсруулах</w:t>
            </w:r>
            <w:r w:rsidRPr="0040258A">
              <w:rPr>
                <w:rFonts w:ascii="Arial" w:hAnsi="Arial" w:cs="Arial"/>
                <w:sz w:val="20"/>
                <w:szCs w:val="20"/>
                <w:lang w:val="en-US"/>
              </w:rPr>
              <w:t xml:space="preserve">; </w:t>
            </w:r>
          </w:p>
          <w:p w14:paraId="56A2681B" w14:textId="03A22F8A" w:rsidR="001F78C6" w:rsidRPr="005516E8" w:rsidRDefault="001F78C6" w:rsidP="00017DD4">
            <w:pPr>
              <w:pStyle w:val="NormalWeb"/>
              <w:spacing w:before="0" w:beforeAutospacing="0" w:after="0" w:afterAutospacing="0"/>
              <w:jc w:val="both"/>
              <w:rPr>
                <w:rFonts w:ascii="Arial" w:hAnsi="Arial" w:cs="Arial"/>
                <w:bCs/>
                <w:noProof/>
                <w:color w:val="000000" w:themeColor="text1"/>
                <w:sz w:val="20"/>
                <w:szCs w:val="20"/>
              </w:rPr>
            </w:pPr>
          </w:p>
        </w:tc>
        <w:tc>
          <w:tcPr>
            <w:tcW w:w="1984" w:type="dxa"/>
          </w:tcPr>
          <w:p w14:paraId="2F80C4BA" w14:textId="1B36997B"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 xml:space="preserve">Харилцаа холбоо, хил орчмын </w:t>
            </w:r>
            <w:r w:rsidRPr="001F78C6">
              <w:rPr>
                <w:rFonts w:ascii="Arial" w:hAnsi="Arial" w:cs="Arial"/>
                <w:noProof/>
                <w:sz w:val="20"/>
                <w:szCs w:val="20"/>
              </w:rPr>
              <w:t xml:space="preserve">болон </w:t>
            </w:r>
            <w:r w:rsidRPr="00F678E9">
              <w:rPr>
                <w:rFonts w:ascii="Arial" w:hAnsi="Arial" w:cs="Arial"/>
                <w:noProof/>
                <w:sz w:val="20"/>
                <w:szCs w:val="20"/>
              </w:rPr>
              <w:t>гамшгийн үеийн холбоо, аюулгүй байдал, өргөн зурвасын хэрэглээний 10-15 жилийн өсөлтийн тооцоо</w:t>
            </w:r>
            <w:r w:rsidR="00AD1E47">
              <w:rPr>
                <w:rFonts w:ascii="Arial" w:hAnsi="Arial" w:cs="Arial"/>
                <w:noProof/>
                <w:sz w:val="20"/>
                <w:szCs w:val="20"/>
              </w:rPr>
              <w:t>.</w:t>
            </w:r>
          </w:p>
        </w:tc>
        <w:tc>
          <w:tcPr>
            <w:tcW w:w="1843" w:type="dxa"/>
          </w:tcPr>
          <w:p w14:paraId="7A07E324"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2011-2013 онд хийгдсэн техник, эдийн засгийн үндэслэл буюу тооцоолол, технологийн шийдэл хуучирсан</w:t>
            </w:r>
            <w:r>
              <w:rPr>
                <w:rFonts w:ascii="Arial" w:hAnsi="Arial" w:cs="Arial"/>
                <w:noProof/>
                <w:sz w:val="20"/>
                <w:szCs w:val="20"/>
              </w:rPr>
              <w:t>.</w:t>
            </w:r>
          </w:p>
        </w:tc>
        <w:tc>
          <w:tcPr>
            <w:tcW w:w="2126" w:type="dxa"/>
            <w:vAlign w:val="center"/>
          </w:tcPr>
          <w:p w14:paraId="1BA1D889" w14:textId="77777777" w:rsidR="001F78C6" w:rsidRPr="00F678E9" w:rsidRDefault="001F78C6" w:rsidP="00017DD4">
            <w:pPr>
              <w:pStyle w:val="NormalWeb"/>
              <w:spacing w:before="0" w:beforeAutospacing="0" w:after="0" w:afterAutospacing="0"/>
              <w:jc w:val="both"/>
              <w:rPr>
                <w:rFonts w:ascii="Arial" w:hAnsi="Arial" w:cs="Arial"/>
                <w:b/>
                <w:noProof/>
                <w:color w:val="000000" w:themeColor="text1"/>
                <w:sz w:val="20"/>
                <w:szCs w:val="20"/>
              </w:rPr>
            </w:pPr>
            <w:r w:rsidRPr="00F678E9">
              <w:rPr>
                <w:rFonts w:ascii="Arial" w:hAnsi="Arial" w:cs="Arial"/>
                <w:noProof/>
                <w:sz w:val="20"/>
                <w:szCs w:val="20"/>
              </w:rPr>
              <w:t>Шинэчилсэн техник, эдийн засгийн үндэслэлд улсын өсөн нэмэгдэх хэрэгцээ, цаг үеийн шаардлагад нийцсэн, орчин үеийн технологийн нэн шинэ шийдлүүдийг судалсан байх</w:t>
            </w:r>
            <w:r>
              <w:rPr>
                <w:rFonts w:ascii="Arial" w:hAnsi="Arial" w:cs="Arial"/>
                <w:noProof/>
                <w:sz w:val="20"/>
                <w:szCs w:val="20"/>
              </w:rPr>
              <w:t>.</w:t>
            </w:r>
          </w:p>
        </w:tc>
        <w:tc>
          <w:tcPr>
            <w:tcW w:w="1843" w:type="dxa"/>
          </w:tcPr>
          <w:p w14:paraId="2AFCCE5F" w14:textId="77777777" w:rsidR="001F78C6" w:rsidRPr="00F678E9" w:rsidRDefault="001F78C6" w:rsidP="00017DD4">
            <w:pPr>
              <w:spacing w:line="240" w:lineRule="auto"/>
              <w:jc w:val="center"/>
              <w:rPr>
                <w:noProof/>
                <w:color w:val="000000" w:themeColor="text1"/>
                <w:sz w:val="20"/>
                <w:szCs w:val="20"/>
              </w:rPr>
            </w:pPr>
            <w:r w:rsidRPr="00F678E9">
              <w:rPr>
                <w:noProof/>
                <w:sz w:val="20"/>
                <w:szCs w:val="20"/>
              </w:rPr>
              <w:t>Шинэчилсэн техник, эдийн засгийн үндэслэл</w:t>
            </w:r>
          </w:p>
        </w:tc>
        <w:tc>
          <w:tcPr>
            <w:tcW w:w="1838" w:type="dxa"/>
          </w:tcPr>
          <w:p w14:paraId="3F85DABE" w14:textId="77777777" w:rsidR="001F78C6" w:rsidRDefault="001F78C6" w:rsidP="00017DD4">
            <w:pPr>
              <w:spacing w:line="240" w:lineRule="auto"/>
              <w:jc w:val="center"/>
              <w:rPr>
                <w:noProof/>
                <w:sz w:val="20"/>
                <w:szCs w:val="20"/>
              </w:rPr>
            </w:pPr>
          </w:p>
          <w:p w14:paraId="0D2588C3" w14:textId="77777777" w:rsidR="001F78C6" w:rsidRDefault="001F78C6" w:rsidP="00017DD4">
            <w:pPr>
              <w:spacing w:line="240" w:lineRule="auto"/>
              <w:jc w:val="center"/>
              <w:rPr>
                <w:noProof/>
                <w:sz w:val="20"/>
                <w:szCs w:val="20"/>
              </w:rPr>
            </w:pPr>
          </w:p>
          <w:p w14:paraId="73FC5D3B" w14:textId="77777777" w:rsidR="001F78C6" w:rsidRDefault="001F78C6" w:rsidP="00017DD4">
            <w:pPr>
              <w:spacing w:line="240" w:lineRule="auto"/>
              <w:jc w:val="center"/>
              <w:rPr>
                <w:noProof/>
                <w:sz w:val="20"/>
                <w:szCs w:val="20"/>
              </w:rPr>
            </w:pPr>
          </w:p>
          <w:p w14:paraId="339189B5"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Засгийн газар</w:t>
            </w:r>
          </w:p>
        </w:tc>
        <w:tc>
          <w:tcPr>
            <w:tcW w:w="1984" w:type="dxa"/>
          </w:tcPr>
          <w:p w14:paraId="715CC688"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Цахим хөгжил,</w:t>
            </w:r>
            <w:r>
              <w:rPr>
                <w:rFonts w:ascii="Arial" w:hAnsi="Arial" w:cs="Arial"/>
                <w:noProof/>
                <w:sz w:val="20"/>
                <w:szCs w:val="20"/>
              </w:rPr>
              <w:t xml:space="preserve"> </w:t>
            </w:r>
            <w:r w:rsidRPr="00F678E9">
              <w:rPr>
                <w:rFonts w:ascii="Arial" w:hAnsi="Arial" w:cs="Arial"/>
                <w:noProof/>
                <w:sz w:val="20"/>
                <w:szCs w:val="20"/>
              </w:rPr>
              <w:t>иннова</w:t>
            </w:r>
            <w:r>
              <w:rPr>
                <w:rFonts w:ascii="Arial" w:hAnsi="Arial" w:cs="Arial"/>
                <w:noProof/>
                <w:sz w:val="20"/>
                <w:szCs w:val="20"/>
              </w:rPr>
              <w:t>ц</w:t>
            </w:r>
            <w:r w:rsidRPr="00F678E9">
              <w:rPr>
                <w:rFonts w:ascii="Arial" w:hAnsi="Arial" w:cs="Arial"/>
                <w:noProof/>
                <w:sz w:val="20"/>
                <w:szCs w:val="20"/>
              </w:rPr>
              <w:t>,</w:t>
            </w:r>
            <w:r>
              <w:rPr>
                <w:rFonts w:ascii="Arial" w:hAnsi="Arial" w:cs="Arial"/>
                <w:noProof/>
                <w:sz w:val="20"/>
                <w:szCs w:val="20"/>
              </w:rPr>
              <w:t xml:space="preserve"> </w:t>
            </w:r>
            <w:r w:rsidRPr="00F678E9">
              <w:rPr>
                <w:rFonts w:ascii="Arial" w:hAnsi="Arial" w:cs="Arial"/>
                <w:noProof/>
                <w:sz w:val="20"/>
                <w:szCs w:val="20"/>
              </w:rPr>
              <w:t xml:space="preserve">харилцаа холбооны яам, Сангийн яам, </w:t>
            </w:r>
            <w:bookmarkStart w:id="1" w:name="_GoBack"/>
            <w:bookmarkEnd w:id="1"/>
            <w:r w:rsidRPr="00F678E9">
              <w:rPr>
                <w:rFonts w:ascii="Arial" w:hAnsi="Arial" w:cs="Arial"/>
                <w:noProof/>
                <w:sz w:val="20"/>
                <w:szCs w:val="20"/>
              </w:rPr>
              <w:t>Эдийн засаг,</w:t>
            </w:r>
            <w:r>
              <w:rPr>
                <w:rFonts w:ascii="Arial" w:hAnsi="Arial" w:cs="Arial"/>
                <w:noProof/>
                <w:sz w:val="20"/>
                <w:szCs w:val="20"/>
              </w:rPr>
              <w:t xml:space="preserve"> </w:t>
            </w:r>
            <w:r w:rsidRPr="00F678E9">
              <w:rPr>
                <w:rFonts w:ascii="Arial" w:hAnsi="Arial" w:cs="Arial"/>
                <w:noProof/>
                <w:sz w:val="20"/>
                <w:szCs w:val="20"/>
              </w:rPr>
              <w:t>хөгжлийн яам</w:t>
            </w:r>
          </w:p>
        </w:tc>
      </w:tr>
      <w:tr w:rsidR="001F78C6" w:rsidRPr="00F678E9" w14:paraId="721D79B3" w14:textId="77777777" w:rsidTr="00B85520">
        <w:trPr>
          <w:trHeight w:val="135"/>
        </w:trPr>
        <w:tc>
          <w:tcPr>
            <w:tcW w:w="596" w:type="dxa"/>
            <w:vMerge/>
          </w:tcPr>
          <w:p w14:paraId="24EC42A1" w14:textId="2E8CFAB2" w:rsidR="001F78C6" w:rsidRPr="00EB779C" w:rsidRDefault="001F78C6" w:rsidP="00017DD4">
            <w:pPr>
              <w:pStyle w:val="NormalWeb"/>
              <w:spacing w:before="0" w:beforeAutospacing="0" w:after="0" w:afterAutospacing="0"/>
              <w:jc w:val="center"/>
              <w:rPr>
                <w:rFonts w:ascii="Arial" w:hAnsi="Arial" w:cs="Arial"/>
                <w:strike/>
                <w:noProof/>
                <w:color w:val="000000" w:themeColor="text1"/>
                <w:sz w:val="20"/>
                <w:szCs w:val="20"/>
              </w:rPr>
            </w:pPr>
          </w:p>
        </w:tc>
        <w:tc>
          <w:tcPr>
            <w:tcW w:w="2665" w:type="dxa"/>
            <w:vMerge/>
            <w:vAlign w:val="center"/>
          </w:tcPr>
          <w:p w14:paraId="16C4EA11"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p>
        </w:tc>
        <w:tc>
          <w:tcPr>
            <w:tcW w:w="1984" w:type="dxa"/>
          </w:tcPr>
          <w:p w14:paraId="1B543DE8" w14:textId="18AABB49"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Анхны болон өргөтгөх боломжит нийт дамжуулах хүчин чадал, Гб/сек</w:t>
            </w:r>
            <w:r w:rsidR="00AD1E47">
              <w:rPr>
                <w:rFonts w:ascii="Arial" w:hAnsi="Arial" w:cs="Arial"/>
                <w:noProof/>
                <w:sz w:val="20"/>
                <w:szCs w:val="20"/>
              </w:rPr>
              <w:t>.</w:t>
            </w:r>
          </w:p>
        </w:tc>
        <w:tc>
          <w:tcPr>
            <w:tcW w:w="1843" w:type="dxa"/>
            <w:vAlign w:val="center"/>
          </w:tcPr>
          <w:p w14:paraId="09D7BBCF"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56A08">
              <w:rPr>
                <w:rFonts w:ascii="Arial" w:hAnsi="Arial" w:cs="Arial"/>
                <w:noProof/>
                <w:sz w:val="20"/>
                <w:szCs w:val="20"/>
              </w:rPr>
              <w:t>Нийт дамжуулах хүчин чадал 10.3 Гб/сек байгаа. Нэмэлт бүртгэлээр 21-30 Гб/сек хүртэл нэмэх боломж судлагдаж бай</w:t>
            </w:r>
            <w:r>
              <w:rPr>
                <w:rFonts w:ascii="Arial" w:hAnsi="Arial" w:cs="Arial"/>
                <w:noProof/>
                <w:sz w:val="20"/>
                <w:szCs w:val="20"/>
              </w:rPr>
              <w:t>на</w:t>
            </w:r>
            <w:r w:rsidRPr="00F56A08">
              <w:rPr>
                <w:rFonts w:ascii="Arial" w:hAnsi="Arial" w:cs="Arial"/>
                <w:noProof/>
                <w:sz w:val="20"/>
                <w:szCs w:val="20"/>
              </w:rPr>
              <w:t>.</w:t>
            </w:r>
          </w:p>
        </w:tc>
        <w:tc>
          <w:tcPr>
            <w:tcW w:w="2126" w:type="dxa"/>
            <w:vAlign w:val="center"/>
          </w:tcPr>
          <w:p w14:paraId="01AADADE" w14:textId="77777777" w:rsidR="000A7432" w:rsidRDefault="001F78C6" w:rsidP="00017DD4">
            <w:pPr>
              <w:pStyle w:val="NormalWeb"/>
              <w:spacing w:before="0" w:beforeAutospacing="0" w:after="0" w:afterAutospacing="0"/>
              <w:jc w:val="both"/>
              <w:rPr>
                <w:rFonts w:ascii="Arial" w:hAnsi="Arial" w:cs="Arial"/>
                <w:noProof/>
                <w:sz w:val="20"/>
                <w:szCs w:val="20"/>
              </w:rPr>
            </w:pPr>
            <w:r w:rsidRPr="00F678E9">
              <w:rPr>
                <w:rFonts w:ascii="Arial" w:hAnsi="Arial" w:cs="Arial"/>
                <w:noProof/>
                <w:sz w:val="20"/>
                <w:szCs w:val="20"/>
              </w:rPr>
              <w:t>Анхны ашиглалтын үед хамгийн багадаа 50 Гб/сек</w:t>
            </w:r>
            <w:r w:rsidR="000A7432">
              <w:rPr>
                <w:rFonts w:ascii="Arial" w:hAnsi="Arial" w:cs="Arial"/>
                <w:noProof/>
                <w:sz w:val="20"/>
                <w:szCs w:val="20"/>
              </w:rPr>
              <w:t xml:space="preserve">, </w:t>
            </w:r>
            <w:r w:rsidRPr="00F678E9">
              <w:rPr>
                <w:rFonts w:ascii="Arial" w:hAnsi="Arial" w:cs="Arial"/>
                <w:noProof/>
                <w:sz w:val="20"/>
                <w:szCs w:val="20"/>
              </w:rPr>
              <w:t>цаашид давтамж/</w:t>
            </w:r>
          </w:p>
          <w:p w14:paraId="344CB576" w14:textId="323B5525" w:rsidR="001F78C6" w:rsidRPr="00F678E9" w:rsidRDefault="001F78C6" w:rsidP="00017DD4">
            <w:pPr>
              <w:pStyle w:val="NormalWeb"/>
              <w:spacing w:before="0" w:beforeAutospacing="0" w:after="0" w:afterAutospacing="0"/>
              <w:jc w:val="both"/>
              <w:rPr>
                <w:rFonts w:ascii="Arial" w:hAnsi="Arial" w:cs="Arial"/>
                <w:b/>
                <w:noProof/>
                <w:color w:val="000000" w:themeColor="text1"/>
                <w:sz w:val="20"/>
                <w:szCs w:val="20"/>
              </w:rPr>
            </w:pPr>
            <w:r w:rsidRPr="00F678E9">
              <w:rPr>
                <w:rFonts w:ascii="Arial" w:hAnsi="Arial" w:cs="Arial"/>
                <w:noProof/>
                <w:sz w:val="20"/>
                <w:szCs w:val="20"/>
              </w:rPr>
              <w:t xml:space="preserve">технологийн хувьд өргөтгөх боломжийг </w:t>
            </w:r>
            <w:r w:rsidR="000A7432" w:rsidRPr="00F678E9">
              <w:rPr>
                <w:rFonts w:ascii="Arial" w:hAnsi="Arial" w:cs="Arial"/>
                <w:noProof/>
                <w:sz w:val="20"/>
                <w:szCs w:val="20"/>
              </w:rPr>
              <w:t xml:space="preserve">техник, эдийн засгийн үндэслэлд </w:t>
            </w:r>
            <w:r w:rsidRPr="00F678E9">
              <w:rPr>
                <w:rFonts w:ascii="Arial" w:hAnsi="Arial" w:cs="Arial"/>
                <w:noProof/>
                <w:sz w:val="20"/>
                <w:szCs w:val="20"/>
              </w:rPr>
              <w:t>тусгасан байх</w:t>
            </w:r>
            <w:r>
              <w:rPr>
                <w:rFonts w:ascii="Arial" w:hAnsi="Arial" w:cs="Arial"/>
                <w:noProof/>
                <w:sz w:val="20"/>
                <w:szCs w:val="20"/>
              </w:rPr>
              <w:t>.</w:t>
            </w:r>
          </w:p>
        </w:tc>
        <w:tc>
          <w:tcPr>
            <w:tcW w:w="1843" w:type="dxa"/>
          </w:tcPr>
          <w:p w14:paraId="7DDA51B8" w14:textId="77777777" w:rsidR="001F78C6" w:rsidRPr="00F678E9" w:rsidRDefault="001F78C6" w:rsidP="00017DD4">
            <w:pPr>
              <w:spacing w:line="240" w:lineRule="auto"/>
              <w:jc w:val="center"/>
              <w:rPr>
                <w:noProof/>
                <w:color w:val="000000" w:themeColor="text1"/>
                <w:sz w:val="20"/>
                <w:szCs w:val="20"/>
              </w:rPr>
            </w:pPr>
            <w:r w:rsidRPr="00F678E9">
              <w:rPr>
                <w:noProof/>
                <w:sz w:val="20"/>
                <w:szCs w:val="20"/>
              </w:rPr>
              <w:t>Техникийн шаардлага, сүлжээний төлөвлөлт, ITU/давтамжийн нотолгоо</w:t>
            </w:r>
          </w:p>
        </w:tc>
        <w:tc>
          <w:tcPr>
            <w:tcW w:w="1838" w:type="dxa"/>
          </w:tcPr>
          <w:p w14:paraId="3B7E0897"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Цахим хөгжил,</w:t>
            </w:r>
            <w:r>
              <w:rPr>
                <w:noProof/>
                <w:sz w:val="20"/>
                <w:szCs w:val="20"/>
              </w:rPr>
              <w:t xml:space="preserve"> </w:t>
            </w:r>
            <w:r w:rsidRPr="00F678E9">
              <w:rPr>
                <w:noProof/>
                <w:sz w:val="20"/>
                <w:szCs w:val="20"/>
              </w:rPr>
              <w:t>инновац,</w:t>
            </w:r>
            <w:r>
              <w:rPr>
                <w:noProof/>
                <w:sz w:val="20"/>
                <w:szCs w:val="20"/>
              </w:rPr>
              <w:t xml:space="preserve"> </w:t>
            </w:r>
            <w:r w:rsidRPr="00F678E9">
              <w:rPr>
                <w:noProof/>
                <w:sz w:val="20"/>
                <w:szCs w:val="20"/>
              </w:rPr>
              <w:t>харилцаа холбооны яам</w:t>
            </w:r>
          </w:p>
        </w:tc>
        <w:tc>
          <w:tcPr>
            <w:tcW w:w="1984" w:type="dxa"/>
          </w:tcPr>
          <w:p w14:paraId="6D1C4F5C"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Цахим хөгжил,</w:t>
            </w:r>
            <w:r>
              <w:rPr>
                <w:rFonts w:ascii="Arial" w:hAnsi="Arial" w:cs="Arial"/>
                <w:noProof/>
                <w:sz w:val="20"/>
                <w:szCs w:val="20"/>
              </w:rPr>
              <w:t xml:space="preserve"> </w:t>
            </w:r>
            <w:r w:rsidRPr="00F678E9">
              <w:rPr>
                <w:rFonts w:ascii="Arial" w:hAnsi="Arial" w:cs="Arial"/>
                <w:noProof/>
                <w:sz w:val="20"/>
                <w:szCs w:val="20"/>
              </w:rPr>
              <w:t>иннова</w:t>
            </w:r>
            <w:r>
              <w:rPr>
                <w:rFonts w:ascii="Arial" w:hAnsi="Arial" w:cs="Arial"/>
                <w:noProof/>
                <w:sz w:val="20"/>
                <w:szCs w:val="20"/>
              </w:rPr>
              <w:t>ц</w:t>
            </w:r>
            <w:r w:rsidRPr="00F678E9">
              <w:rPr>
                <w:rFonts w:ascii="Arial" w:hAnsi="Arial" w:cs="Arial"/>
                <w:noProof/>
                <w:sz w:val="20"/>
                <w:szCs w:val="20"/>
              </w:rPr>
              <w:t>,</w:t>
            </w:r>
            <w:r>
              <w:rPr>
                <w:rFonts w:ascii="Arial" w:hAnsi="Arial" w:cs="Arial"/>
                <w:noProof/>
                <w:sz w:val="20"/>
                <w:szCs w:val="20"/>
              </w:rPr>
              <w:t xml:space="preserve"> </w:t>
            </w:r>
            <w:r w:rsidRPr="00F678E9">
              <w:rPr>
                <w:rFonts w:ascii="Arial" w:hAnsi="Arial" w:cs="Arial"/>
                <w:noProof/>
                <w:sz w:val="20"/>
                <w:szCs w:val="20"/>
              </w:rPr>
              <w:t>харилцаа холбооны яам</w:t>
            </w:r>
          </w:p>
        </w:tc>
      </w:tr>
      <w:tr w:rsidR="001F78C6" w:rsidRPr="00F678E9" w14:paraId="1DEDBB9F" w14:textId="77777777" w:rsidTr="00B85520">
        <w:trPr>
          <w:trHeight w:val="135"/>
        </w:trPr>
        <w:tc>
          <w:tcPr>
            <w:tcW w:w="596" w:type="dxa"/>
            <w:vMerge/>
          </w:tcPr>
          <w:p w14:paraId="6FD2BCD7" w14:textId="717A4EAF" w:rsidR="001F78C6" w:rsidRPr="00EB779C" w:rsidRDefault="001F78C6" w:rsidP="00017DD4">
            <w:pPr>
              <w:pStyle w:val="NormalWeb"/>
              <w:spacing w:before="0" w:beforeAutospacing="0" w:after="0" w:afterAutospacing="0"/>
              <w:jc w:val="center"/>
              <w:rPr>
                <w:rFonts w:ascii="Arial" w:hAnsi="Arial" w:cs="Arial"/>
                <w:strike/>
                <w:noProof/>
                <w:color w:val="000000" w:themeColor="text1"/>
                <w:sz w:val="20"/>
                <w:szCs w:val="20"/>
              </w:rPr>
            </w:pPr>
          </w:p>
        </w:tc>
        <w:tc>
          <w:tcPr>
            <w:tcW w:w="2665" w:type="dxa"/>
            <w:vMerge/>
            <w:vAlign w:val="center"/>
          </w:tcPr>
          <w:p w14:paraId="02A364D8"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p>
        </w:tc>
        <w:tc>
          <w:tcPr>
            <w:tcW w:w="1984" w:type="dxa"/>
          </w:tcPr>
          <w:p w14:paraId="516052C3" w14:textId="68DF95F4"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 xml:space="preserve">Ku, </w:t>
            </w:r>
            <w:r w:rsidRPr="00F56A08">
              <w:rPr>
                <w:rFonts w:ascii="Arial" w:hAnsi="Arial" w:cs="Arial"/>
                <w:noProof/>
                <w:color w:val="000000" w:themeColor="text1"/>
                <w:sz w:val="20"/>
                <w:szCs w:val="20"/>
              </w:rPr>
              <w:t>Ka band /цараа/ болон</w:t>
            </w:r>
            <w:r w:rsidRPr="00F56A08">
              <w:rPr>
                <w:rFonts w:ascii="Arial" w:hAnsi="Arial" w:cs="Arial"/>
                <w:strike/>
                <w:noProof/>
                <w:color w:val="000000" w:themeColor="text1"/>
                <w:sz w:val="20"/>
                <w:szCs w:val="20"/>
              </w:rPr>
              <w:t xml:space="preserve"> </w:t>
            </w:r>
            <w:r w:rsidRPr="00F56A08">
              <w:rPr>
                <w:rFonts w:ascii="Arial" w:hAnsi="Arial" w:cs="Arial"/>
                <w:noProof/>
                <w:color w:val="000000" w:themeColor="text1"/>
                <w:sz w:val="20"/>
                <w:szCs w:val="20"/>
              </w:rPr>
              <w:t xml:space="preserve">бусад боломжит давтамжийн зурвас, 113.6°E байрлалын болон нэмэлт давтамж ашиглах </w:t>
            </w:r>
            <w:r w:rsidRPr="00F678E9">
              <w:rPr>
                <w:rFonts w:ascii="Arial" w:hAnsi="Arial" w:cs="Arial"/>
                <w:noProof/>
                <w:sz w:val="20"/>
                <w:szCs w:val="20"/>
              </w:rPr>
              <w:t>боломжийн үнэлгээ</w:t>
            </w:r>
            <w:r w:rsidR="00AD1E47">
              <w:rPr>
                <w:rFonts w:ascii="Arial" w:hAnsi="Arial" w:cs="Arial"/>
                <w:noProof/>
                <w:sz w:val="20"/>
                <w:szCs w:val="20"/>
              </w:rPr>
              <w:t>.</w:t>
            </w:r>
          </w:p>
        </w:tc>
        <w:tc>
          <w:tcPr>
            <w:tcW w:w="1843" w:type="dxa"/>
          </w:tcPr>
          <w:p w14:paraId="7753E7B1"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56A08">
              <w:rPr>
                <w:rFonts w:ascii="Arial" w:hAnsi="Arial" w:cs="Arial"/>
                <w:noProof/>
                <w:sz w:val="20"/>
                <w:szCs w:val="20"/>
              </w:rPr>
              <w:t xml:space="preserve">113.6°E байрлалд Ku-band </w:t>
            </w:r>
            <w:r w:rsidRPr="00F56A08">
              <w:rPr>
                <w:rFonts w:ascii="Arial" w:hAnsi="Arial" w:cs="Arial"/>
                <w:noProof/>
                <w:color w:val="000000" w:themeColor="text1"/>
                <w:sz w:val="20"/>
                <w:szCs w:val="20"/>
              </w:rPr>
              <w:t xml:space="preserve">/цараа/ </w:t>
            </w:r>
            <w:r w:rsidRPr="00F56A08">
              <w:rPr>
                <w:rFonts w:ascii="Arial" w:hAnsi="Arial" w:cs="Arial"/>
                <w:noProof/>
                <w:sz w:val="20"/>
                <w:szCs w:val="20"/>
              </w:rPr>
              <w:t>давтамжийн зурвас хязгаарлагдмал</w:t>
            </w:r>
            <w:r>
              <w:rPr>
                <w:rFonts w:ascii="Arial" w:hAnsi="Arial" w:cs="Arial"/>
                <w:noProof/>
                <w:sz w:val="20"/>
                <w:szCs w:val="20"/>
              </w:rPr>
              <w:t>.</w:t>
            </w:r>
          </w:p>
        </w:tc>
        <w:tc>
          <w:tcPr>
            <w:tcW w:w="2126" w:type="dxa"/>
          </w:tcPr>
          <w:p w14:paraId="68EC74DF" w14:textId="77777777" w:rsidR="001F78C6" w:rsidRPr="00F678E9" w:rsidRDefault="001F78C6" w:rsidP="00017DD4">
            <w:pPr>
              <w:pStyle w:val="NormalWeb"/>
              <w:spacing w:before="0" w:beforeAutospacing="0" w:after="0" w:afterAutospacing="0"/>
              <w:rPr>
                <w:rFonts w:ascii="Arial" w:hAnsi="Arial" w:cs="Arial"/>
                <w:b/>
                <w:noProof/>
                <w:color w:val="000000" w:themeColor="text1"/>
                <w:sz w:val="20"/>
                <w:szCs w:val="20"/>
              </w:rPr>
            </w:pPr>
            <w:r w:rsidRPr="00F678E9">
              <w:rPr>
                <w:rFonts w:ascii="Arial" w:hAnsi="Arial" w:cs="Arial"/>
                <w:noProof/>
                <w:sz w:val="20"/>
                <w:szCs w:val="20"/>
              </w:rPr>
              <w:t xml:space="preserve">113.6°E байрлалын давтамжийн нөөцийг бүрэн </w:t>
            </w:r>
            <w:r w:rsidRPr="00F56A08">
              <w:rPr>
                <w:rFonts w:ascii="Arial" w:hAnsi="Arial" w:cs="Arial"/>
                <w:noProof/>
                <w:color w:val="000000" w:themeColor="text1"/>
                <w:sz w:val="20"/>
                <w:szCs w:val="20"/>
              </w:rPr>
              <w:t xml:space="preserve">ашиглах, мөн </w:t>
            </w:r>
            <w:r w:rsidRPr="00F678E9">
              <w:rPr>
                <w:rFonts w:ascii="Arial" w:hAnsi="Arial" w:cs="Arial"/>
                <w:noProof/>
                <w:sz w:val="20"/>
                <w:szCs w:val="20"/>
              </w:rPr>
              <w:t>нэмэлт давтамж ашиглах хувилбар туссан байх</w:t>
            </w:r>
            <w:r>
              <w:rPr>
                <w:rFonts w:ascii="Arial" w:hAnsi="Arial" w:cs="Arial"/>
                <w:noProof/>
                <w:sz w:val="20"/>
                <w:szCs w:val="20"/>
              </w:rPr>
              <w:t>.</w:t>
            </w:r>
          </w:p>
        </w:tc>
        <w:tc>
          <w:tcPr>
            <w:tcW w:w="1843" w:type="dxa"/>
          </w:tcPr>
          <w:p w14:paraId="524C8DB7" w14:textId="77777777" w:rsidR="001F78C6" w:rsidRPr="00F678E9" w:rsidRDefault="001F78C6" w:rsidP="00017DD4">
            <w:pPr>
              <w:spacing w:line="240" w:lineRule="auto"/>
              <w:jc w:val="center"/>
              <w:rPr>
                <w:noProof/>
                <w:color w:val="000000" w:themeColor="text1"/>
                <w:sz w:val="20"/>
                <w:szCs w:val="20"/>
              </w:rPr>
            </w:pPr>
            <w:r w:rsidRPr="00F678E9">
              <w:rPr>
                <w:noProof/>
                <w:sz w:val="20"/>
                <w:szCs w:val="20"/>
              </w:rPr>
              <w:t>Давтамжийн төлөвлөлт, олон улсын зохицуулалтын дүгнэлт</w:t>
            </w:r>
          </w:p>
        </w:tc>
        <w:tc>
          <w:tcPr>
            <w:tcW w:w="1838" w:type="dxa"/>
          </w:tcPr>
          <w:p w14:paraId="5DE5853D"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Цахим хөгжил,</w:t>
            </w:r>
            <w:r>
              <w:rPr>
                <w:noProof/>
                <w:sz w:val="20"/>
                <w:szCs w:val="20"/>
              </w:rPr>
              <w:t xml:space="preserve"> </w:t>
            </w:r>
            <w:r w:rsidRPr="00F678E9">
              <w:rPr>
                <w:noProof/>
                <w:sz w:val="20"/>
                <w:szCs w:val="20"/>
              </w:rPr>
              <w:t>инновац,</w:t>
            </w:r>
            <w:r>
              <w:rPr>
                <w:noProof/>
                <w:sz w:val="20"/>
                <w:szCs w:val="20"/>
              </w:rPr>
              <w:t xml:space="preserve"> </w:t>
            </w:r>
            <w:r w:rsidRPr="00F678E9">
              <w:rPr>
                <w:noProof/>
                <w:sz w:val="20"/>
                <w:szCs w:val="20"/>
              </w:rPr>
              <w:t>харилцаа холбооны яам, Харилцаа холбооны зохицуулах хороо</w:t>
            </w:r>
          </w:p>
        </w:tc>
        <w:tc>
          <w:tcPr>
            <w:tcW w:w="1984" w:type="dxa"/>
          </w:tcPr>
          <w:p w14:paraId="4935543E"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Цахим хөгжил,</w:t>
            </w:r>
            <w:r>
              <w:rPr>
                <w:rFonts w:ascii="Arial" w:hAnsi="Arial" w:cs="Arial"/>
                <w:noProof/>
                <w:sz w:val="20"/>
                <w:szCs w:val="20"/>
              </w:rPr>
              <w:t xml:space="preserve"> </w:t>
            </w:r>
            <w:r w:rsidRPr="00F678E9">
              <w:rPr>
                <w:rFonts w:ascii="Arial" w:hAnsi="Arial" w:cs="Arial"/>
                <w:noProof/>
                <w:sz w:val="20"/>
                <w:szCs w:val="20"/>
              </w:rPr>
              <w:t>иннова</w:t>
            </w:r>
            <w:r>
              <w:rPr>
                <w:rFonts w:ascii="Arial" w:hAnsi="Arial" w:cs="Arial"/>
                <w:noProof/>
                <w:sz w:val="20"/>
                <w:szCs w:val="20"/>
              </w:rPr>
              <w:t>ц</w:t>
            </w:r>
            <w:r w:rsidRPr="00F678E9">
              <w:rPr>
                <w:rFonts w:ascii="Arial" w:hAnsi="Arial" w:cs="Arial"/>
                <w:noProof/>
                <w:sz w:val="20"/>
                <w:szCs w:val="20"/>
              </w:rPr>
              <w:t>,</w:t>
            </w:r>
            <w:r>
              <w:rPr>
                <w:rFonts w:ascii="Arial" w:hAnsi="Arial" w:cs="Arial"/>
                <w:noProof/>
                <w:sz w:val="20"/>
                <w:szCs w:val="20"/>
              </w:rPr>
              <w:t xml:space="preserve"> </w:t>
            </w:r>
            <w:r w:rsidRPr="00F678E9">
              <w:rPr>
                <w:rFonts w:ascii="Arial" w:hAnsi="Arial" w:cs="Arial"/>
                <w:noProof/>
                <w:sz w:val="20"/>
                <w:szCs w:val="20"/>
              </w:rPr>
              <w:t>харилцаа холбооны яам, Харилцаа холбооны зохицуулах хороо</w:t>
            </w:r>
          </w:p>
        </w:tc>
      </w:tr>
      <w:tr w:rsidR="001F78C6" w:rsidRPr="00F678E9" w14:paraId="541CC31C" w14:textId="77777777" w:rsidTr="00B85520">
        <w:trPr>
          <w:trHeight w:val="135"/>
        </w:trPr>
        <w:tc>
          <w:tcPr>
            <w:tcW w:w="596" w:type="dxa"/>
            <w:vMerge/>
          </w:tcPr>
          <w:p w14:paraId="44438838" w14:textId="7C298F79" w:rsidR="001F78C6" w:rsidRPr="00EB779C" w:rsidRDefault="001F78C6" w:rsidP="00017DD4">
            <w:pPr>
              <w:pStyle w:val="NormalWeb"/>
              <w:spacing w:before="0" w:beforeAutospacing="0" w:after="0" w:afterAutospacing="0"/>
              <w:jc w:val="center"/>
              <w:rPr>
                <w:rFonts w:ascii="Arial" w:hAnsi="Arial" w:cs="Arial"/>
                <w:strike/>
                <w:noProof/>
                <w:color w:val="000000" w:themeColor="text1"/>
                <w:sz w:val="20"/>
                <w:szCs w:val="20"/>
              </w:rPr>
            </w:pPr>
          </w:p>
        </w:tc>
        <w:tc>
          <w:tcPr>
            <w:tcW w:w="2665" w:type="dxa"/>
            <w:vMerge/>
            <w:vAlign w:val="center"/>
          </w:tcPr>
          <w:p w14:paraId="6DCDB4CB"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p>
        </w:tc>
        <w:tc>
          <w:tcPr>
            <w:tcW w:w="1984" w:type="dxa"/>
          </w:tcPr>
          <w:p w14:paraId="079DB188" w14:textId="77777777" w:rsidR="001F78C6" w:rsidRDefault="001F78C6" w:rsidP="00B85520">
            <w:pPr>
              <w:pStyle w:val="NormalWeb"/>
              <w:numPr>
                <w:ilvl w:val="0"/>
                <w:numId w:val="3"/>
              </w:numPr>
              <w:spacing w:before="0" w:beforeAutospacing="0" w:after="0" w:afterAutospacing="0"/>
              <w:ind w:left="167" w:hanging="167"/>
              <w:jc w:val="both"/>
              <w:rPr>
                <w:rFonts w:ascii="Arial" w:hAnsi="Arial" w:cs="Arial"/>
                <w:bCs/>
                <w:noProof/>
                <w:color w:val="000000" w:themeColor="text1"/>
                <w:sz w:val="20"/>
                <w:szCs w:val="20"/>
              </w:rPr>
            </w:pPr>
            <w:r w:rsidRPr="00F678E9">
              <w:rPr>
                <w:rFonts w:ascii="Arial" w:hAnsi="Arial" w:cs="Arial"/>
                <w:noProof/>
                <w:sz w:val="20"/>
                <w:szCs w:val="20"/>
              </w:rPr>
              <w:t xml:space="preserve">Өндөр нууцлалтай </w:t>
            </w:r>
            <w:r w:rsidRPr="00F678E9">
              <w:rPr>
                <w:rFonts w:ascii="Arial" w:hAnsi="Arial" w:cs="Arial"/>
                <w:noProof/>
                <w:sz w:val="20"/>
                <w:szCs w:val="20"/>
              </w:rPr>
              <w:lastRenderedPageBreak/>
              <w:t xml:space="preserve">модуляц, шифрлэлтийн дэмжлэг; </w:t>
            </w:r>
          </w:p>
          <w:p w14:paraId="47B06388" w14:textId="77777777" w:rsidR="001F78C6" w:rsidRPr="001D773E" w:rsidRDefault="001F78C6" w:rsidP="00B85520">
            <w:pPr>
              <w:pStyle w:val="NormalWeb"/>
              <w:numPr>
                <w:ilvl w:val="0"/>
                <w:numId w:val="3"/>
              </w:numPr>
              <w:spacing w:before="0" w:beforeAutospacing="0" w:after="0" w:afterAutospacing="0"/>
              <w:ind w:left="167" w:hanging="167"/>
              <w:jc w:val="both"/>
              <w:rPr>
                <w:rFonts w:ascii="Arial" w:hAnsi="Arial" w:cs="Arial"/>
                <w:bCs/>
                <w:noProof/>
                <w:color w:val="000000" w:themeColor="text1"/>
                <w:sz w:val="20"/>
                <w:szCs w:val="20"/>
              </w:rPr>
            </w:pPr>
            <w:r>
              <w:rPr>
                <w:rFonts w:ascii="Arial" w:hAnsi="Arial" w:cs="Arial"/>
                <w:noProof/>
                <w:sz w:val="20"/>
                <w:szCs w:val="20"/>
              </w:rPr>
              <w:t>к</w:t>
            </w:r>
            <w:r w:rsidRPr="001D773E">
              <w:rPr>
                <w:rFonts w:ascii="Arial" w:hAnsi="Arial" w:cs="Arial"/>
                <w:noProof/>
                <w:sz w:val="20"/>
                <w:szCs w:val="20"/>
              </w:rPr>
              <w:t>ибер аюулгүй байдал, өгөгдлийн бүрэн эрхт байдлын үнэлгээ.</w:t>
            </w:r>
          </w:p>
        </w:tc>
        <w:tc>
          <w:tcPr>
            <w:tcW w:w="1843" w:type="dxa"/>
            <w:vAlign w:val="center"/>
          </w:tcPr>
          <w:p w14:paraId="54E729ED"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lastRenderedPageBreak/>
              <w:t>Бүрэн судлагдаагүй</w:t>
            </w:r>
            <w:r>
              <w:rPr>
                <w:rFonts w:ascii="Arial" w:hAnsi="Arial" w:cs="Arial"/>
                <w:noProof/>
                <w:sz w:val="20"/>
                <w:szCs w:val="20"/>
              </w:rPr>
              <w:t>.</w:t>
            </w:r>
          </w:p>
        </w:tc>
        <w:tc>
          <w:tcPr>
            <w:tcW w:w="2126" w:type="dxa"/>
            <w:vAlign w:val="center"/>
          </w:tcPr>
          <w:p w14:paraId="43405AEA" w14:textId="1F562E44" w:rsidR="001F78C6" w:rsidRPr="00F678E9" w:rsidRDefault="001F78C6" w:rsidP="00017DD4">
            <w:pPr>
              <w:pStyle w:val="NormalWeb"/>
              <w:spacing w:before="0" w:beforeAutospacing="0" w:after="0" w:afterAutospacing="0"/>
              <w:jc w:val="both"/>
              <w:rPr>
                <w:rFonts w:ascii="Arial" w:hAnsi="Arial" w:cs="Arial"/>
                <w:b/>
                <w:noProof/>
                <w:color w:val="000000" w:themeColor="text1"/>
                <w:sz w:val="20"/>
                <w:szCs w:val="20"/>
              </w:rPr>
            </w:pPr>
            <w:r>
              <w:rPr>
                <w:rFonts w:ascii="Arial" w:hAnsi="Arial" w:cs="Arial"/>
                <w:noProof/>
                <w:sz w:val="20"/>
                <w:szCs w:val="20"/>
              </w:rPr>
              <w:t>А</w:t>
            </w:r>
            <w:r w:rsidRPr="00F678E9">
              <w:rPr>
                <w:rFonts w:ascii="Arial" w:hAnsi="Arial" w:cs="Arial"/>
                <w:noProof/>
                <w:sz w:val="20"/>
                <w:szCs w:val="20"/>
              </w:rPr>
              <w:t xml:space="preserve">юулгүй байдлын шаардлага хангасан </w:t>
            </w:r>
            <w:r w:rsidRPr="00F678E9">
              <w:rPr>
                <w:rFonts w:ascii="Arial" w:hAnsi="Arial" w:cs="Arial"/>
                <w:noProof/>
                <w:sz w:val="20"/>
                <w:szCs w:val="20"/>
              </w:rPr>
              <w:lastRenderedPageBreak/>
              <w:t>модуляц, шифрлэлт үндсэн шийдэлд багтсан</w:t>
            </w:r>
            <w:r w:rsidR="000A7432">
              <w:rPr>
                <w:rFonts w:ascii="Arial" w:hAnsi="Arial" w:cs="Arial"/>
                <w:noProof/>
                <w:sz w:val="20"/>
                <w:szCs w:val="20"/>
              </w:rPr>
              <w:t xml:space="preserve">, </w:t>
            </w:r>
            <w:r w:rsidRPr="00F678E9">
              <w:rPr>
                <w:rFonts w:ascii="Arial" w:hAnsi="Arial" w:cs="Arial"/>
                <w:noProof/>
                <w:sz w:val="20"/>
                <w:szCs w:val="20"/>
              </w:rPr>
              <w:t>үндэсний аюулгүй байдлын нөлөөллийн үнэлгээ, кибер аюулгүй байдал, өгөгдлийн бүрэн эрхт байдлын үнэлгээ хийгдсэн байх</w:t>
            </w:r>
            <w:r>
              <w:rPr>
                <w:rFonts w:ascii="Arial" w:hAnsi="Arial" w:cs="Arial"/>
                <w:noProof/>
                <w:sz w:val="20"/>
                <w:szCs w:val="20"/>
              </w:rPr>
              <w:t>.</w:t>
            </w:r>
          </w:p>
        </w:tc>
        <w:tc>
          <w:tcPr>
            <w:tcW w:w="1843" w:type="dxa"/>
          </w:tcPr>
          <w:p w14:paraId="16EC997A" w14:textId="77777777" w:rsidR="001F78C6" w:rsidRPr="00F678E9" w:rsidRDefault="001F78C6" w:rsidP="00017DD4">
            <w:pPr>
              <w:spacing w:line="240" w:lineRule="auto"/>
              <w:jc w:val="center"/>
              <w:rPr>
                <w:noProof/>
                <w:color w:val="000000" w:themeColor="text1"/>
                <w:sz w:val="20"/>
                <w:szCs w:val="20"/>
              </w:rPr>
            </w:pPr>
            <w:r>
              <w:rPr>
                <w:noProof/>
                <w:sz w:val="20"/>
                <w:szCs w:val="20"/>
              </w:rPr>
              <w:lastRenderedPageBreak/>
              <w:t>А</w:t>
            </w:r>
            <w:r w:rsidRPr="00F678E9">
              <w:rPr>
                <w:noProof/>
                <w:sz w:val="20"/>
                <w:szCs w:val="20"/>
              </w:rPr>
              <w:t xml:space="preserve">юулгүй байдлын дүгнэлт, </w:t>
            </w:r>
            <w:r w:rsidRPr="00F678E9">
              <w:rPr>
                <w:noProof/>
                <w:sz w:val="20"/>
                <w:szCs w:val="20"/>
              </w:rPr>
              <w:lastRenderedPageBreak/>
              <w:t>техникийн тодорхойлолт</w:t>
            </w:r>
          </w:p>
        </w:tc>
        <w:tc>
          <w:tcPr>
            <w:tcW w:w="1838" w:type="dxa"/>
          </w:tcPr>
          <w:p w14:paraId="0DC8A854" w14:textId="77777777" w:rsidR="001F78C6" w:rsidRDefault="001F78C6" w:rsidP="00017DD4">
            <w:pPr>
              <w:spacing w:line="240" w:lineRule="auto"/>
              <w:jc w:val="center"/>
              <w:rPr>
                <w:noProof/>
                <w:sz w:val="20"/>
                <w:szCs w:val="20"/>
              </w:rPr>
            </w:pPr>
            <w:r w:rsidRPr="00F678E9">
              <w:rPr>
                <w:noProof/>
                <w:sz w:val="20"/>
                <w:szCs w:val="20"/>
              </w:rPr>
              <w:lastRenderedPageBreak/>
              <w:t>Цахим хөгжил,</w:t>
            </w:r>
            <w:r>
              <w:rPr>
                <w:noProof/>
                <w:sz w:val="20"/>
                <w:szCs w:val="20"/>
              </w:rPr>
              <w:t xml:space="preserve"> </w:t>
            </w:r>
            <w:r w:rsidRPr="00F678E9">
              <w:rPr>
                <w:noProof/>
                <w:sz w:val="20"/>
                <w:szCs w:val="20"/>
              </w:rPr>
              <w:t>инновац,</w:t>
            </w:r>
            <w:r>
              <w:rPr>
                <w:noProof/>
                <w:sz w:val="20"/>
                <w:szCs w:val="20"/>
              </w:rPr>
              <w:t xml:space="preserve"> </w:t>
            </w:r>
            <w:r w:rsidRPr="00F678E9">
              <w:rPr>
                <w:noProof/>
                <w:sz w:val="20"/>
                <w:szCs w:val="20"/>
              </w:rPr>
              <w:lastRenderedPageBreak/>
              <w:t>харилцаа холбооны яам, Батлан хамгаалах яам, Хууль зүй,</w:t>
            </w:r>
            <w:r>
              <w:rPr>
                <w:noProof/>
                <w:sz w:val="20"/>
                <w:szCs w:val="20"/>
              </w:rPr>
              <w:t xml:space="preserve"> </w:t>
            </w:r>
            <w:r w:rsidRPr="00F678E9">
              <w:rPr>
                <w:noProof/>
                <w:sz w:val="20"/>
                <w:szCs w:val="20"/>
              </w:rPr>
              <w:t>дотоод хэргийн яам</w:t>
            </w:r>
            <w:r>
              <w:rPr>
                <w:noProof/>
                <w:sz w:val="20"/>
                <w:szCs w:val="20"/>
              </w:rPr>
              <w:t xml:space="preserve">, </w:t>
            </w:r>
          </w:p>
          <w:p w14:paraId="65EE4B2C"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Тагнуулын ерөнхий газар</w:t>
            </w:r>
          </w:p>
        </w:tc>
        <w:tc>
          <w:tcPr>
            <w:tcW w:w="1984" w:type="dxa"/>
          </w:tcPr>
          <w:p w14:paraId="01C6BAB8" w14:textId="77777777" w:rsidR="001F78C6" w:rsidRPr="00F56A08" w:rsidRDefault="001F78C6" w:rsidP="00017DD4">
            <w:pPr>
              <w:spacing w:line="240" w:lineRule="auto"/>
              <w:jc w:val="center"/>
              <w:rPr>
                <w:noProof/>
                <w:sz w:val="20"/>
                <w:szCs w:val="20"/>
              </w:rPr>
            </w:pPr>
            <w:r w:rsidRPr="00F56A08">
              <w:rPr>
                <w:noProof/>
                <w:sz w:val="20"/>
                <w:szCs w:val="20"/>
              </w:rPr>
              <w:lastRenderedPageBreak/>
              <w:t>Цахим хөгжил,</w:t>
            </w:r>
            <w:r>
              <w:rPr>
                <w:noProof/>
                <w:sz w:val="20"/>
                <w:szCs w:val="20"/>
              </w:rPr>
              <w:t xml:space="preserve"> </w:t>
            </w:r>
            <w:r w:rsidRPr="00F56A08">
              <w:rPr>
                <w:noProof/>
                <w:sz w:val="20"/>
                <w:szCs w:val="20"/>
              </w:rPr>
              <w:t>инновац,</w:t>
            </w:r>
            <w:r>
              <w:rPr>
                <w:noProof/>
                <w:sz w:val="20"/>
                <w:szCs w:val="20"/>
              </w:rPr>
              <w:t xml:space="preserve"> </w:t>
            </w:r>
            <w:r w:rsidRPr="00F56A08">
              <w:rPr>
                <w:noProof/>
                <w:sz w:val="20"/>
                <w:szCs w:val="20"/>
              </w:rPr>
              <w:lastRenderedPageBreak/>
              <w:t xml:space="preserve">харилцаа холбооны яам, Батлан хамгаалах яам, Хууль зүй, дотоод хэргийн яам, </w:t>
            </w:r>
          </w:p>
          <w:p w14:paraId="3FF5CF41"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56A08">
              <w:rPr>
                <w:rFonts w:ascii="Arial" w:hAnsi="Arial" w:cs="Arial"/>
                <w:noProof/>
                <w:sz w:val="20"/>
                <w:szCs w:val="20"/>
              </w:rPr>
              <w:t>Тагнуулын ерөнхий газар</w:t>
            </w:r>
          </w:p>
        </w:tc>
      </w:tr>
      <w:tr w:rsidR="00B85520" w:rsidRPr="00F678E9" w14:paraId="48ACD3D0" w14:textId="77777777" w:rsidTr="00B85520">
        <w:trPr>
          <w:trHeight w:val="135"/>
        </w:trPr>
        <w:tc>
          <w:tcPr>
            <w:tcW w:w="596" w:type="dxa"/>
          </w:tcPr>
          <w:p w14:paraId="3EF114F7" w14:textId="6046A311" w:rsidR="00B85520" w:rsidRPr="001F78C6" w:rsidRDefault="00B85520" w:rsidP="00017DD4">
            <w:pPr>
              <w:pStyle w:val="NormalWeb"/>
              <w:spacing w:before="0" w:beforeAutospacing="0" w:after="0" w:afterAutospacing="0"/>
              <w:jc w:val="center"/>
              <w:rPr>
                <w:rFonts w:ascii="Arial" w:hAnsi="Arial" w:cs="Arial"/>
                <w:noProof/>
                <w:color w:val="000000" w:themeColor="text1"/>
                <w:sz w:val="20"/>
                <w:szCs w:val="20"/>
              </w:rPr>
            </w:pPr>
            <w:r w:rsidRPr="001F78C6">
              <w:rPr>
                <w:rFonts w:ascii="Arial" w:hAnsi="Arial" w:cs="Arial"/>
                <w:noProof/>
                <w:color w:val="000000" w:themeColor="text1"/>
                <w:sz w:val="20"/>
                <w:szCs w:val="20"/>
              </w:rPr>
              <w:lastRenderedPageBreak/>
              <w:t>2</w:t>
            </w:r>
          </w:p>
        </w:tc>
        <w:tc>
          <w:tcPr>
            <w:tcW w:w="2665" w:type="dxa"/>
            <w:vAlign w:val="center"/>
          </w:tcPr>
          <w:p w14:paraId="41BE186E" w14:textId="0B48CD9F" w:rsidR="00B85520" w:rsidRPr="0040258A" w:rsidRDefault="00B85520" w:rsidP="00017DD4">
            <w:pPr>
              <w:pStyle w:val="NormalWeb"/>
              <w:shd w:val="clear" w:color="auto" w:fill="FFFFFF"/>
              <w:snapToGrid w:val="0"/>
              <w:spacing w:before="0" w:beforeAutospacing="0" w:after="0" w:afterAutospacing="0"/>
              <w:jc w:val="both"/>
              <w:rPr>
                <w:rFonts w:ascii="Arial" w:hAnsi="Arial" w:cs="Arial"/>
                <w:noProof/>
                <w:sz w:val="20"/>
                <w:szCs w:val="20"/>
              </w:rPr>
            </w:pPr>
            <w:r w:rsidRPr="0040258A">
              <w:rPr>
                <w:rFonts w:ascii="Arial" w:hAnsi="Arial" w:cs="Arial"/>
                <w:noProof/>
                <w:sz w:val="20"/>
                <w:szCs w:val="20"/>
              </w:rPr>
              <w:t>1.2/</w:t>
            </w:r>
            <w:r w:rsidR="0040258A" w:rsidRPr="001F78C6">
              <w:rPr>
                <w:rFonts w:ascii="Arial" w:hAnsi="Arial" w:cs="Arial"/>
                <w:sz w:val="20"/>
                <w:szCs w:val="20"/>
              </w:rPr>
              <w:t>үндэсний хиймэл дагуул хөөргөх</w:t>
            </w:r>
            <w:r w:rsidR="0040258A" w:rsidRPr="0040258A">
              <w:rPr>
                <w:rFonts w:ascii="Arial" w:hAnsi="Arial" w:cs="Arial"/>
                <w:sz w:val="20"/>
                <w:szCs w:val="20"/>
              </w:rPr>
              <w:t xml:space="preserve"> төсөл хэрэгжүүлэгчийг сонгон шалгаруулахдаа дамжуулах хүчин чадал, санхүүжилтийн нөхцөл, зардал, хэрэгжих хугацаа, хөөргөлт, даатгал, газрын станц, сургалт, зөвлөх үйлчилгээ, ашиглалт, засвар үйлчилгээ, сансрын ашигтай байрлал болон ашиглалтын үр өгөөж зэрэг нийт эзэмшлийн өртгөөр үнийн шалгуурыг гаргаж, олон улсын зах зээл дээр санал болгож байгаа боломжит хувилбаруудыг харьцуулан судалж, сонгон шалгаруулалтыг ил тод явуулах</w:t>
            </w:r>
            <w:r w:rsidR="0040258A" w:rsidRPr="0040258A">
              <w:rPr>
                <w:rFonts w:ascii="Arial" w:hAnsi="Arial" w:cs="Arial"/>
                <w:sz w:val="20"/>
                <w:szCs w:val="20"/>
                <w:lang w:val="en-US"/>
              </w:rPr>
              <w:t>;</w:t>
            </w:r>
          </w:p>
        </w:tc>
        <w:tc>
          <w:tcPr>
            <w:tcW w:w="1984" w:type="dxa"/>
          </w:tcPr>
          <w:p w14:paraId="34BBFF7D" w14:textId="77777777" w:rsidR="00B85520" w:rsidRDefault="00B85520" w:rsidP="00B85520">
            <w:pPr>
              <w:pStyle w:val="NormalWeb"/>
              <w:numPr>
                <w:ilvl w:val="0"/>
                <w:numId w:val="4"/>
              </w:numPr>
              <w:spacing w:before="0" w:beforeAutospacing="0" w:after="0" w:afterAutospacing="0"/>
              <w:ind w:left="167" w:hanging="142"/>
              <w:rPr>
                <w:rFonts w:ascii="Arial" w:hAnsi="Arial" w:cs="Arial"/>
                <w:noProof/>
                <w:color w:val="000000" w:themeColor="text1"/>
                <w:sz w:val="20"/>
                <w:szCs w:val="20"/>
              </w:rPr>
            </w:pPr>
            <w:r>
              <w:rPr>
                <w:rFonts w:ascii="Arial" w:hAnsi="Arial" w:cs="Arial"/>
                <w:noProof/>
                <w:sz w:val="20"/>
                <w:szCs w:val="20"/>
              </w:rPr>
              <w:t>Техникийн болон санхүүгийн санал ирүүлсэн</w:t>
            </w:r>
            <w:r w:rsidRPr="00F678E9">
              <w:rPr>
                <w:rFonts w:ascii="Arial" w:hAnsi="Arial" w:cs="Arial"/>
                <w:noProof/>
                <w:sz w:val="20"/>
                <w:szCs w:val="20"/>
              </w:rPr>
              <w:t xml:space="preserve"> эрх бүхий олон улсын </w:t>
            </w:r>
            <w:r w:rsidRPr="00F678E9">
              <w:rPr>
                <w:rFonts w:ascii="Arial" w:hAnsi="Arial" w:cs="Arial"/>
                <w:noProof/>
                <w:color w:val="000000" w:themeColor="text1"/>
                <w:sz w:val="20"/>
                <w:szCs w:val="20"/>
              </w:rPr>
              <w:t>компанийн тоо</w:t>
            </w:r>
            <w:r w:rsidRPr="00F56A08">
              <w:rPr>
                <w:rFonts w:ascii="Arial" w:hAnsi="Arial" w:cs="Arial"/>
                <w:noProof/>
                <w:color w:val="000000" w:themeColor="text1"/>
                <w:sz w:val="20"/>
                <w:szCs w:val="20"/>
              </w:rPr>
              <w:t>;</w:t>
            </w:r>
          </w:p>
          <w:p w14:paraId="2B453BD9" w14:textId="77777777" w:rsidR="00B85520" w:rsidRDefault="00B85520" w:rsidP="00B85520">
            <w:pPr>
              <w:pStyle w:val="NormalWeb"/>
              <w:numPr>
                <w:ilvl w:val="0"/>
                <w:numId w:val="4"/>
              </w:numPr>
              <w:spacing w:before="0" w:beforeAutospacing="0" w:after="0" w:afterAutospacing="0"/>
              <w:ind w:left="167" w:hanging="142"/>
              <w:rPr>
                <w:rFonts w:ascii="Arial" w:hAnsi="Arial" w:cs="Arial"/>
                <w:noProof/>
                <w:color w:val="000000" w:themeColor="text1"/>
                <w:sz w:val="20"/>
                <w:szCs w:val="20"/>
              </w:rPr>
            </w:pPr>
            <w:r>
              <w:rPr>
                <w:rFonts w:ascii="Arial" w:hAnsi="Arial" w:cs="Arial"/>
                <w:noProof/>
                <w:color w:val="000000" w:themeColor="text1"/>
                <w:sz w:val="20"/>
                <w:szCs w:val="20"/>
              </w:rPr>
              <w:t>ү</w:t>
            </w:r>
            <w:r w:rsidRPr="001D773E">
              <w:rPr>
                <w:rFonts w:ascii="Arial" w:hAnsi="Arial" w:cs="Arial"/>
                <w:noProof/>
                <w:color w:val="000000" w:themeColor="text1"/>
                <w:sz w:val="20"/>
                <w:szCs w:val="20"/>
              </w:rPr>
              <w:t>нэлгээний аргачлал урьдчилан батлагдсан;</w:t>
            </w:r>
          </w:p>
          <w:p w14:paraId="1A15BAB8" w14:textId="77777777" w:rsidR="00B85520" w:rsidRDefault="00B85520" w:rsidP="00B85520">
            <w:pPr>
              <w:pStyle w:val="NormalWeb"/>
              <w:numPr>
                <w:ilvl w:val="0"/>
                <w:numId w:val="4"/>
              </w:numPr>
              <w:spacing w:before="0" w:beforeAutospacing="0" w:after="0" w:afterAutospacing="0"/>
              <w:ind w:left="167" w:hanging="142"/>
              <w:rPr>
                <w:rFonts w:ascii="Arial" w:hAnsi="Arial" w:cs="Arial"/>
                <w:noProof/>
                <w:color w:val="000000" w:themeColor="text1"/>
                <w:sz w:val="20"/>
                <w:szCs w:val="20"/>
              </w:rPr>
            </w:pPr>
            <w:r>
              <w:rPr>
                <w:rFonts w:ascii="Arial" w:hAnsi="Arial" w:cs="Arial"/>
                <w:noProof/>
                <w:color w:val="000000" w:themeColor="text1"/>
                <w:sz w:val="20"/>
                <w:szCs w:val="20"/>
              </w:rPr>
              <w:t>о</w:t>
            </w:r>
            <w:r w:rsidRPr="001D773E">
              <w:rPr>
                <w:rFonts w:ascii="Arial" w:hAnsi="Arial" w:cs="Arial"/>
                <w:noProof/>
                <w:color w:val="000000" w:themeColor="text1"/>
                <w:sz w:val="20"/>
                <w:szCs w:val="20"/>
              </w:rPr>
              <w:t>нооны задаргаа, жин, хасах босго;</w:t>
            </w:r>
          </w:p>
          <w:p w14:paraId="4EA8D1E0" w14:textId="42DF6E1E" w:rsidR="00B85520" w:rsidRPr="001D773E" w:rsidRDefault="00B85520" w:rsidP="00B85520">
            <w:pPr>
              <w:pStyle w:val="NormalWeb"/>
              <w:numPr>
                <w:ilvl w:val="0"/>
                <w:numId w:val="4"/>
              </w:numPr>
              <w:spacing w:before="0" w:beforeAutospacing="0" w:after="0" w:afterAutospacing="0"/>
              <w:ind w:left="167" w:hanging="142"/>
              <w:rPr>
                <w:rFonts w:ascii="Arial" w:hAnsi="Arial" w:cs="Arial"/>
                <w:noProof/>
                <w:color w:val="000000" w:themeColor="text1"/>
                <w:sz w:val="20"/>
                <w:szCs w:val="20"/>
              </w:rPr>
            </w:pPr>
            <w:r>
              <w:rPr>
                <w:rFonts w:ascii="Arial" w:hAnsi="Arial" w:cs="Arial"/>
                <w:noProof/>
                <w:color w:val="000000" w:themeColor="text1"/>
                <w:sz w:val="20"/>
                <w:szCs w:val="20"/>
              </w:rPr>
              <w:t>а</w:t>
            </w:r>
            <w:r w:rsidRPr="001D773E">
              <w:rPr>
                <w:rFonts w:ascii="Arial" w:hAnsi="Arial" w:cs="Arial"/>
                <w:noProof/>
                <w:color w:val="000000" w:themeColor="text1"/>
                <w:sz w:val="20"/>
                <w:szCs w:val="20"/>
              </w:rPr>
              <w:t xml:space="preserve">шиг сонирхлын зөрчлийн мэдүүлэгтэй </w:t>
            </w:r>
            <w:r w:rsidRPr="001F78C6">
              <w:rPr>
                <w:rFonts w:ascii="Arial" w:hAnsi="Arial" w:cs="Arial"/>
                <w:noProof/>
                <w:color w:val="000000" w:themeColor="text1"/>
                <w:sz w:val="20"/>
                <w:szCs w:val="20"/>
              </w:rPr>
              <w:t>байх.</w:t>
            </w:r>
          </w:p>
        </w:tc>
        <w:tc>
          <w:tcPr>
            <w:tcW w:w="1843" w:type="dxa"/>
          </w:tcPr>
          <w:p w14:paraId="3D885E95" w14:textId="77777777" w:rsidR="00B85520" w:rsidRPr="00F678E9" w:rsidRDefault="00B85520" w:rsidP="00017DD4">
            <w:pPr>
              <w:pStyle w:val="NormalWeb"/>
              <w:spacing w:before="0" w:beforeAutospacing="0" w:after="0" w:afterAutospacing="0"/>
              <w:jc w:val="both"/>
              <w:rPr>
                <w:rFonts w:ascii="Arial" w:hAnsi="Arial" w:cs="Arial"/>
                <w:bCs/>
                <w:noProof/>
                <w:color w:val="000000" w:themeColor="text1"/>
                <w:sz w:val="20"/>
                <w:szCs w:val="20"/>
              </w:rPr>
            </w:pPr>
            <w:r>
              <w:rPr>
                <w:rFonts w:ascii="Arial" w:hAnsi="Arial" w:cs="Arial"/>
                <w:noProof/>
                <w:sz w:val="20"/>
                <w:szCs w:val="20"/>
              </w:rPr>
              <w:t>Н</w:t>
            </w:r>
            <w:r w:rsidRPr="00F678E9">
              <w:rPr>
                <w:rFonts w:ascii="Arial" w:hAnsi="Arial" w:cs="Arial"/>
                <w:noProof/>
                <w:sz w:val="20"/>
                <w:szCs w:val="20"/>
              </w:rPr>
              <w:t xml:space="preserve">эг компанид төвлөрсөн, харьцуулсан саналууд бүрэн </w:t>
            </w:r>
            <w:r w:rsidRPr="00F56A08">
              <w:rPr>
                <w:rFonts w:ascii="Arial" w:hAnsi="Arial" w:cs="Arial"/>
                <w:noProof/>
                <w:color w:val="000000" w:themeColor="text1"/>
                <w:sz w:val="20"/>
                <w:szCs w:val="20"/>
              </w:rPr>
              <w:t>тусгагдаагүй</w:t>
            </w:r>
            <w:r>
              <w:rPr>
                <w:rFonts w:ascii="Arial" w:hAnsi="Arial" w:cs="Arial"/>
                <w:noProof/>
                <w:color w:val="000000" w:themeColor="text1"/>
                <w:sz w:val="20"/>
                <w:szCs w:val="20"/>
              </w:rPr>
              <w:t>.</w:t>
            </w:r>
          </w:p>
        </w:tc>
        <w:tc>
          <w:tcPr>
            <w:tcW w:w="2126" w:type="dxa"/>
          </w:tcPr>
          <w:p w14:paraId="33A15CA9" w14:textId="77777777" w:rsidR="00B85520" w:rsidRPr="00F678E9" w:rsidRDefault="00B85520" w:rsidP="00017DD4">
            <w:pPr>
              <w:pStyle w:val="NormalWeb"/>
              <w:spacing w:before="0" w:beforeAutospacing="0" w:after="0" w:afterAutospacing="0"/>
              <w:jc w:val="both"/>
              <w:rPr>
                <w:rFonts w:ascii="Arial" w:hAnsi="Arial" w:cs="Arial"/>
                <w:b/>
                <w:noProof/>
                <w:color w:val="000000" w:themeColor="text1"/>
                <w:sz w:val="20"/>
                <w:szCs w:val="20"/>
              </w:rPr>
            </w:pPr>
            <w:r w:rsidRPr="00F678E9">
              <w:rPr>
                <w:rFonts w:ascii="Arial" w:hAnsi="Arial" w:cs="Arial"/>
                <w:noProof/>
                <w:sz w:val="20"/>
                <w:szCs w:val="20"/>
              </w:rPr>
              <w:t>5-аас доошгүй эрх бүхий олон улсын оролцогчтой, техникийн болон санхүүгийн саналыг харьцуулсан байх</w:t>
            </w:r>
            <w:r>
              <w:rPr>
                <w:rFonts w:ascii="Arial" w:hAnsi="Arial" w:cs="Arial"/>
                <w:noProof/>
                <w:sz w:val="20"/>
                <w:szCs w:val="20"/>
              </w:rPr>
              <w:t>.</w:t>
            </w:r>
          </w:p>
        </w:tc>
        <w:tc>
          <w:tcPr>
            <w:tcW w:w="1843" w:type="dxa"/>
          </w:tcPr>
          <w:p w14:paraId="506C93C3" w14:textId="77777777" w:rsidR="00B85520" w:rsidRPr="00F678E9" w:rsidRDefault="00B85520" w:rsidP="00017DD4">
            <w:pPr>
              <w:spacing w:line="240" w:lineRule="auto"/>
              <w:ind w:left="-57" w:right="-57"/>
              <w:jc w:val="center"/>
              <w:rPr>
                <w:noProof/>
                <w:sz w:val="20"/>
                <w:szCs w:val="20"/>
              </w:rPr>
            </w:pPr>
            <w:r>
              <w:rPr>
                <w:noProof/>
                <w:sz w:val="20"/>
                <w:szCs w:val="20"/>
              </w:rPr>
              <w:t>Техникийн болон санхүүгийн саналын</w:t>
            </w:r>
            <w:r w:rsidRPr="00F678E9">
              <w:rPr>
                <w:noProof/>
                <w:sz w:val="20"/>
                <w:szCs w:val="20"/>
              </w:rPr>
              <w:t xml:space="preserve"> үнэлгээний тайлан</w:t>
            </w:r>
          </w:p>
          <w:p w14:paraId="706D8DE8" w14:textId="77777777" w:rsidR="00B85520" w:rsidRPr="00F678E9" w:rsidRDefault="00B85520" w:rsidP="00017DD4">
            <w:pPr>
              <w:spacing w:line="240" w:lineRule="auto"/>
              <w:ind w:left="-57" w:right="-57"/>
              <w:jc w:val="center"/>
              <w:rPr>
                <w:noProof/>
                <w:color w:val="000000" w:themeColor="text1"/>
                <w:sz w:val="20"/>
                <w:szCs w:val="20"/>
              </w:rPr>
            </w:pPr>
            <w:r w:rsidRPr="00F678E9">
              <w:rPr>
                <w:noProof/>
                <w:sz w:val="20"/>
                <w:szCs w:val="20"/>
              </w:rPr>
              <w:t>/Сонгон шалгаруулалтаас өмнө/</w:t>
            </w:r>
          </w:p>
        </w:tc>
        <w:tc>
          <w:tcPr>
            <w:tcW w:w="1838" w:type="dxa"/>
          </w:tcPr>
          <w:p w14:paraId="35E9F6F7" w14:textId="77777777" w:rsidR="00B85520" w:rsidRDefault="00B85520" w:rsidP="00017DD4">
            <w:pPr>
              <w:spacing w:line="240" w:lineRule="auto"/>
              <w:jc w:val="center"/>
              <w:rPr>
                <w:noProof/>
                <w:sz w:val="20"/>
                <w:szCs w:val="20"/>
              </w:rPr>
            </w:pPr>
          </w:p>
          <w:p w14:paraId="6BB43AF8" w14:textId="77777777" w:rsidR="00B85520" w:rsidRDefault="00B85520" w:rsidP="00017DD4">
            <w:pPr>
              <w:spacing w:line="240" w:lineRule="auto"/>
              <w:jc w:val="center"/>
              <w:rPr>
                <w:noProof/>
                <w:sz w:val="20"/>
                <w:szCs w:val="20"/>
              </w:rPr>
            </w:pPr>
          </w:p>
          <w:p w14:paraId="7C4722BE" w14:textId="77777777" w:rsidR="00B85520" w:rsidRDefault="00B85520" w:rsidP="00017DD4">
            <w:pPr>
              <w:spacing w:line="240" w:lineRule="auto"/>
              <w:jc w:val="center"/>
              <w:rPr>
                <w:noProof/>
                <w:sz w:val="20"/>
                <w:szCs w:val="20"/>
              </w:rPr>
            </w:pPr>
          </w:p>
          <w:p w14:paraId="500CCD61" w14:textId="77777777" w:rsidR="00B85520" w:rsidRPr="00F678E9" w:rsidRDefault="00B85520" w:rsidP="00017DD4">
            <w:pPr>
              <w:spacing w:line="240" w:lineRule="auto"/>
              <w:jc w:val="center"/>
              <w:rPr>
                <w:bCs/>
                <w:noProof/>
                <w:color w:val="000000" w:themeColor="text1"/>
                <w:sz w:val="20"/>
                <w:szCs w:val="20"/>
              </w:rPr>
            </w:pPr>
            <w:r w:rsidRPr="00F678E9">
              <w:rPr>
                <w:noProof/>
                <w:sz w:val="20"/>
                <w:szCs w:val="20"/>
              </w:rPr>
              <w:t>Засгийн газар</w:t>
            </w:r>
          </w:p>
        </w:tc>
        <w:tc>
          <w:tcPr>
            <w:tcW w:w="1984" w:type="dxa"/>
          </w:tcPr>
          <w:p w14:paraId="162FF3E8" w14:textId="77777777" w:rsidR="00B85520" w:rsidRPr="00F678E9" w:rsidRDefault="00B85520"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Цахим хөгжил,</w:t>
            </w:r>
            <w:r>
              <w:rPr>
                <w:rFonts w:ascii="Arial" w:hAnsi="Arial" w:cs="Arial"/>
                <w:noProof/>
                <w:sz w:val="20"/>
                <w:szCs w:val="20"/>
              </w:rPr>
              <w:t xml:space="preserve"> </w:t>
            </w:r>
            <w:r w:rsidRPr="00F678E9">
              <w:rPr>
                <w:rFonts w:ascii="Arial" w:hAnsi="Arial" w:cs="Arial"/>
                <w:noProof/>
                <w:sz w:val="20"/>
                <w:szCs w:val="20"/>
              </w:rPr>
              <w:t>инновац,</w:t>
            </w:r>
            <w:r>
              <w:rPr>
                <w:rFonts w:ascii="Arial" w:hAnsi="Arial" w:cs="Arial"/>
                <w:noProof/>
                <w:sz w:val="20"/>
                <w:szCs w:val="20"/>
              </w:rPr>
              <w:t xml:space="preserve"> </w:t>
            </w:r>
            <w:r w:rsidRPr="00F678E9">
              <w:rPr>
                <w:rFonts w:ascii="Arial" w:hAnsi="Arial" w:cs="Arial"/>
                <w:noProof/>
                <w:sz w:val="20"/>
                <w:szCs w:val="20"/>
              </w:rPr>
              <w:t>харилцаа холбооны яам, Төрийн худалдан авах ажиллагааны газар</w:t>
            </w:r>
          </w:p>
        </w:tc>
      </w:tr>
      <w:tr w:rsidR="001F78C6" w:rsidRPr="00F678E9" w14:paraId="405E90C8" w14:textId="77777777" w:rsidTr="00B85520">
        <w:trPr>
          <w:trHeight w:val="135"/>
        </w:trPr>
        <w:tc>
          <w:tcPr>
            <w:tcW w:w="596" w:type="dxa"/>
            <w:vMerge w:val="restart"/>
          </w:tcPr>
          <w:p w14:paraId="1653C879" w14:textId="10EA9EE4" w:rsidR="001F78C6" w:rsidRPr="001F78C6" w:rsidRDefault="001F78C6" w:rsidP="00017DD4">
            <w:pPr>
              <w:pStyle w:val="NormalWeb"/>
              <w:spacing w:before="0" w:beforeAutospacing="0" w:after="0" w:afterAutospacing="0"/>
              <w:jc w:val="center"/>
              <w:rPr>
                <w:rFonts w:ascii="Arial" w:hAnsi="Arial" w:cs="Arial"/>
                <w:noProof/>
                <w:color w:val="000000" w:themeColor="text1"/>
                <w:sz w:val="20"/>
                <w:szCs w:val="20"/>
              </w:rPr>
            </w:pPr>
            <w:r w:rsidRPr="001F78C6">
              <w:rPr>
                <w:rFonts w:ascii="Arial" w:hAnsi="Arial" w:cs="Arial"/>
                <w:noProof/>
                <w:color w:val="000000" w:themeColor="text1"/>
                <w:sz w:val="20"/>
                <w:szCs w:val="20"/>
              </w:rPr>
              <w:t>3</w:t>
            </w:r>
          </w:p>
        </w:tc>
        <w:tc>
          <w:tcPr>
            <w:tcW w:w="2665" w:type="dxa"/>
            <w:vMerge w:val="restart"/>
            <w:vAlign w:val="center"/>
          </w:tcPr>
          <w:p w14:paraId="273E8E5E"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r>
              <w:rPr>
                <w:rFonts w:ascii="Arial" w:hAnsi="Arial" w:cs="Arial"/>
                <w:noProof/>
                <w:sz w:val="20"/>
                <w:szCs w:val="20"/>
              </w:rPr>
              <w:t>1.</w:t>
            </w:r>
            <w:r w:rsidRPr="00F678E9">
              <w:rPr>
                <w:rFonts w:ascii="Arial" w:hAnsi="Arial" w:cs="Arial"/>
                <w:noProof/>
                <w:sz w:val="20"/>
                <w:szCs w:val="20"/>
              </w:rPr>
              <w:t xml:space="preserve">3/төслийн санхүүжилтийг Монгол Улсын төсөв, гадаад өрийн хэмжээнд дарамт учруулахгүй байх чиглэлээр урт хугацаатай, нэн хөнгөлөлттэй зээл, </w:t>
            </w:r>
            <w:r w:rsidRPr="00F678E9">
              <w:rPr>
                <w:rFonts w:ascii="Arial" w:hAnsi="Arial" w:cs="Arial"/>
                <w:noProof/>
                <w:sz w:val="20"/>
                <w:szCs w:val="20"/>
              </w:rPr>
              <w:lastRenderedPageBreak/>
              <w:t>экспортын санхүүжилт, лизинг, ашиглалтын орлогоор эргэн төлөх зэрэг санхүүжилтийн уян хатан хувилбаруудыг судалж, хэрэгжүүлэх боломжийг бүрдүүлэх.</w:t>
            </w:r>
          </w:p>
          <w:p w14:paraId="25E87FC5"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p>
        </w:tc>
        <w:tc>
          <w:tcPr>
            <w:tcW w:w="1984" w:type="dxa"/>
          </w:tcPr>
          <w:p w14:paraId="637A7750" w14:textId="74327A2A" w:rsidR="001F78C6" w:rsidRPr="004A3130"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lastRenderedPageBreak/>
              <w:t xml:space="preserve">Хиймэл дагуул, хөөргөлт, даатгал, газрын станц, gateway, сургалт, зөвлөх үйлчилгээ, хүүгийн </w:t>
            </w:r>
            <w:r w:rsidRPr="001F78C6">
              <w:rPr>
                <w:rFonts w:ascii="Arial" w:hAnsi="Arial" w:cs="Arial"/>
                <w:noProof/>
                <w:sz w:val="20"/>
                <w:szCs w:val="20"/>
              </w:rPr>
              <w:t xml:space="preserve">зардлыг </w:t>
            </w:r>
            <w:r w:rsidRPr="00B62CD4">
              <w:rPr>
                <w:rFonts w:ascii="Arial" w:hAnsi="Arial" w:cs="Arial"/>
                <w:noProof/>
                <w:sz w:val="20"/>
                <w:szCs w:val="20"/>
              </w:rPr>
              <w:t>багтаа</w:t>
            </w:r>
            <w:r w:rsidR="00AD1E47" w:rsidRPr="00B62CD4">
              <w:rPr>
                <w:rFonts w:ascii="Arial" w:hAnsi="Arial" w:cs="Arial"/>
                <w:noProof/>
                <w:sz w:val="20"/>
                <w:szCs w:val="20"/>
              </w:rPr>
              <w:t>сан байх</w:t>
            </w:r>
            <w:r w:rsidRPr="00B62CD4">
              <w:rPr>
                <w:rFonts w:ascii="Arial" w:hAnsi="Arial" w:cs="Arial"/>
                <w:noProof/>
                <w:sz w:val="20"/>
                <w:szCs w:val="20"/>
              </w:rPr>
              <w:t>.</w:t>
            </w:r>
          </w:p>
        </w:tc>
        <w:tc>
          <w:tcPr>
            <w:tcW w:w="1843" w:type="dxa"/>
          </w:tcPr>
          <w:p w14:paraId="6C403497" w14:textId="77777777" w:rsidR="001F78C6" w:rsidRPr="00F678E9" w:rsidRDefault="001F78C6" w:rsidP="00017DD4">
            <w:pPr>
              <w:pStyle w:val="NormalWeb"/>
              <w:spacing w:before="0" w:beforeAutospacing="0" w:after="0" w:afterAutospacing="0"/>
              <w:rPr>
                <w:rFonts w:ascii="Arial" w:hAnsi="Arial" w:cs="Arial"/>
                <w:bCs/>
                <w:noProof/>
                <w:color w:val="000000" w:themeColor="text1"/>
                <w:sz w:val="20"/>
                <w:szCs w:val="20"/>
              </w:rPr>
            </w:pPr>
            <w:r w:rsidRPr="00F678E9">
              <w:rPr>
                <w:rFonts w:ascii="Arial" w:hAnsi="Arial" w:cs="Arial"/>
                <w:noProof/>
                <w:sz w:val="20"/>
                <w:szCs w:val="20"/>
              </w:rPr>
              <w:t>Одоогийн харьцуулалтад хиймэл дагуулын үнэ, нэмэлт зардлууд салангид</w:t>
            </w:r>
            <w:r>
              <w:rPr>
                <w:rFonts w:ascii="Arial" w:hAnsi="Arial" w:cs="Arial"/>
                <w:noProof/>
                <w:sz w:val="20"/>
                <w:szCs w:val="20"/>
              </w:rPr>
              <w:t>.</w:t>
            </w:r>
          </w:p>
        </w:tc>
        <w:tc>
          <w:tcPr>
            <w:tcW w:w="2126" w:type="dxa"/>
            <w:vAlign w:val="center"/>
          </w:tcPr>
          <w:p w14:paraId="762E80B5" w14:textId="77777777" w:rsidR="001F78C6" w:rsidRDefault="001F78C6" w:rsidP="00B85520">
            <w:pPr>
              <w:pStyle w:val="NormalWeb"/>
              <w:numPr>
                <w:ilvl w:val="0"/>
                <w:numId w:val="4"/>
              </w:numPr>
              <w:spacing w:before="0" w:beforeAutospacing="0" w:after="0" w:afterAutospacing="0"/>
              <w:ind w:left="172" w:hanging="141"/>
              <w:jc w:val="both"/>
              <w:rPr>
                <w:rFonts w:ascii="Arial" w:hAnsi="Arial" w:cs="Arial"/>
                <w:b/>
                <w:noProof/>
                <w:color w:val="000000" w:themeColor="text1"/>
                <w:sz w:val="20"/>
                <w:szCs w:val="20"/>
              </w:rPr>
            </w:pPr>
            <w:r w:rsidRPr="00F678E9">
              <w:rPr>
                <w:rFonts w:ascii="Arial" w:hAnsi="Arial" w:cs="Arial"/>
                <w:noProof/>
                <w:sz w:val="20"/>
                <w:szCs w:val="20"/>
              </w:rPr>
              <w:t xml:space="preserve">Бүх саналыг нийт эзэмшлийн өртгөөр нэг аргачлалаар тооцож, 15 жилийн амьдралын мөчлөгийн </w:t>
            </w:r>
            <w:r w:rsidRPr="00F678E9">
              <w:rPr>
                <w:rFonts w:ascii="Arial" w:hAnsi="Arial" w:cs="Arial"/>
                <w:noProof/>
                <w:sz w:val="20"/>
                <w:szCs w:val="20"/>
              </w:rPr>
              <w:lastRenderedPageBreak/>
              <w:t>зардал/үр өгөөж гаргасан бай</w:t>
            </w:r>
            <w:r>
              <w:rPr>
                <w:rFonts w:ascii="Arial" w:hAnsi="Arial" w:cs="Arial"/>
                <w:noProof/>
                <w:sz w:val="20"/>
                <w:szCs w:val="20"/>
              </w:rPr>
              <w:t>х;</w:t>
            </w:r>
          </w:p>
          <w:p w14:paraId="710CA9B2" w14:textId="77777777" w:rsidR="001F78C6" w:rsidRPr="001D773E" w:rsidRDefault="001F78C6" w:rsidP="00B85520">
            <w:pPr>
              <w:pStyle w:val="NormalWeb"/>
              <w:numPr>
                <w:ilvl w:val="0"/>
                <w:numId w:val="4"/>
              </w:numPr>
              <w:spacing w:before="0" w:beforeAutospacing="0" w:after="0" w:afterAutospacing="0"/>
              <w:ind w:left="172" w:hanging="141"/>
              <w:jc w:val="both"/>
              <w:rPr>
                <w:rFonts w:ascii="Arial" w:hAnsi="Arial" w:cs="Arial"/>
                <w:b/>
                <w:noProof/>
                <w:color w:val="000000" w:themeColor="text1"/>
                <w:sz w:val="20"/>
                <w:szCs w:val="20"/>
              </w:rPr>
            </w:pPr>
            <w:r>
              <w:rPr>
                <w:rFonts w:ascii="Arial" w:hAnsi="Arial" w:cs="Arial"/>
                <w:noProof/>
                <w:sz w:val="20"/>
                <w:szCs w:val="20"/>
              </w:rPr>
              <w:t>н</w:t>
            </w:r>
            <w:r w:rsidRPr="001D773E">
              <w:rPr>
                <w:rFonts w:ascii="Arial" w:hAnsi="Arial" w:cs="Arial"/>
                <w:noProof/>
                <w:sz w:val="20"/>
                <w:szCs w:val="20"/>
              </w:rPr>
              <w:t>ийт үнэ 100-150 сая ам.долларт багтсан байх.</w:t>
            </w:r>
          </w:p>
        </w:tc>
        <w:tc>
          <w:tcPr>
            <w:tcW w:w="1843" w:type="dxa"/>
          </w:tcPr>
          <w:p w14:paraId="0DD6FAF1" w14:textId="77777777" w:rsidR="001F78C6" w:rsidRPr="00F678E9" w:rsidRDefault="001F78C6" w:rsidP="00017DD4">
            <w:pPr>
              <w:spacing w:line="240" w:lineRule="auto"/>
              <w:jc w:val="center"/>
              <w:rPr>
                <w:noProof/>
                <w:color w:val="000000" w:themeColor="text1"/>
                <w:sz w:val="20"/>
                <w:szCs w:val="20"/>
              </w:rPr>
            </w:pPr>
            <w:r w:rsidRPr="00F678E9">
              <w:rPr>
                <w:noProof/>
                <w:sz w:val="20"/>
                <w:szCs w:val="20"/>
              </w:rPr>
              <w:lastRenderedPageBreak/>
              <w:t>Тооцооны хүснэгт, санхүүгийн загвар</w:t>
            </w:r>
          </w:p>
        </w:tc>
        <w:tc>
          <w:tcPr>
            <w:tcW w:w="1838" w:type="dxa"/>
          </w:tcPr>
          <w:p w14:paraId="0B65AAF9"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Сангийн яам, Цахим хөгжил,</w:t>
            </w:r>
            <w:r>
              <w:rPr>
                <w:noProof/>
                <w:sz w:val="20"/>
                <w:szCs w:val="20"/>
              </w:rPr>
              <w:t xml:space="preserve"> </w:t>
            </w:r>
            <w:r w:rsidRPr="00F678E9">
              <w:rPr>
                <w:noProof/>
                <w:sz w:val="20"/>
                <w:szCs w:val="20"/>
              </w:rPr>
              <w:t>инновац,</w:t>
            </w:r>
            <w:r>
              <w:rPr>
                <w:noProof/>
                <w:sz w:val="20"/>
                <w:szCs w:val="20"/>
              </w:rPr>
              <w:t xml:space="preserve"> </w:t>
            </w:r>
            <w:r w:rsidRPr="00F678E9">
              <w:rPr>
                <w:noProof/>
                <w:sz w:val="20"/>
                <w:szCs w:val="20"/>
              </w:rPr>
              <w:t>харилцаа холбооны яам</w:t>
            </w:r>
          </w:p>
        </w:tc>
        <w:tc>
          <w:tcPr>
            <w:tcW w:w="1984" w:type="dxa"/>
          </w:tcPr>
          <w:p w14:paraId="565CC781"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Сангийн яам, Цахим хөгжил,</w:t>
            </w:r>
            <w:r>
              <w:rPr>
                <w:rFonts w:ascii="Arial" w:hAnsi="Arial" w:cs="Arial"/>
                <w:noProof/>
                <w:sz w:val="20"/>
                <w:szCs w:val="20"/>
              </w:rPr>
              <w:t xml:space="preserve"> </w:t>
            </w:r>
            <w:r w:rsidRPr="00F678E9">
              <w:rPr>
                <w:rFonts w:ascii="Arial" w:hAnsi="Arial" w:cs="Arial"/>
                <w:noProof/>
                <w:sz w:val="20"/>
                <w:szCs w:val="20"/>
              </w:rPr>
              <w:t>инновац,</w:t>
            </w:r>
            <w:r>
              <w:rPr>
                <w:rFonts w:ascii="Arial" w:hAnsi="Arial" w:cs="Arial"/>
                <w:noProof/>
                <w:sz w:val="20"/>
                <w:szCs w:val="20"/>
              </w:rPr>
              <w:t xml:space="preserve"> </w:t>
            </w:r>
            <w:r w:rsidRPr="00F678E9">
              <w:rPr>
                <w:rFonts w:ascii="Arial" w:hAnsi="Arial" w:cs="Arial"/>
                <w:noProof/>
                <w:sz w:val="20"/>
                <w:szCs w:val="20"/>
              </w:rPr>
              <w:t>харилцаа холбооны яам</w:t>
            </w:r>
          </w:p>
        </w:tc>
      </w:tr>
      <w:tr w:rsidR="001F78C6" w:rsidRPr="00F678E9" w14:paraId="0990278F" w14:textId="77777777" w:rsidTr="00B85520">
        <w:trPr>
          <w:trHeight w:val="135"/>
        </w:trPr>
        <w:tc>
          <w:tcPr>
            <w:tcW w:w="596" w:type="dxa"/>
            <w:vMerge/>
          </w:tcPr>
          <w:p w14:paraId="06E5183C" w14:textId="5F5045C6" w:rsidR="001F78C6" w:rsidRPr="00EB779C" w:rsidRDefault="001F78C6" w:rsidP="00017DD4">
            <w:pPr>
              <w:pStyle w:val="NormalWeb"/>
              <w:spacing w:before="0" w:beforeAutospacing="0" w:after="0" w:afterAutospacing="0"/>
              <w:jc w:val="center"/>
              <w:rPr>
                <w:rFonts w:ascii="Arial" w:hAnsi="Arial" w:cs="Arial"/>
                <w:strike/>
                <w:noProof/>
                <w:color w:val="000000" w:themeColor="text1"/>
                <w:sz w:val="20"/>
                <w:szCs w:val="20"/>
              </w:rPr>
            </w:pPr>
          </w:p>
        </w:tc>
        <w:tc>
          <w:tcPr>
            <w:tcW w:w="2665" w:type="dxa"/>
            <w:vMerge/>
            <w:vAlign w:val="center"/>
          </w:tcPr>
          <w:p w14:paraId="1DDF6587"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p>
        </w:tc>
        <w:tc>
          <w:tcPr>
            <w:tcW w:w="1984" w:type="dxa"/>
          </w:tcPr>
          <w:p w14:paraId="1E46BA92" w14:textId="2CA74B3B"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 xml:space="preserve">Өрийн тогтвортой байдлын шинжилгээ, улсын төсөвт шууд ачаалал үүсгэх эсэх, эргэн төлөлтийн эх </w:t>
            </w:r>
            <w:r w:rsidRPr="00B62CD4">
              <w:rPr>
                <w:rFonts w:ascii="Arial" w:hAnsi="Arial" w:cs="Arial"/>
                <w:noProof/>
                <w:sz w:val="20"/>
                <w:szCs w:val="20"/>
              </w:rPr>
              <w:t>үүсвэр</w:t>
            </w:r>
            <w:r w:rsidR="00AD1E47" w:rsidRPr="00B62CD4">
              <w:rPr>
                <w:rFonts w:ascii="Arial" w:hAnsi="Arial" w:cs="Arial"/>
                <w:noProof/>
                <w:sz w:val="20"/>
                <w:szCs w:val="20"/>
              </w:rPr>
              <w:t>тэй байх.</w:t>
            </w:r>
          </w:p>
        </w:tc>
        <w:tc>
          <w:tcPr>
            <w:tcW w:w="1843" w:type="dxa"/>
          </w:tcPr>
          <w:p w14:paraId="1A70344E"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310.8 сая евро орчим хөрөнгө оруулалт нь төсөв, гадаад өрийн дарамт үүсгэх эрсдэлтэй</w:t>
            </w:r>
            <w:r>
              <w:rPr>
                <w:rFonts w:ascii="Arial" w:hAnsi="Arial" w:cs="Arial"/>
                <w:noProof/>
                <w:sz w:val="20"/>
                <w:szCs w:val="20"/>
              </w:rPr>
              <w:t>.</w:t>
            </w:r>
          </w:p>
        </w:tc>
        <w:tc>
          <w:tcPr>
            <w:tcW w:w="2126" w:type="dxa"/>
          </w:tcPr>
          <w:p w14:paraId="5D934FD4" w14:textId="77777777" w:rsidR="001F78C6" w:rsidRPr="00F678E9" w:rsidRDefault="001F78C6" w:rsidP="00017DD4">
            <w:pPr>
              <w:pStyle w:val="NormalWeb"/>
              <w:spacing w:before="0" w:beforeAutospacing="0" w:after="0" w:afterAutospacing="0"/>
              <w:jc w:val="both"/>
              <w:rPr>
                <w:rFonts w:ascii="Arial" w:hAnsi="Arial" w:cs="Arial"/>
                <w:b/>
                <w:noProof/>
                <w:color w:val="000000" w:themeColor="text1"/>
                <w:sz w:val="20"/>
                <w:szCs w:val="20"/>
              </w:rPr>
            </w:pPr>
            <w:r w:rsidRPr="00F678E9">
              <w:rPr>
                <w:rFonts w:ascii="Arial" w:hAnsi="Arial" w:cs="Arial"/>
                <w:noProof/>
                <w:sz w:val="20"/>
                <w:szCs w:val="20"/>
              </w:rPr>
              <w:t>Нэн хөнгөлөлттэй зээл, экспортын санхүүжилт, лизинг, орлогоор эргэн төлөх загварыг харьцуулан судалж, төсөв/өрийн дарамтгүй хувилбар санал болгосон бай</w:t>
            </w:r>
            <w:r>
              <w:rPr>
                <w:rFonts w:ascii="Arial" w:hAnsi="Arial" w:cs="Arial"/>
                <w:noProof/>
                <w:sz w:val="20"/>
                <w:szCs w:val="20"/>
              </w:rPr>
              <w:t>х.</w:t>
            </w:r>
          </w:p>
        </w:tc>
        <w:tc>
          <w:tcPr>
            <w:tcW w:w="1843" w:type="dxa"/>
          </w:tcPr>
          <w:p w14:paraId="776A5A65" w14:textId="77777777" w:rsidR="001F78C6" w:rsidRPr="00F678E9" w:rsidRDefault="001F78C6" w:rsidP="00017DD4">
            <w:pPr>
              <w:spacing w:line="240" w:lineRule="auto"/>
              <w:jc w:val="center"/>
              <w:rPr>
                <w:noProof/>
                <w:sz w:val="20"/>
                <w:szCs w:val="20"/>
              </w:rPr>
            </w:pPr>
            <w:r w:rsidRPr="00F678E9">
              <w:rPr>
                <w:noProof/>
                <w:sz w:val="20"/>
                <w:szCs w:val="20"/>
              </w:rPr>
              <w:t>Өрийн шинжилгээ, санхүүжилтийн хувилбарын дүгнэлт</w:t>
            </w:r>
          </w:p>
          <w:p w14:paraId="461AC17D" w14:textId="77777777" w:rsidR="001F78C6" w:rsidRPr="00F678E9" w:rsidRDefault="001F78C6" w:rsidP="00017DD4">
            <w:pPr>
              <w:spacing w:line="240" w:lineRule="auto"/>
              <w:jc w:val="center"/>
              <w:rPr>
                <w:noProof/>
                <w:color w:val="000000" w:themeColor="text1"/>
                <w:sz w:val="20"/>
                <w:szCs w:val="20"/>
              </w:rPr>
            </w:pPr>
            <w:r w:rsidRPr="00F678E9">
              <w:rPr>
                <w:noProof/>
                <w:sz w:val="20"/>
                <w:szCs w:val="20"/>
              </w:rPr>
              <w:t xml:space="preserve">/Техник, эдийн засгийн үндэслэл батлагдсанаас </w:t>
            </w:r>
            <w:r w:rsidRPr="001F78C6">
              <w:rPr>
                <w:noProof/>
                <w:sz w:val="20"/>
                <w:szCs w:val="20"/>
              </w:rPr>
              <w:t>хойш</w:t>
            </w:r>
            <w:r w:rsidRPr="00FE2D28">
              <w:rPr>
                <w:b/>
                <w:bCs/>
                <w:noProof/>
                <w:sz w:val="20"/>
                <w:szCs w:val="20"/>
              </w:rPr>
              <w:t xml:space="preserve"> </w:t>
            </w:r>
            <w:r w:rsidRPr="00F678E9">
              <w:rPr>
                <w:noProof/>
                <w:sz w:val="20"/>
                <w:szCs w:val="20"/>
              </w:rPr>
              <w:t>120 хоногт/</w:t>
            </w:r>
          </w:p>
        </w:tc>
        <w:tc>
          <w:tcPr>
            <w:tcW w:w="1838" w:type="dxa"/>
          </w:tcPr>
          <w:p w14:paraId="0B7DA85D"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Сангийн яам, Эдийн засаг,</w:t>
            </w:r>
            <w:r>
              <w:rPr>
                <w:noProof/>
                <w:sz w:val="20"/>
                <w:szCs w:val="20"/>
              </w:rPr>
              <w:t xml:space="preserve"> </w:t>
            </w:r>
            <w:r w:rsidRPr="00F678E9">
              <w:rPr>
                <w:noProof/>
                <w:sz w:val="20"/>
                <w:szCs w:val="20"/>
              </w:rPr>
              <w:t>хөгжлийн яам</w:t>
            </w:r>
          </w:p>
        </w:tc>
        <w:tc>
          <w:tcPr>
            <w:tcW w:w="1984" w:type="dxa"/>
          </w:tcPr>
          <w:p w14:paraId="2671EF64" w14:textId="77777777" w:rsidR="001F78C6" w:rsidRDefault="001F78C6" w:rsidP="00017DD4">
            <w:pPr>
              <w:pStyle w:val="NormalWeb"/>
              <w:spacing w:before="0" w:beforeAutospacing="0" w:after="0" w:afterAutospacing="0"/>
              <w:jc w:val="center"/>
              <w:rPr>
                <w:rFonts w:ascii="Arial" w:hAnsi="Arial" w:cs="Arial"/>
                <w:noProof/>
                <w:sz w:val="20"/>
                <w:szCs w:val="20"/>
              </w:rPr>
            </w:pPr>
            <w:r w:rsidRPr="00F678E9">
              <w:rPr>
                <w:rFonts w:ascii="Arial" w:hAnsi="Arial" w:cs="Arial"/>
                <w:noProof/>
                <w:sz w:val="20"/>
                <w:szCs w:val="20"/>
              </w:rPr>
              <w:t>Сангийн яам, Эдийн засаг,</w:t>
            </w:r>
          </w:p>
          <w:p w14:paraId="6EB0A3FE" w14:textId="09558CC6"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хөгжлийн яам</w:t>
            </w:r>
          </w:p>
        </w:tc>
      </w:tr>
      <w:tr w:rsidR="001F78C6" w:rsidRPr="00F678E9" w14:paraId="4B8330BD" w14:textId="77777777" w:rsidTr="00AD1E47">
        <w:trPr>
          <w:trHeight w:val="135"/>
        </w:trPr>
        <w:tc>
          <w:tcPr>
            <w:tcW w:w="596" w:type="dxa"/>
            <w:vMerge/>
          </w:tcPr>
          <w:p w14:paraId="7A4A5C28" w14:textId="259198B8" w:rsidR="001F78C6" w:rsidRPr="00EB779C" w:rsidRDefault="001F78C6" w:rsidP="00017DD4">
            <w:pPr>
              <w:pStyle w:val="NormalWeb"/>
              <w:spacing w:before="0" w:beforeAutospacing="0" w:after="0" w:afterAutospacing="0"/>
              <w:jc w:val="center"/>
              <w:rPr>
                <w:rFonts w:ascii="Arial" w:hAnsi="Arial" w:cs="Arial"/>
                <w:strike/>
                <w:noProof/>
                <w:color w:val="000000" w:themeColor="text1"/>
                <w:sz w:val="20"/>
                <w:szCs w:val="20"/>
              </w:rPr>
            </w:pPr>
          </w:p>
        </w:tc>
        <w:tc>
          <w:tcPr>
            <w:tcW w:w="2665" w:type="dxa"/>
            <w:vMerge/>
            <w:vAlign w:val="center"/>
          </w:tcPr>
          <w:p w14:paraId="11BE681D" w14:textId="77777777" w:rsidR="001F78C6" w:rsidRPr="00F678E9" w:rsidRDefault="001F78C6" w:rsidP="00017DD4">
            <w:pPr>
              <w:pStyle w:val="NormalWeb"/>
              <w:shd w:val="clear" w:color="auto" w:fill="FFFFFF"/>
              <w:snapToGrid w:val="0"/>
              <w:spacing w:before="0" w:beforeAutospacing="0" w:after="0" w:afterAutospacing="0"/>
              <w:jc w:val="both"/>
              <w:rPr>
                <w:rFonts w:ascii="Arial" w:hAnsi="Arial" w:cs="Arial"/>
                <w:noProof/>
                <w:sz w:val="20"/>
                <w:szCs w:val="20"/>
              </w:rPr>
            </w:pPr>
          </w:p>
        </w:tc>
        <w:tc>
          <w:tcPr>
            <w:tcW w:w="1984" w:type="dxa"/>
          </w:tcPr>
          <w:p w14:paraId="00857719" w14:textId="05808418" w:rsidR="001F78C6" w:rsidRDefault="001F78C6" w:rsidP="00017DD4">
            <w:pPr>
              <w:pStyle w:val="NormalWeb"/>
              <w:spacing w:before="0" w:beforeAutospacing="0" w:after="0" w:afterAutospacing="0"/>
              <w:rPr>
                <w:rFonts w:ascii="Arial" w:hAnsi="Arial" w:cs="Arial"/>
                <w:i/>
                <w:iCs/>
                <w:noProof/>
                <w:sz w:val="20"/>
                <w:szCs w:val="20"/>
                <w:u w:val="single"/>
              </w:rPr>
            </w:pPr>
            <w:r w:rsidRPr="00F678E9">
              <w:rPr>
                <w:rFonts w:ascii="Arial" w:hAnsi="Arial" w:cs="Arial"/>
                <w:noProof/>
                <w:sz w:val="20"/>
                <w:szCs w:val="20"/>
              </w:rPr>
              <w:t xml:space="preserve">Илүүдэл хүчин чадал борлуулах, төрийн хэрэглээний хэмнэлт, хувийн хэвшлийн хэрэглээний орлогын </w:t>
            </w:r>
            <w:r w:rsidRPr="00AD1E47">
              <w:rPr>
                <w:rFonts w:ascii="Arial" w:hAnsi="Arial" w:cs="Arial"/>
                <w:noProof/>
                <w:sz w:val="20"/>
                <w:szCs w:val="20"/>
              </w:rPr>
              <w:t>тооцоо</w:t>
            </w:r>
            <w:r w:rsidR="00AD1E47" w:rsidRPr="00AD1E47">
              <w:rPr>
                <w:rFonts w:ascii="Arial" w:hAnsi="Arial" w:cs="Arial"/>
                <w:noProof/>
                <w:sz w:val="20"/>
                <w:szCs w:val="20"/>
              </w:rPr>
              <w:t>.</w:t>
            </w:r>
          </w:p>
          <w:p w14:paraId="50ACE47F" w14:textId="5348E347" w:rsidR="00AD1E47" w:rsidRPr="00F678E9" w:rsidRDefault="00AD1E47" w:rsidP="00017DD4">
            <w:pPr>
              <w:pStyle w:val="NormalWeb"/>
              <w:spacing w:before="0" w:beforeAutospacing="0" w:after="0" w:afterAutospacing="0"/>
              <w:rPr>
                <w:rFonts w:ascii="Arial" w:hAnsi="Arial" w:cs="Arial"/>
                <w:bCs/>
                <w:noProof/>
                <w:color w:val="000000" w:themeColor="text1"/>
                <w:sz w:val="20"/>
                <w:szCs w:val="20"/>
              </w:rPr>
            </w:pPr>
          </w:p>
        </w:tc>
        <w:tc>
          <w:tcPr>
            <w:tcW w:w="1843" w:type="dxa"/>
          </w:tcPr>
          <w:p w14:paraId="13C6AC50" w14:textId="77777777" w:rsidR="001F78C6" w:rsidRPr="00F678E9" w:rsidRDefault="001F78C6" w:rsidP="00017DD4">
            <w:pPr>
              <w:pStyle w:val="NormalWeb"/>
              <w:spacing w:before="0" w:beforeAutospacing="0" w:after="0" w:afterAutospacing="0"/>
              <w:jc w:val="both"/>
              <w:rPr>
                <w:rFonts w:ascii="Arial" w:hAnsi="Arial" w:cs="Arial"/>
                <w:bCs/>
                <w:noProof/>
                <w:color w:val="000000" w:themeColor="text1"/>
                <w:sz w:val="20"/>
                <w:szCs w:val="20"/>
              </w:rPr>
            </w:pPr>
            <w:r w:rsidRPr="00F678E9">
              <w:rPr>
                <w:rFonts w:ascii="Arial" w:hAnsi="Arial" w:cs="Arial"/>
                <w:noProof/>
                <w:sz w:val="20"/>
                <w:szCs w:val="20"/>
              </w:rPr>
              <w:t>Орлогын загвар тодорхой бус</w:t>
            </w:r>
            <w:r>
              <w:rPr>
                <w:rFonts w:ascii="Arial" w:hAnsi="Arial" w:cs="Arial"/>
                <w:noProof/>
                <w:sz w:val="20"/>
                <w:szCs w:val="20"/>
              </w:rPr>
              <w:t>.</w:t>
            </w:r>
          </w:p>
        </w:tc>
        <w:tc>
          <w:tcPr>
            <w:tcW w:w="2126" w:type="dxa"/>
          </w:tcPr>
          <w:p w14:paraId="47CD3A2D" w14:textId="77777777" w:rsidR="001F78C6" w:rsidRPr="00F678E9" w:rsidRDefault="001F78C6" w:rsidP="00017DD4">
            <w:pPr>
              <w:pStyle w:val="NormalWeb"/>
              <w:spacing w:before="0" w:beforeAutospacing="0" w:after="0" w:afterAutospacing="0"/>
              <w:jc w:val="both"/>
              <w:rPr>
                <w:rFonts w:ascii="Arial" w:hAnsi="Arial" w:cs="Arial"/>
                <w:b/>
                <w:noProof/>
                <w:color w:val="000000" w:themeColor="text1"/>
                <w:sz w:val="20"/>
                <w:szCs w:val="20"/>
              </w:rPr>
            </w:pPr>
            <w:r w:rsidRPr="00F678E9">
              <w:rPr>
                <w:rFonts w:ascii="Arial" w:hAnsi="Arial" w:cs="Arial"/>
                <w:noProof/>
                <w:sz w:val="20"/>
                <w:szCs w:val="20"/>
              </w:rPr>
              <w:t>15 жилийн орлого, хэрэглээ, эрэлт, зах зээлийн эрсдэлийн тооцоо туссан, мэдрэмжийн шинжилгээтэй бай</w:t>
            </w:r>
            <w:r>
              <w:rPr>
                <w:rFonts w:ascii="Arial" w:hAnsi="Arial" w:cs="Arial"/>
                <w:noProof/>
                <w:sz w:val="20"/>
                <w:szCs w:val="20"/>
              </w:rPr>
              <w:t>х.</w:t>
            </w:r>
          </w:p>
        </w:tc>
        <w:tc>
          <w:tcPr>
            <w:tcW w:w="1843" w:type="dxa"/>
          </w:tcPr>
          <w:p w14:paraId="273DA445" w14:textId="77777777" w:rsidR="001F78C6" w:rsidRPr="00F678E9" w:rsidRDefault="001F78C6" w:rsidP="00AD1E47">
            <w:pPr>
              <w:spacing w:line="240" w:lineRule="auto"/>
              <w:jc w:val="center"/>
              <w:rPr>
                <w:noProof/>
                <w:sz w:val="20"/>
                <w:szCs w:val="20"/>
              </w:rPr>
            </w:pPr>
            <w:r w:rsidRPr="00F678E9">
              <w:rPr>
                <w:noProof/>
                <w:sz w:val="20"/>
                <w:szCs w:val="20"/>
              </w:rPr>
              <w:t>Орлого/эрэлт, мэдрэмжийн шинжилгээ</w:t>
            </w:r>
          </w:p>
          <w:p w14:paraId="02D3AF55" w14:textId="77777777" w:rsidR="001F78C6" w:rsidRPr="00F678E9" w:rsidRDefault="001F78C6" w:rsidP="00AD1E47">
            <w:pPr>
              <w:spacing w:line="240" w:lineRule="auto"/>
              <w:jc w:val="center"/>
              <w:rPr>
                <w:noProof/>
                <w:color w:val="000000" w:themeColor="text1"/>
                <w:sz w:val="20"/>
                <w:szCs w:val="20"/>
              </w:rPr>
            </w:pPr>
            <w:r>
              <w:rPr>
                <w:noProof/>
                <w:sz w:val="20"/>
                <w:szCs w:val="20"/>
              </w:rPr>
              <w:t>/</w:t>
            </w:r>
            <w:r w:rsidRPr="00F678E9">
              <w:rPr>
                <w:noProof/>
                <w:sz w:val="20"/>
                <w:szCs w:val="20"/>
              </w:rPr>
              <w:t>Техник, эдийн засгийн үндэслэл батлагдсанаас</w:t>
            </w:r>
            <w:r>
              <w:rPr>
                <w:noProof/>
                <w:sz w:val="20"/>
                <w:szCs w:val="20"/>
              </w:rPr>
              <w:t xml:space="preserve"> </w:t>
            </w:r>
            <w:r w:rsidRPr="001F78C6">
              <w:rPr>
                <w:noProof/>
                <w:sz w:val="20"/>
                <w:szCs w:val="20"/>
              </w:rPr>
              <w:t xml:space="preserve">хойш </w:t>
            </w:r>
            <w:r w:rsidRPr="00F678E9">
              <w:rPr>
                <w:noProof/>
                <w:sz w:val="20"/>
                <w:szCs w:val="20"/>
              </w:rPr>
              <w:t>120 хоногт</w:t>
            </w:r>
            <w:r>
              <w:rPr>
                <w:noProof/>
                <w:sz w:val="20"/>
                <w:szCs w:val="20"/>
              </w:rPr>
              <w:t>/</w:t>
            </w:r>
          </w:p>
        </w:tc>
        <w:tc>
          <w:tcPr>
            <w:tcW w:w="1838" w:type="dxa"/>
          </w:tcPr>
          <w:p w14:paraId="0DF9EF34" w14:textId="77777777" w:rsidR="001F78C6" w:rsidRPr="00F678E9" w:rsidRDefault="001F78C6" w:rsidP="00017DD4">
            <w:pPr>
              <w:spacing w:line="240" w:lineRule="auto"/>
              <w:jc w:val="center"/>
              <w:rPr>
                <w:bCs/>
                <w:noProof/>
                <w:color w:val="000000" w:themeColor="text1"/>
                <w:sz w:val="20"/>
                <w:szCs w:val="20"/>
              </w:rPr>
            </w:pPr>
            <w:r w:rsidRPr="00F678E9">
              <w:rPr>
                <w:noProof/>
                <w:sz w:val="20"/>
                <w:szCs w:val="20"/>
              </w:rPr>
              <w:t>Цахим хөгжил,</w:t>
            </w:r>
            <w:r>
              <w:rPr>
                <w:noProof/>
                <w:sz w:val="20"/>
                <w:szCs w:val="20"/>
              </w:rPr>
              <w:t xml:space="preserve"> </w:t>
            </w:r>
            <w:r w:rsidRPr="00F678E9">
              <w:rPr>
                <w:noProof/>
                <w:sz w:val="20"/>
                <w:szCs w:val="20"/>
              </w:rPr>
              <w:t>инновац,</w:t>
            </w:r>
            <w:r>
              <w:rPr>
                <w:noProof/>
                <w:sz w:val="20"/>
                <w:szCs w:val="20"/>
              </w:rPr>
              <w:t xml:space="preserve"> </w:t>
            </w:r>
            <w:r w:rsidRPr="00F678E9">
              <w:rPr>
                <w:noProof/>
                <w:sz w:val="20"/>
                <w:szCs w:val="20"/>
              </w:rPr>
              <w:t>харилцаа холбооны яам, Сангийн яам</w:t>
            </w:r>
          </w:p>
        </w:tc>
        <w:tc>
          <w:tcPr>
            <w:tcW w:w="1984" w:type="dxa"/>
          </w:tcPr>
          <w:p w14:paraId="485A4E85" w14:textId="77777777" w:rsidR="001F78C6" w:rsidRPr="00F678E9" w:rsidRDefault="001F78C6" w:rsidP="00017DD4">
            <w:pPr>
              <w:pStyle w:val="NormalWeb"/>
              <w:spacing w:before="0" w:beforeAutospacing="0" w:after="0" w:afterAutospacing="0"/>
              <w:jc w:val="center"/>
              <w:rPr>
                <w:rFonts w:ascii="Arial" w:hAnsi="Arial" w:cs="Arial"/>
                <w:bCs/>
                <w:noProof/>
                <w:color w:val="000000" w:themeColor="text1"/>
                <w:sz w:val="20"/>
                <w:szCs w:val="20"/>
              </w:rPr>
            </w:pPr>
            <w:r w:rsidRPr="00F678E9">
              <w:rPr>
                <w:rFonts w:ascii="Arial" w:hAnsi="Arial" w:cs="Arial"/>
                <w:noProof/>
                <w:sz w:val="20"/>
                <w:szCs w:val="20"/>
              </w:rPr>
              <w:t>Цахим хөгжил,</w:t>
            </w:r>
            <w:r>
              <w:rPr>
                <w:rFonts w:ascii="Arial" w:hAnsi="Arial" w:cs="Arial"/>
                <w:noProof/>
                <w:sz w:val="20"/>
                <w:szCs w:val="20"/>
              </w:rPr>
              <w:t xml:space="preserve"> </w:t>
            </w:r>
            <w:r w:rsidRPr="00F678E9">
              <w:rPr>
                <w:rFonts w:ascii="Arial" w:hAnsi="Arial" w:cs="Arial"/>
                <w:noProof/>
                <w:sz w:val="20"/>
                <w:szCs w:val="20"/>
              </w:rPr>
              <w:t>инновац,</w:t>
            </w:r>
            <w:r>
              <w:rPr>
                <w:rFonts w:ascii="Arial" w:hAnsi="Arial" w:cs="Arial"/>
                <w:noProof/>
                <w:sz w:val="20"/>
                <w:szCs w:val="20"/>
              </w:rPr>
              <w:t xml:space="preserve"> </w:t>
            </w:r>
            <w:r w:rsidRPr="00F678E9">
              <w:rPr>
                <w:rFonts w:ascii="Arial" w:hAnsi="Arial" w:cs="Arial"/>
                <w:noProof/>
                <w:sz w:val="20"/>
                <w:szCs w:val="20"/>
              </w:rPr>
              <w:t>харилцаа холбооны яам, Сангийн яам</w:t>
            </w:r>
          </w:p>
        </w:tc>
      </w:tr>
    </w:tbl>
    <w:p w14:paraId="02F19622" w14:textId="77777777" w:rsidR="00B85520" w:rsidRDefault="00B85520" w:rsidP="00B85520">
      <w:pPr>
        <w:spacing w:line="240" w:lineRule="auto"/>
        <w:jc w:val="center"/>
        <w:rPr>
          <w:sz w:val="20"/>
          <w:szCs w:val="20"/>
        </w:rPr>
      </w:pPr>
    </w:p>
    <w:p w14:paraId="0919572B" w14:textId="77777777" w:rsidR="00B85520" w:rsidRPr="001E2707" w:rsidRDefault="00B85520" w:rsidP="00B85520">
      <w:pPr>
        <w:spacing w:line="240" w:lineRule="auto"/>
        <w:jc w:val="center"/>
        <w:rPr>
          <w:sz w:val="20"/>
          <w:szCs w:val="20"/>
        </w:rPr>
      </w:pPr>
      <w:r w:rsidRPr="001E2707">
        <w:rPr>
          <w:sz w:val="20"/>
          <w:szCs w:val="20"/>
        </w:rPr>
        <w:t>---оОо---</w:t>
      </w:r>
    </w:p>
    <w:p w14:paraId="41CE522F" w14:textId="2330BF9A" w:rsidR="00291447" w:rsidRDefault="00291447" w:rsidP="00B85520">
      <w:pPr>
        <w:snapToGrid w:val="0"/>
        <w:spacing w:line="240" w:lineRule="auto"/>
        <w:ind w:left="426"/>
      </w:pPr>
    </w:p>
    <w:p w14:paraId="30C66350" w14:textId="77777777" w:rsidR="00F90618" w:rsidRDefault="00F90618" w:rsidP="004E471E">
      <w:pPr>
        <w:snapToGrid w:val="0"/>
        <w:spacing w:line="240" w:lineRule="auto"/>
        <w:jc w:val="center"/>
      </w:pPr>
    </w:p>
    <w:p w14:paraId="3A2967B2" w14:textId="77777777" w:rsidR="00F90618" w:rsidRPr="000717DE" w:rsidRDefault="00F90618" w:rsidP="004E471E">
      <w:pPr>
        <w:snapToGrid w:val="0"/>
        <w:spacing w:line="240" w:lineRule="auto"/>
        <w:jc w:val="center"/>
      </w:pPr>
    </w:p>
    <w:sectPr w:rsidR="00F90618" w:rsidRPr="000717DE" w:rsidSect="00B85520">
      <w:pgSz w:w="16838" w:h="11906" w:orient="landscape"/>
      <w:pgMar w:top="851" w:right="416" w:bottom="1701" w:left="8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7C944" w14:textId="77777777" w:rsidR="007A019E" w:rsidRDefault="007A019E" w:rsidP="00E97868">
      <w:pPr>
        <w:spacing w:line="240" w:lineRule="auto"/>
      </w:pPr>
      <w:r>
        <w:separator/>
      </w:r>
    </w:p>
  </w:endnote>
  <w:endnote w:type="continuationSeparator" w:id="0">
    <w:p w14:paraId="5E981D5D" w14:textId="77777777" w:rsidR="007A019E" w:rsidRDefault="007A019E" w:rsidP="00E97868">
      <w:pPr>
        <w:spacing w:line="240" w:lineRule="auto"/>
      </w:pPr>
      <w:r>
        <w:continuationSeparator/>
      </w:r>
    </w:p>
  </w:endnote>
  <w:endnote w:type="continuationNotice" w:id="1">
    <w:p w14:paraId="22EF7CE9" w14:textId="77777777" w:rsidR="007A019E" w:rsidRDefault="007A0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Yu Gothic"/>
    <w:charset w:val="80"/>
    <w:family w:val="auto"/>
    <w:pitch w:val="variable"/>
  </w:font>
  <w:font w:name="Free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71212" w14:textId="77777777" w:rsidR="007A019E" w:rsidRDefault="007A019E" w:rsidP="00E97868">
      <w:pPr>
        <w:spacing w:line="240" w:lineRule="auto"/>
      </w:pPr>
      <w:r>
        <w:separator/>
      </w:r>
    </w:p>
  </w:footnote>
  <w:footnote w:type="continuationSeparator" w:id="0">
    <w:p w14:paraId="69CFEE2F" w14:textId="77777777" w:rsidR="007A019E" w:rsidRDefault="007A019E" w:rsidP="00E97868">
      <w:pPr>
        <w:spacing w:line="240" w:lineRule="auto"/>
      </w:pPr>
      <w:r>
        <w:continuationSeparator/>
      </w:r>
    </w:p>
  </w:footnote>
  <w:footnote w:type="continuationNotice" w:id="1">
    <w:p w14:paraId="0E9E3028" w14:textId="77777777" w:rsidR="007A019E" w:rsidRDefault="007A019E">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9135A"/>
    <w:multiLevelType w:val="hybridMultilevel"/>
    <w:tmpl w:val="F160B708"/>
    <w:lvl w:ilvl="0" w:tplc="94BECDC0">
      <w:start w:val="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416E3"/>
    <w:multiLevelType w:val="hybridMultilevel"/>
    <w:tmpl w:val="62C0D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C0436B"/>
    <w:multiLevelType w:val="hybridMultilevel"/>
    <w:tmpl w:val="33B40B28"/>
    <w:lvl w:ilvl="0" w:tplc="94BECDC0">
      <w:start w:val="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72DA9"/>
    <w:multiLevelType w:val="hybridMultilevel"/>
    <w:tmpl w:val="AEEC0D92"/>
    <w:lvl w:ilvl="0" w:tplc="A3C09AC2">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D2"/>
    <w:rsid w:val="0000655C"/>
    <w:rsid w:val="00011ED2"/>
    <w:rsid w:val="00013FE5"/>
    <w:rsid w:val="00032101"/>
    <w:rsid w:val="00046DDF"/>
    <w:rsid w:val="00054FD9"/>
    <w:rsid w:val="000717DE"/>
    <w:rsid w:val="0008487F"/>
    <w:rsid w:val="00086562"/>
    <w:rsid w:val="00086B47"/>
    <w:rsid w:val="000A7432"/>
    <w:rsid w:val="000B4878"/>
    <w:rsid w:val="000C42F7"/>
    <w:rsid w:val="000E7BEE"/>
    <w:rsid w:val="000F1E14"/>
    <w:rsid w:val="000F34EF"/>
    <w:rsid w:val="001055D9"/>
    <w:rsid w:val="00146EE7"/>
    <w:rsid w:val="0016641B"/>
    <w:rsid w:val="0019169E"/>
    <w:rsid w:val="001959EC"/>
    <w:rsid w:val="001B2547"/>
    <w:rsid w:val="001F09FC"/>
    <w:rsid w:val="001F6A60"/>
    <w:rsid w:val="001F78C6"/>
    <w:rsid w:val="00245ECA"/>
    <w:rsid w:val="00262767"/>
    <w:rsid w:val="00262ED2"/>
    <w:rsid w:val="00291447"/>
    <w:rsid w:val="002C2F14"/>
    <w:rsid w:val="002D1EBF"/>
    <w:rsid w:val="002E5883"/>
    <w:rsid w:val="002E7AC9"/>
    <w:rsid w:val="0033688A"/>
    <w:rsid w:val="00341666"/>
    <w:rsid w:val="00392955"/>
    <w:rsid w:val="003E5800"/>
    <w:rsid w:val="003F684D"/>
    <w:rsid w:val="0040258A"/>
    <w:rsid w:val="004067FB"/>
    <w:rsid w:val="004144ED"/>
    <w:rsid w:val="0044646F"/>
    <w:rsid w:val="00472F2F"/>
    <w:rsid w:val="0049393B"/>
    <w:rsid w:val="004957AF"/>
    <w:rsid w:val="004A5459"/>
    <w:rsid w:val="004E471E"/>
    <w:rsid w:val="004F16B5"/>
    <w:rsid w:val="00503C3A"/>
    <w:rsid w:val="005447BD"/>
    <w:rsid w:val="00545C77"/>
    <w:rsid w:val="005516E8"/>
    <w:rsid w:val="00572A41"/>
    <w:rsid w:val="00585823"/>
    <w:rsid w:val="005B5D1E"/>
    <w:rsid w:val="005B659D"/>
    <w:rsid w:val="005C42EC"/>
    <w:rsid w:val="005C5853"/>
    <w:rsid w:val="006224D9"/>
    <w:rsid w:val="00632AB9"/>
    <w:rsid w:val="006415FA"/>
    <w:rsid w:val="006454C3"/>
    <w:rsid w:val="00647511"/>
    <w:rsid w:val="00652DCE"/>
    <w:rsid w:val="00657068"/>
    <w:rsid w:val="006A47F7"/>
    <w:rsid w:val="006C3FC3"/>
    <w:rsid w:val="006D51E3"/>
    <w:rsid w:val="00751A24"/>
    <w:rsid w:val="0077099C"/>
    <w:rsid w:val="007867F5"/>
    <w:rsid w:val="007A019E"/>
    <w:rsid w:val="007B2F65"/>
    <w:rsid w:val="00842661"/>
    <w:rsid w:val="00853D13"/>
    <w:rsid w:val="0088758F"/>
    <w:rsid w:val="008A36CF"/>
    <w:rsid w:val="008F7459"/>
    <w:rsid w:val="00901C9B"/>
    <w:rsid w:val="009418FB"/>
    <w:rsid w:val="009521E6"/>
    <w:rsid w:val="009617E0"/>
    <w:rsid w:val="009803F9"/>
    <w:rsid w:val="009C6871"/>
    <w:rsid w:val="00A0114B"/>
    <w:rsid w:val="00A22ED9"/>
    <w:rsid w:val="00A26764"/>
    <w:rsid w:val="00A37005"/>
    <w:rsid w:val="00A45715"/>
    <w:rsid w:val="00A711C3"/>
    <w:rsid w:val="00A76658"/>
    <w:rsid w:val="00A97DAE"/>
    <w:rsid w:val="00AD0F76"/>
    <w:rsid w:val="00AD1E47"/>
    <w:rsid w:val="00AF61F5"/>
    <w:rsid w:val="00B14695"/>
    <w:rsid w:val="00B4192D"/>
    <w:rsid w:val="00B5497C"/>
    <w:rsid w:val="00B62CD4"/>
    <w:rsid w:val="00B748BE"/>
    <w:rsid w:val="00B85520"/>
    <w:rsid w:val="00BB6B09"/>
    <w:rsid w:val="00BE3F1E"/>
    <w:rsid w:val="00BE5292"/>
    <w:rsid w:val="00BF4D08"/>
    <w:rsid w:val="00C11962"/>
    <w:rsid w:val="00C33FFB"/>
    <w:rsid w:val="00C34164"/>
    <w:rsid w:val="00C354B6"/>
    <w:rsid w:val="00C71E02"/>
    <w:rsid w:val="00C75602"/>
    <w:rsid w:val="00C8170D"/>
    <w:rsid w:val="00CA7AE5"/>
    <w:rsid w:val="00CD0D9D"/>
    <w:rsid w:val="00CE06D4"/>
    <w:rsid w:val="00CE5BC6"/>
    <w:rsid w:val="00CF2DD2"/>
    <w:rsid w:val="00D06F5E"/>
    <w:rsid w:val="00D62558"/>
    <w:rsid w:val="00D85FC4"/>
    <w:rsid w:val="00DA6569"/>
    <w:rsid w:val="00DB43DC"/>
    <w:rsid w:val="00DC1819"/>
    <w:rsid w:val="00DC5074"/>
    <w:rsid w:val="00DD4343"/>
    <w:rsid w:val="00DE332F"/>
    <w:rsid w:val="00DE73F0"/>
    <w:rsid w:val="00DF2378"/>
    <w:rsid w:val="00E04896"/>
    <w:rsid w:val="00E3615C"/>
    <w:rsid w:val="00E60F7E"/>
    <w:rsid w:val="00E9221C"/>
    <w:rsid w:val="00E97868"/>
    <w:rsid w:val="00E97DD3"/>
    <w:rsid w:val="00EC3E1E"/>
    <w:rsid w:val="00EC6B13"/>
    <w:rsid w:val="00ED081B"/>
    <w:rsid w:val="00ED640B"/>
    <w:rsid w:val="00EE51F3"/>
    <w:rsid w:val="00EE6CE9"/>
    <w:rsid w:val="00EF674D"/>
    <w:rsid w:val="00F03A5B"/>
    <w:rsid w:val="00F249E5"/>
    <w:rsid w:val="00F5608D"/>
    <w:rsid w:val="00F82325"/>
    <w:rsid w:val="00F90618"/>
    <w:rsid w:val="00F96198"/>
    <w:rsid w:val="00FC01CD"/>
    <w:rsid w:val="00FC724F"/>
    <w:rsid w:val="00FE478D"/>
    <w:rsid w:val="00FF77B0"/>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7FCF"/>
  <w15:chartTrackingRefBased/>
  <w15:docId w15:val="{9897A5CF-BEDE-2F46-8F03-6169935F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2"/>
    <w:pPr>
      <w:spacing w:line="276" w:lineRule="auto"/>
      <w:jc w:val="both"/>
    </w:pPr>
    <w:rPr>
      <w:rFonts w:ascii="Arial" w:hAnsi="Arial" w:cs="Arial"/>
      <w:kern w:val="2"/>
      <w:lang w:val="mn-MN"/>
      <w14:ligatures w14:val="standardContextual"/>
    </w:rPr>
  </w:style>
  <w:style w:type="paragraph" w:styleId="Heading1">
    <w:name w:val="heading 1"/>
    <w:basedOn w:val="Normal"/>
    <w:next w:val="Normal"/>
    <w:link w:val="Heading1Char"/>
    <w:uiPriority w:val="9"/>
    <w:qFormat/>
    <w:rsid w:val="000717DE"/>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11ED2"/>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NormalWeb">
    <w:name w:val="Normal (Web)"/>
    <w:basedOn w:val="Normal"/>
    <w:uiPriority w:val="99"/>
    <w:unhideWhenUsed/>
    <w:rsid w:val="00011ED2"/>
    <w:pPr>
      <w:spacing w:before="100" w:beforeAutospacing="1" w:after="100" w:afterAutospacing="1" w:line="240" w:lineRule="auto"/>
      <w:jc w:val="left"/>
    </w:pPr>
    <w:rPr>
      <w:rFonts w:ascii="Times New Roman" w:eastAsia="Times New Roman" w:hAnsi="Times New Roman" w:cs="Times New Roman"/>
      <w:kern w:val="0"/>
      <w:lang w:eastAsia="mn-MN"/>
      <w14:ligatures w14:val="none"/>
    </w:rPr>
  </w:style>
  <w:style w:type="character" w:styleId="Strong">
    <w:name w:val="Strong"/>
    <w:basedOn w:val="DefaultParagraphFont"/>
    <w:uiPriority w:val="22"/>
    <w:qFormat/>
    <w:rsid w:val="00E60F7E"/>
    <w:rPr>
      <w:b/>
      <w:bCs/>
    </w:rPr>
  </w:style>
  <w:style w:type="paragraph" w:styleId="ListParagraph">
    <w:name w:val="List Paragraph"/>
    <w:basedOn w:val="Normal"/>
    <w:uiPriority w:val="34"/>
    <w:qFormat/>
    <w:rsid w:val="00E04896"/>
    <w:pPr>
      <w:ind w:left="720"/>
      <w:contextualSpacing/>
    </w:pPr>
  </w:style>
  <w:style w:type="paragraph" w:styleId="Header">
    <w:name w:val="header"/>
    <w:basedOn w:val="Normal"/>
    <w:link w:val="HeaderChar"/>
    <w:uiPriority w:val="99"/>
    <w:unhideWhenUsed/>
    <w:rsid w:val="00E97868"/>
    <w:pPr>
      <w:tabs>
        <w:tab w:val="center" w:pos="4680"/>
        <w:tab w:val="right" w:pos="9360"/>
      </w:tabs>
      <w:spacing w:line="240" w:lineRule="auto"/>
    </w:pPr>
  </w:style>
  <w:style w:type="character" w:customStyle="1" w:styleId="HeaderChar">
    <w:name w:val="Header Char"/>
    <w:basedOn w:val="DefaultParagraphFont"/>
    <w:link w:val="Header"/>
    <w:uiPriority w:val="99"/>
    <w:rsid w:val="00E97868"/>
    <w:rPr>
      <w:rFonts w:ascii="Arial" w:hAnsi="Arial" w:cs="Arial"/>
      <w:kern w:val="2"/>
      <w:lang w:val="mn-MN"/>
      <w14:ligatures w14:val="standardContextual"/>
    </w:rPr>
  </w:style>
  <w:style w:type="paragraph" w:styleId="Footer">
    <w:name w:val="footer"/>
    <w:basedOn w:val="Normal"/>
    <w:link w:val="FooterChar"/>
    <w:uiPriority w:val="99"/>
    <w:unhideWhenUsed/>
    <w:rsid w:val="00E97868"/>
    <w:pPr>
      <w:tabs>
        <w:tab w:val="center" w:pos="4680"/>
        <w:tab w:val="right" w:pos="9360"/>
      </w:tabs>
      <w:spacing w:line="240" w:lineRule="auto"/>
    </w:pPr>
  </w:style>
  <w:style w:type="character" w:customStyle="1" w:styleId="FooterChar">
    <w:name w:val="Footer Char"/>
    <w:basedOn w:val="DefaultParagraphFont"/>
    <w:link w:val="Footer"/>
    <w:uiPriority w:val="99"/>
    <w:rsid w:val="00E97868"/>
    <w:rPr>
      <w:rFonts w:ascii="Arial" w:hAnsi="Arial" w:cs="Arial"/>
      <w:kern w:val="2"/>
      <w:lang w:val="mn-MN"/>
      <w14:ligatures w14:val="standardContextual"/>
    </w:rPr>
  </w:style>
  <w:style w:type="paragraph" w:styleId="BalloonText">
    <w:name w:val="Balloon Text"/>
    <w:basedOn w:val="Normal"/>
    <w:link w:val="BalloonTextChar"/>
    <w:uiPriority w:val="99"/>
    <w:semiHidden/>
    <w:unhideWhenUsed/>
    <w:rsid w:val="00E9786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7868"/>
    <w:rPr>
      <w:rFonts w:ascii="Times New Roman" w:hAnsi="Times New Roman" w:cs="Times New Roman"/>
      <w:kern w:val="2"/>
      <w:sz w:val="18"/>
      <w:szCs w:val="18"/>
      <w:lang w:val="mn-MN"/>
      <w14:ligatures w14:val="standardContextual"/>
    </w:rPr>
  </w:style>
  <w:style w:type="paragraph" w:styleId="Revision">
    <w:name w:val="Revision"/>
    <w:hidden/>
    <w:uiPriority w:val="99"/>
    <w:semiHidden/>
    <w:rsid w:val="000F1E14"/>
    <w:rPr>
      <w:rFonts w:ascii="Arial" w:hAnsi="Arial" w:cs="Arial"/>
      <w:kern w:val="2"/>
      <w:lang w:val="mn-MN"/>
      <w14:ligatures w14:val="standardContextual"/>
    </w:rPr>
  </w:style>
  <w:style w:type="character" w:customStyle="1" w:styleId="Heading1Char">
    <w:name w:val="Heading 1 Char"/>
    <w:basedOn w:val="DefaultParagraphFont"/>
    <w:link w:val="Heading1"/>
    <w:uiPriority w:val="9"/>
    <w:rsid w:val="000717DE"/>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customStyle="1" w:styleId="isselectedend">
    <w:name w:val="isselectedend"/>
    <w:basedOn w:val="Normal"/>
    <w:rsid w:val="000717DE"/>
    <w:pPr>
      <w:spacing w:before="100" w:beforeAutospacing="1" w:after="100" w:afterAutospacing="1" w:line="240" w:lineRule="auto"/>
      <w:jc w:val="left"/>
    </w:pPr>
    <w:rPr>
      <w:rFonts w:ascii="Times New Roman" w:eastAsia="Times New Roman" w:hAnsi="Times New Roman" w:cs="Times New Roman"/>
      <w:kern w:val="0"/>
      <w:lang w:eastAsia="zh-CN"/>
      <w14:ligatures w14:val="none"/>
    </w:rPr>
  </w:style>
  <w:style w:type="table" w:styleId="TableGrid">
    <w:name w:val="Table Grid"/>
    <w:basedOn w:val="TableNormal"/>
    <w:uiPriority w:val="59"/>
    <w:rsid w:val="00B85520"/>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85520"/>
    <w:pPr>
      <w:spacing w:line="240" w:lineRule="auto"/>
      <w:jc w:val="left"/>
    </w:pPr>
    <w:rPr>
      <w:rFonts w:eastAsia="Times New Roman"/>
      <w:color w:val="000000"/>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910">
      <w:bodyDiv w:val="1"/>
      <w:marLeft w:val="0"/>
      <w:marRight w:val="0"/>
      <w:marTop w:val="0"/>
      <w:marBottom w:val="0"/>
      <w:divBdr>
        <w:top w:val="none" w:sz="0" w:space="0" w:color="auto"/>
        <w:left w:val="none" w:sz="0" w:space="0" w:color="auto"/>
        <w:bottom w:val="none" w:sz="0" w:space="0" w:color="auto"/>
        <w:right w:val="none" w:sz="0" w:space="0" w:color="auto"/>
      </w:divBdr>
    </w:div>
    <w:div w:id="491335259">
      <w:bodyDiv w:val="1"/>
      <w:marLeft w:val="0"/>
      <w:marRight w:val="0"/>
      <w:marTop w:val="0"/>
      <w:marBottom w:val="0"/>
      <w:divBdr>
        <w:top w:val="none" w:sz="0" w:space="0" w:color="auto"/>
        <w:left w:val="none" w:sz="0" w:space="0" w:color="auto"/>
        <w:bottom w:val="none" w:sz="0" w:space="0" w:color="auto"/>
        <w:right w:val="none" w:sz="0" w:space="0" w:color="auto"/>
      </w:divBdr>
    </w:div>
    <w:div w:id="125628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Byambadulam</dc:creator>
  <cp:keywords/>
  <dc:description/>
  <cp:lastModifiedBy>Нарантунгалаг Төмөрхуяг</cp:lastModifiedBy>
  <cp:revision>2</cp:revision>
  <cp:lastPrinted>2026-06-30T08:02:00Z</cp:lastPrinted>
  <dcterms:created xsi:type="dcterms:W3CDTF">2026-07-02T03:01:00Z</dcterms:created>
  <dcterms:modified xsi:type="dcterms:W3CDTF">2026-07-02T03:01:00Z</dcterms:modified>
</cp:coreProperties>
</file>