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after="0" w:before="0"/>
        <w:contextualSpacing w:val="false"/>
        <w:jc w:val="center"/>
      </w:pPr>
      <w:r>
        <w:rPr>
          <w:rFonts w:ascii="Arial" w:cs="Arial" w:hAnsi="Arial"/>
          <w:b/>
          <w:shd w:fill="FFFFFF" w:val="clear"/>
          <w:lang w:val="mn-MN"/>
        </w:rPr>
        <w:t>МОНГОЛ УЛСЫН ИХ ХУРЛЫН 2019 ОНЫ ХАВРЫН ЭЭЛЖИТ ЧУУЛГАНЫ</w:t>
      </w:r>
    </w:p>
    <w:p>
      <w:pPr>
        <w:pStyle w:val="style22"/>
        <w:spacing w:after="0" w:before="0" w:line="100" w:lineRule="atLeast"/>
        <w:contextualSpacing w:val="false"/>
        <w:jc w:val="center"/>
      </w:pPr>
      <w:r>
        <w:rPr>
          <w:rFonts w:ascii="Arial" w:cs="Arial" w:hAnsi="Arial"/>
          <w:b/>
          <w:shd w:fill="FFFFFF" w:val="clear"/>
          <w:lang w:val="mn-MN"/>
        </w:rPr>
        <w:t xml:space="preserve">ХУУЛЬ ЗҮЙН </w:t>
      </w:r>
      <w:r>
        <w:rPr>
          <w:rFonts w:ascii="Arial" w:cs="Arial" w:hAnsi="Arial"/>
          <w:b/>
          <w:lang w:val="mn-MN"/>
        </w:rPr>
        <w:t xml:space="preserve">БАЙНГЫН ХОРООНЫ 6 ДУГААР САРЫН 12-НЫ ӨДӨР </w:t>
      </w:r>
    </w:p>
    <w:p>
      <w:pPr>
        <w:pStyle w:val="style22"/>
        <w:spacing w:after="0" w:before="0" w:line="100" w:lineRule="atLeast"/>
        <w:contextualSpacing w:val="false"/>
        <w:jc w:val="center"/>
      </w:pPr>
      <w:r>
        <w:rPr>
          <w:rFonts w:ascii="Arial" w:cs="Arial" w:hAnsi="Arial"/>
          <w:b/>
          <w:lang w:val="mn-MN"/>
        </w:rPr>
        <w:t xml:space="preserve">/ЛХАГВА ГАРАГ/-ИЙН ХУРАЛДААНЫ ТЭМДЭГЛЭЛИЙН ТОВЬЁГ </w:t>
      </w:r>
    </w:p>
    <w:p>
      <w:pPr>
        <w:pStyle w:val="style22"/>
        <w:spacing w:after="0" w:before="0" w:line="100" w:lineRule="atLeast"/>
        <w:contextualSpacing w:val="false"/>
        <w:jc w:val="center"/>
      </w:pPr>
      <w:r>
        <w:rPr>
          <w:rFonts w:ascii="Arial" w:cs="Arial" w:hAnsi="Arial"/>
        </w:rPr>
        <w:t xml:space="preserve"> </w:t>
      </w:r>
    </w:p>
    <w:p>
      <w:pPr>
        <w:pStyle w:val="style22"/>
        <w:spacing w:after="0" w:before="0" w:line="100" w:lineRule="atLeast"/>
        <w:contextualSpacing w:val="false"/>
        <w:jc w:val="center"/>
      </w:pPr>
      <w:r>
        <w:rPr>
          <w:rFonts w:ascii="Arial" w:cs="Arial" w:hAnsi="Arial"/>
        </w:rPr>
        <w:t xml:space="preserve"> </w:t>
      </w:r>
    </w:p>
    <w:tbl>
      <w:tblPr>
        <w:jc w:val="left"/>
        <w:tblInd w:type="dxa" w:w="-444"/>
        <w:tblBorders>
          <w:top w:color="000001" w:space="0" w:sz="8" w:val="single"/>
          <w:left w:color="000001" w:space="0" w:sz="8" w:val="single"/>
          <w:bottom w:color="000001" w:space="0" w:sz="8" w:val="single"/>
        </w:tblBorders>
      </w:tblPr>
      <w:tblGrid>
        <w:gridCol w:w="577"/>
        <w:gridCol w:w="6901"/>
        <w:gridCol w:w="1677"/>
      </w:tblGrid>
      <w:tr>
        <w:trPr>
          <w:cantSplit w:val="false"/>
        </w:trPr>
        <w:tc>
          <w:tcPr>
            <w:tcW w:type="dxa" w:w="577"/>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color w:val="000000"/>
              </w:rPr>
              <w:t>№</w:t>
            </w:r>
          </w:p>
        </w:tc>
        <w:tc>
          <w:tcPr>
            <w:tcW w:type="dxa" w:w="6901"/>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b/>
                <w:i/>
                <w:color w:val="000000"/>
                <w:lang w:val="mn-MN"/>
              </w:rPr>
              <w:t>Баримтын агуулга</w:t>
            </w:r>
          </w:p>
        </w:tc>
        <w:tc>
          <w:tcPr>
            <w:tcW w:type="dxa" w:w="1677"/>
            <w:tcBorders>
              <w:top w:color="000001" w:space="0" w:sz="8" w:val="single"/>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b/>
                <w:i/>
                <w:color w:val="000000"/>
                <w:lang w:val="mn-MN"/>
              </w:rPr>
              <w:t>Хуудасны дугаар</w:t>
            </w:r>
          </w:p>
        </w:tc>
      </w:tr>
      <w:tr>
        <w:trPr>
          <w:cantSplit w:val="false"/>
        </w:trPr>
        <w:tc>
          <w:tcPr>
            <w:tcW w:type="dxa" w:w="577"/>
            <w:tcBorders>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color w:val="000000"/>
                <w:lang w:val="mn-MN"/>
              </w:rPr>
              <w:t>1</w:t>
            </w:r>
          </w:p>
        </w:tc>
        <w:tc>
          <w:tcPr>
            <w:tcW w:type="dxa" w:w="6901"/>
            <w:tcBorders>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pPr>
            <w:r>
              <w:rPr>
                <w:rFonts w:ascii="Arial" w:cs="Arial" w:hAnsi="Arial"/>
                <w:color w:val="000000"/>
                <w:lang w:val="mn-MN"/>
              </w:rPr>
              <w:t xml:space="preserve">Хуралдааны товч тэмдэглэл </w:t>
            </w:r>
          </w:p>
        </w:tc>
        <w:tc>
          <w:tcPr>
            <w:tcW w:type="dxa" w:w="1677"/>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lang w:val="mn-MN"/>
              </w:rPr>
              <w:t>1-2</w:t>
            </w:r>
          </w:p>
        </w:tc>
      </w:tr>
      <w:tr>
        <w:trPr>
          <w:cantSplit w:val="false"/>
        </w:trPr>
        <w:tc>
          <w:tcPr>
            <w:tcW w:type="dxa" w:w="577"/>
            <w:vMerge w:val="restart"/>
            <w:tcBorders>
              <w:left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color w:val="000000"/>
                <w:lang w:val="mn-MN"/>
              </w:rPr>
              <w:t>2</w:t>
            </w:r>
          </w:p>
        </w:tc>
        <w:tc>
          <w:tcPr>
            <w:tcW w:type="dxa" w:w="6901"/>
            <w:tcBorders>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pPr>
            <w:r>
              <w:rPr>
                <w:rFonts w:ascii="Arial" w:cs="Arial" w:hAnsi="Arial"/>
                <w:color w:val="000000"/>
                <w:lang w:val="mn-MN"/>
              </w:rPr>
              <w:t>Дэлгэрэнгүй тэмдэглэл</w:t>
            </w:r>
          </w:p>
        </w:tc>
        <w:tc>
          <w:tcPr>
            <w:tcW w:type="dxa" w:w="1677"/>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lang w:val="mn-MN"/>
              </w:rPr>
              <w:t>3-13</w:t>
            </w:r>
          </w:p>
        </w:tc>
      </w:tr>
      <w:tr>
        <w:trPr>
          <w:cantSplit w:val="false"/>
        </w:trPr>
        <w:tc>
          <w:tcPr>
            <w:tcW w:type="dxa" w:w="577"/>
            <w:vMerge w:val="continue"/>
            <w:tcBorders>
              <w:left w:color="000001" w:space="0" w:sz="8" w:val="single"/>
            </w:tcBorders>
            <w:shd w:fill="FFFFFF" w:val="clear"/>
            <w:tcMar>
              <w:top w:type="dxa" w:w="0"/>
              <w:left w:type="dxa" w:w="10"/>
              <w:bottom w:type="dxa" w:w="0"/>
              <w:right w:type="dxa" w:w="10"/>
            </w:tcMar>
          </w:tcPr>
          <w:p>
            <w:pPr>
              <w:pStyle w:val="style0"/>
            </w:pPr>
            <w:r>
              <w:rPr>
                <w:rFonts w:ascii="Arial" w:cs="Arial" w:hAnsi="Arial"/>
              </w:rPr>
            </w:r>
          </w:p>
        </w:tc>
        <w:tc>
          <w:tcPr>
            <w:tcW w:type="dxa" w:w="6901"/>
            <w:tcBorders>
              <w:left w:color="000001" w:space="0" w:sz="8" w:val="single"/>
              <w:bottom w:color="000001" w:space="0" w:sz="8" w:val="single"/>
            </w:tcBorders>
            <w:shd w:fill="FFFFFF" w:val="clear"/>
            <w:tcMar>
              <w:top w:type="dxa" w:w="0"/>
              <w:left w:type="dxa" w:w="10"/>
              <w:bottom w:type="dxa" w:w="0"/>
              <w:right w:type="dxa" w:w="10"/>
            </w:tcMar>
          </w:tcPr>
          <w:p>
            <w:pPr>
              <w:pStyle w:val="style0"/>
              <w:jc w:val="both"/>
            </w:pPr>
            <w:r>
              <w:rPr>
                <w:rFonts w:ascii="Arial" w:cs="Arial" w:hAnsi="Arial"/>
                <w:lang w:val="mn-MN"/>
              </w:rPr>
              <w:t>1.Монгол Улсын Ерөнхийлөгчийн хоригийг хүлээж авсантай холбогдуулан Захиргааны ерөнхий хуульд өөрчлөлт оруулах тухай хуулийн төсөл</w:t>
            </w:r>
          </w:p>
        </w:tc>
        <w:tc>
          <w:tcPr>
            <w:tcW w:type="dxa" w:w="1677"/>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rPr>
            </w:r>
          </w:p>
          <w:p>
            <w:pPr>
              <w:pStyle w:val="style27"/>
              <w:spacing w:line="100" w:lineRule="atLeast"/>
              <w:jc w:val="center"/>
            </w:pPr>
            <w:r>
              <w:rPr>
                <w:rFonts w:ascii="Arial" w:cs="Arial" w:hAnsi="Arial"/>
              </w:rPr>
            </w:r>
          </w:p>
          <w:p>
            <w:pPr>
              <w:pStyle w:val="style27"/>
              <w:spacing w:line="100" w:lineRule="atLeast"/>
              <w:jc w:val="center"/>
            </w:pPr>
            <w:r>
              <w:rPr>
                <w:rFonts w:ascii="Arial" w:cs="Arial" w:hAnsi="Arial"/>
                <w:lang w:val="mn-MN"/>
              </w:rPr>
              <w:t>3-10</w:t>
            </w:r>
          </w:p>
        </w:tc>
      </w:tr>
      <w:tr>
        <w:trPr>
          <w:cantSplit w:val="false"/>
        </w:trPr>
        <w:tc>
          <w:tcPr>
            <w:tcW w:type="dxa" w:w="577"/>
            <w:vMerge w:val="continue"/>
            <w:tcBorders>
              <w:left w:color="000001" w:space="0" w:sz="8" w:val="single"/>
              <w:bottom w:color="000001" w:space="0" w:sz="8" w:val="single"/>
            </w:tcBorders>
            <w:shd w:fill="FFFFFF" w:val="clear"/>
            <w:tcMar>
              <w:top w:type="dxa" w:w="0"/>
              <w:left w:type="dxa" w:w="10"/>
              <w:bottom w:type="dxa" w:w="0"/>
              <w:right w:type="dxa" w:w="10"/>
            </w:tcMar>
          </w:tcPr>
          <w:p>
            <w:pPr>
              <w:pStyle w:val="style0"/>
            </w:pPr>
            <w:r>
              <w:rPr>
                <w:rFonts w:ascii="Arial" w:cs="Arial" w:hAnsi="Arial"/>
              </w:rPr>
            </w:r>
          </w:p>
        </w:tc>
        <w:tc>
          <w:tcPr>
            <w:tcW w:type="dxa" w:w="6901"/>
            <w:tcBorders>
              <w:left w:color="000001" w:space="0" w:sz="8" w:val="single"/>
              <w:bottom w:color="000001" w:space="0" w:sz="8" w:val="single"/>
            </w:tcBorders>
            <w:shd w:fill="FFFFFF" w:val="clear"/>
            <w:tcMar>
              <w:top w:type="dxa" w:w="0"/>
              <w:left w:type="dxa" w:w="10"/>
              <w:bottom w:type="dxa" w:w="0"/>
              <w:right w:type="dxa" w:w="10"/>
            </w:tcMar>
          </w:tcPr>
          <w:p>
            <w:pPr>
              <w:pStyle w:val="style0"/>
              <w:spacing w:line="100" w:lineRule="atLeast"/>
              <w:jc w:val="both"/>
            </w:pPr>
            <w:r>
              <w:rPr>
                <w:rStyle w:val="style16"/>
                <w:rFonts w:ascii="Arial" w:cs="Arial" w:hAnsi="Arial"/>
                <w:b w:val="false"/>
                <w:color w:val="262626"/>
                <w:shd w:fill="FFFFFF" w:val="clear"/>
                <w:lang w:val="mn-MN"/>
              </w:rPr>
              <w:t>2.Авлигатай тэмцэх газрын зохион байгуулалтын бүтэц, орон тоо, албан хаагчийн албан тушаалын цалингийн хэмжээг шинэчлэн тогтоох тухай Улсын Их Хурлын тогтоолын төсөл</w:t>
            </w:r>
          </w:p>
        </w:tc>
        <w:tc>
          <w:tcPr>
            <w:tcW w:type="dxa" w:w="1677"/>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rPr>
            </w:r>
          </w:p>
          <w:p>
            <w:pPr>
              <w:pStyle w:val="style27"/>
              <w:spacing w:line="100" w:lineRule="atLeast"/>
              <w:jc w:val="center"/>
            </w:pPr>
            <w:r>
              <w:rPr>
                <w:rFonts w:ascii="Arial" w:cs="Arial" w:hAnsi="Arial"/>
              </w:rPr>
            </w:r>
          </w:p>
          <w:p>
            <w:pPr>
              <w:pStyle w:val="style27"/>
              <w:spacing w:line="100" w:lineRule="atLeast"/>
              <w:jc w:val="center"/>
            </w:pPr>
            <w:r>
              <w:rPr>
                <w:rFonts w:ascii="Arial" w:cs="Arial" w:hAnsi="Arial"/>
                <w:lang w:val="mn-MN"/>
              </w:rPr>
              <w:t>10-13</w:t>
            </w:r>
          </w:p>
        </w:tc>
      </w:tr>
    </w:tbl>
    <w:p>
      <w:pPr>
        <w:pStyle w:val="style22"/>
        <w:spacing w:after="0" w:before="0" w:line="100" w:lineRule="atLeast"/>
        <w:contextualSpacing w:val="false"/>
        <w:jc w:val="center"/>
      </w:pPr>
      <w:r>
        <w:rPr>
          <w:rFonts w:ascii="Arial" w:cs="Arial" w:hAnsi="Arial"/>
        </w:rPr>
      </w:r>
    </w:p>
    <w:p>
      <w:pPr>
        <w:pStyle w:val="style22"/>
        <w:spacing w:after="0" w:before="0" w:line="100" w:lineRule="atLeast"/>
        <w:contextualSpacing w:val="false"/>
        <w:jc w:val="center"/>
      </w:pPr>
      <w:r>
        <w:rPr>
          <w:rFonts w:ascii="Arial" w:cs="Arial" w:hAnsi="Arial"/>
        </w:rPr>
      </w:r>
    </w:p>
    <w:p>
      <w:pPr>
        <w:pStyle w:val="style22"/>
        <w:spacing w:after="0" w:before="0" w:line="100" w:lineRule="atLeast"/>
        <w:contextualSpacing w:val="false"/>
        <w:jc w:val="center"/>
      </w:pPr>
      <w:r>
        <w:rPr>
          <w:rFonts w:ascii="Arial" w:cs="Arial" w:hAnsi="Arial"/>
        </w:rPr>
      </w:r>
    </w:p>
    <w:p>
      <w:pPr>
        <w:pStyle w:val="style22"/>
        <w:spacing w:after="0" w:before="0" w:line="100" w:lineRule="atLeast"/>
        <w:contextualSpacing w:val="false"/>
        <w:jc w:val="center"/>
      </w:pPr>
      <w:r>
        <w:rPr>
          <w:rFonts w:ascii="Arial" w:cs="Arial" w:hAnsi="Arial"/>
        </w:rPr>
      </w:r>
    </w:p>
    <w:p>
      <w:pPr>
        <w:pStyle w:val="style22"/>
        <w:spacing w:after="0" w:before="0" w:line="100" w:lineRule="atLeast"/>
        <w:contextualSpacing w:val="false"/>
        <w:jc w:val="center"/>
      </w:pPr>
      <w:r>
        <w:rPr>
          <w:rFonts w:ascii="Arial" w:cs="Arial" w:hAnsi="Arial"/>
        </w:rPr>
      </w:r>
    </w:p>
    <w:p>
      <w:pPr>
        <w:pStyle w:val="style22"/>
        <w:spacing w:after="0" w:before="0" w:line="100" w:lineRule="atLeast"/>
        <w:contextualSpacing w:val="false"/>
        <w:jc w:val="center"/>
      </w:pPr>
      <w:r>
        <w:rPr>
          <w:rFonts w:ascii="Arial" w:cs="Arial" w:hAnsi="Arial"/>
          <w:b/>
          <w:i/>
          <w:lang w:val="mn-MN"/>
        </w:rPr>
        <w:t>Монгол Улсын Их Хурлын 2019 оны хаврын ээлжит чуулганы</w:t>
      </w:r>
    </w:p>
    <w:p>
      <w:pPr>
        <w:pStyle w:val="style22"/>
        <w:spacing w:after="0" w:before="0" w:line="100" w:lineRule="atLeast"/>
        <w:contextualSpacing w:val="false"/>
        <w:jc w:val="center"/>
      </w:pPr>
      <w:r>
        <w:rPr>
          <w:rFonts w:ascii="Arial" w:cs="Arial" w:hAnsi="Arial"/>
          <w:b/>
          <w:i/>
          <w:lang w:val="mn-MN"/>
        </w:rPr>
        <w:t>Хууль зүйн байнгын хорооны 6 дугаар сарын 12-ны өдөр</w:t>
      </w:r>
    </w:p>
    <w:p>
      <w:pPr>
        <w:pStyle w:val="style22"/>
        <w:spacing w:after="0" w:before="0" w:line="100" w:lineRule="atLeast"/>
        <w:contextualSpacing w:val="false"/>
        <w:jc w:val="center"/>
      </w:pPr>
      <w:r>
        <w:rPr>
          <w:rFonts w:ascii="Arial" w:cs="Arial" w:hAnsi="Arial"/>
        </w:rPr>
        <w:t xml:space="preserve"> </w:t>
      </w:r>
      <w:r>
        <w:rPr>
          <w:rFonts w:ascii="Arial" w:cs="Arial" w:hAnsi="Arial"/>
          <w:b/>
          <w:i/>
          <w:lang w:val="mn-MN"/>
        </w:rPr>
        <w:t>/Лхагва гараг/-ийн хуралдааны товч тэмдэглэл</w:t>
      </w:r>
    </w:p>
    <w:p>
      <w:pPr>
        <w:pStyle w:val="style22"/>
        <w:spacing w:after="0" w:before="0" w:line="100" w:lineRule="atLeast"/>
        <w:contextualSpacing w:val="false"/>
        <w:jc w:val="both"/>
      </w:pPr>
      <w:r>
        <w:rPr>
          <w:rFonts w:ascii="Arial" w:cs="Arial" w:hAnsi="Arial"/>
        </w:rPr>
      </w:r>
    </w:p>
    <w:p>
      <w:pPr>
        <w:pStyle w:val="style22"/>
        <w:spacing w:after="0" w:before="0" w:line="100" w:lineRule="atLeast"/>
        <w:contextualSpacing w:val="false"/>
        <w:jc w:val="both"/>
      </w:pPr>
      <w:bookmarkStart w:id="0" w:name="__UnoMark__11151_2131316772"/>
      <w:bookmarkEnd w:id="0"/>
      <w:r>
        <w:rPr>
          <w:rFonts w:ascii="Arial" w:cs="Arial" w:hAnsi="Arial"/>
          <w:lang w:val="mn-MN"/>
        </w:rPr>
        <w:tab/>
        <w:t>Хууль зүйн байнгын хорооны дарга Х.Нямбаатар ирц, хэлэлцэх асуудлыг танилцуулж, хуралдааныг даргалав.</w:t>
      </w:r>
    </w:p>
    <w:p>
      <w:pPr>
        <w:pStyle w:val="style22"/>
        <w:spacing w:after="0" w:before="0" w:line="100" w:lineRule="atLeast"/>
        <w:contextualSpacing w:val="false"/>
      </w:pPr>
      <w:r>
        <w:rPr>
          <w:rFonts w:ascii="Arial" w:cs="Arial" w:hAnsi="Arial"/>
        </w:rPr>
      </w:r>
    </w:p>
    <w:p>
      <w:pPr>
        <w:pStyle w:val="style22"/>
        <w:spacing w:after="0" w:before="0" w:line="100" w:lineRule="atLeast"/>
        <w:contextualSpacing w:val="false"/>
        <w:jc w:val="both"/>
      </w:pPr>
      <w:r>
        <w:rPr>
          <w:rFonts w:ascii="Arial" w:cs="Arial" w:hAnsi="Arial"/>
          <w:i/>
          <w:lang w:val="mn-MN"/>
        </w:rPr>
        <w:tab/>
        <w:t xml:space="preserve">Хуралдаанд ирвэл зохих 19 гишүүнээс 10 гишүүн ирж, 52.6 хувийн ирцтэйгээр хуралдаан 16 цаг 37 минутад Төрийн ордны “Жанжин Д.Сүхбаатар” танхимд эхлэв. </w:t>
      </w:r>
    </w:p>
    <w:p>
      <w:pPr>
        <w:pStyle w:val="style22"/>
        <w:spacing w:after="0" w:before="0" w:line="100" w:lineRule="atLeast"/>
        <w:contextualSpacing w:val="false"/>
      </w:pPr>
      <w:r>
        <w:rPr>
          <w:rFonts w:ascii="Arial" w:cs="Arial" w:hAnsi="Arial"/>
        </w:rPr>
      </w:r>
    </w:p>
    <w:p>
      <w:pPr>
        <w:pStyle w:val="style22"/>
        <w:spacing w:after="0" w:before="0" w:line="100" w:lineRule="atLeast"/>
        <w:contextualSpacing w:val="false"/>
        <w:jc w:val="both"/>
      </w:pPr>
      <w:r>
        <w:rPr>
          <w:rFonts w:ascii="Arial" w:cs="Arial" w:hAnsi="Arial"/>
          <w:color w:val="000000"/>
        </w:rPr>
        <w:tab/>
        <w:t xml:space="preserve"> </w:t>
      </w:r>
      <w:r>
        <w:rPr>
          <w:rFonts w:ascii="Arial" w:cs="Arial" w:hAnsi="Arial"/>
          <w:i/>
          <w:color w:val="000000"/>
          <w:lang w:val="mn-MN"/>
        </w:rPr>
        <w:t>Чөлөөтэй: Ш.Раднаасэд, Б.Дэлгэрсайхан, Л.Мөнхбаатар, Б.Пүрэвдорж, С.Эрдэнэ;</w:t>
      </w:r>
    </w:p>
    <w:p>
      <w:pPr>
        <w:pStyle w:val="style22"/>
        <w:spacing w:after="0" w:before="0" w:line="100" w:lineRule="atLeast"/>
        <w:contextualSpacing w:val="false"/>
      </w:pPr>
      <w:r>
        <w:rPr>
          <w:rFonts w:ascii="Arial" w:cs="Arial" w:hAnsi="Arial"/>
          <w:i/>
          <w:color w:val="000000"/>
          <w:lang w:val="mn-MN"/>
        </w:rPr>
        <w:tab/>
        <w:t xml:space="preserve">Тасалсан: Л.Болд, Л.Оюун-Эрдэнэ. </w:t>
      </w:r>
      <w:r>
        <w:rPr>
          <w:rFonts w:ascii="Arial" w:cs="Arial" w:hAnsi="Arial"/>
          <w:lang w:val="mn-MN"/>
        </w:rPr>
        <w:tab/>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i/>
          <w:iCs/>
          <w:lang w:val="mn-MN"/>
        </w:rPr>
        <w:t xml:space="preserve">Нэг. Монгол Улсын Ерөнхийлөгчийн хоригийг хүлээж авсантай холбогдуулан Захиргааны ерөнхий хуульд өөрчлөлт оруулах тухай хуульд  өөрчлөлт оруулах тухай хуулийн төсөл </w:t>
      </w:r>
    </w:p>
    <w:p>
      <w:pPr>
        <w:pStyle w:val="style0"/>
        <w:jc w:val="both"/>
      </w:pPr>
      <w:r>
        <w:rPr>
          <w:rFonts w:ascii="Arial" w:cs="Arial" w:hAnsi="Arial"/>
        </w:rPr>
      </w:r>
    </w:p>
    <w:p>
      <w:pPr>
        <w:pStyle w:val="style0"/>
        <w:spacing w:line="100" w:lineRule="atLeast"/>
        <w:jc w:val="both"/>
      </w:pPr>
      <w:r>
        <w:rPr>
          <w:rFonts w:ascii="Arial" w:cs="Arial" w:hAnsi="Arial"/>
          <w:lang w:val="mn-MN"/>
        </w:rPr>
        <w:tab/>
        <w:t xml:space="preserve">Хуралдаанд </w:t>
      </w:r>
      <w:r>
        <w:rPr>
          <w:rStyle w:val="style16"/>
          <w:rFonts w:ascii="Arial" w:cs="Arial" w:hAnsi="Arial"/>
          <w:b w:val="false"/>
          <w:shd w:fill="FFFFFF" w:val="clear"/>
          <w:lang w:val="mn-MN"/>
        </w:rPr>
        <w:t xml:space="preserve">Хууль зүйн байнгын хорооны ажлын албаны ахлах зөвлөх М.Үнэнбат, зөвлөх Б.Баярмаа, референт П.Хулан нар байлцав. </w:t>
      </w:r>
    </w:p>
    <w:p>
      <w:pPr>
        <w:pStyle w:val="style22"/>
        <w:spacing w:after="0" w:before="0" w:line="100" w:lineRule="atLeast"/>
        <w:contextualSpacing w:val="false"/>
        <w:jc w:val="both"/>
      </w:pPr>
      <w:r>
        <w:rPr>
          <w:rStyle w:val="style16"/>
          <w:rFonts w:ascii="Arial" w:cs="Arial" w:hAnsi="Arial"/>
          <w:shd w:fill="FFFFFF" w:val="clear"/>
        </w:rPr>
        <w:t> </w:t>
      </w:r>
    </w:p>
    <w:p>
      <w:pPr>
        <w:pStyle w:val="style0"/>
        <w:jc w:val="both"/>
      </w:pPr>
      <w:r>
        <w:rPr>
          <w:rFonts w:ascii="Arial" w:cs="Arial" w:hAnsi="Arial"/>
          <w:b/>
          <w:bCs/>
          <w:i/>
          <w:iCs/>
          <w:lang w:val="mn-MN"/>
        </w:rPr>
        <w:tab/>
      </w:r>
      <w:r>
        <w:rPr>
          <w:rFonts w:ascii="Arial" w:cs="Arial" w:hAnsi="Arial"/>
          <w:lang w:val="mn-MN"/>
        </w:rPr>
        <w:t>Хуулийн төсөлтэй холбогдуулан Улсын Их Хурлын гишүүн Ц.Нямдорж, О.Батнасан нарын тавьсан асуултад Улсын Их Хурлын гишүүн Ц.Мөнх-Оргил хариулж, тайлбар хийв.</w:t>
      </w:r>
    </w:p>
    <w:p>
      <w:pPr>
        <w:pStyle w:val="style0"/>
        <w:jc w:val="both"/>
      </w:pPr>
      <w:r>
        <w:rPr>
          <w:rFonts w:ascii="Arial" w:cs="Arial" w:hAnsi="Arial"/>
        </w:rPr>
      </w:r>
    </w:p>
    <w:p>
      <w:pPr>
        <w:pStyle w:val="style0"/>
        <w:jc w:val="both"/>
      </w:pPr>
      <w:r>
        <w:rPr>
          <w:rFonts w:ascii="Arial" w:cs="Arial" w:hAnsi="Arial"/>
          <w:lang w:val="mn-MN"/>
        </w:rPr>
        <w:tab/>
        <w:t xml:space="preserve">Улсын Их Хурлын гишүүн Ж.Батзандан үг хэлэв.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Х.Нямбаатар</w:t>
      </w:r>
      <w:r>
        <w:rPr>
          <w:rFonts w:ascii="Arial" w:cs="Arial" w:hAnsi="Arial"/>
          <w:lang w:val="mn-MN"/>
        </w:rPr>
        <w:t>: Монгол Улсын Ерөнхийлөгчийн хоригийг хүлээж авсантай холбогдуулан Захиргааны ерөнхий хуульд өөрчлөлт оруулах тухай хуульд  өөрчлөлт оруулах тухай хуулийн төслийг дэмжье гэсэн санал хураалт явуулъя.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color w:val="000000"/>
          <w:lang w:val="mn-MN"/>
        </w:rPr>
        <w:t>Зөвшөөрсөн:</w:t>
        <w:tab/>
        <w:t>8</w:t>
      </w:r>
    </w:p>
    <w:p>
      <w:pPr>
        <w:pStyle w:val="style0"/>
        <w:jc w:val="both"/>
      </w:pPr>
      <w:r>
        <w:rPr>
          <w:rFonts w:ascii="Arial" w:cs="Arial" w:hAnsi="Arial"/>
          <w:color w:val="000000"/>
          <w:lang w:val="mn-MN"/>
        </w:rPr>
        <w:tab/>
        <w:t>Татгалзсан:</w:t>
        <w:tab/>
        <w:tab/>
        <w:t>4</w:t>
      </w:r>
    </w:p>
    <w:p>
      <w:pPr>
        <w:pStyle w:val="style0"/>
        <w:jc w:val="both"/>
      </w:pPr>
      <w:r>
        <w:rPr>
          <w:rFonts w:ascii="Arial" w:cs="Arial" w:hAnsi="Arial"/>
          <w:color w:val="000000"/>
          <w:lang w:val="mn-MN"/>
        </w:rPr>
        <w:tab/>
        <w:t>Бүгд:</w:t>
        <w:tab/>
        <w:tab/>
        <w:tab/>
        <w:t>12</w:t>
      </w:r>
    </w:p>
    <w:p>
      <w:pPr>
        <w:pStyle w:val="style0"/>
        <w:jc w:val="both"/>
      </w:pPr>
      <w:r>
        <w:rPr>
          <w:rFonts w:ascii="Arial" w:cs="Arial" w:hAnsi="Arial"/>
          <w:color w:val="000000"/>
          <w:lang w:val="mn-MN"/>
        </w:rPr>
        <w:tab/>
        <w:t>66.7 хувийн саналаар дэмжигдлээ.</w:t>
      </w:r>
    </w:p>
    <w:p>
      <w:pPr>
        <w:pStyle w:val="style0"/>
        <w:jc w:val="both"/>
      </w:pPr>
      <w:r>
        <w:rPr>
          <w:rFonts w:ascii="Arial" w:cs="Arial" w:hAnsi="Arial"/>
        </w:rPr>
      </w:r>
    </w:p>
    <w:p>
      <w:pPr>
        <w:pStyle w:val="style0"/>
        <w:jc w:val="both"/>
      </w:pPr>
      <w:r>
        <w:rPr>
          <w:rFonts w:ascii="Arial" w:cs="Arial" w:hAnsi="Arial"/>
          <w:lang w:val="mn-MN"/>
        </w:rPr>
        <w:tab/>
        <w:t>Байнгын хорооноос гарах санал, дүгнэлтийг Улсын Их Хурлын гишүүн Ц.Мөнх-Оргил Улсын Их Хурлын чуулганы нэгдсэн хуралдаанд танилцуулахаар тогтов.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i/>
          <w:iCs/>
          <w:lang w:val="mn-MN"/>
        </w:rPr>
        <w:t>Хоёр. Авлигатай тэмцэх газрын зохион байгуулалтын бүтэц, орон тоо, албан хаагчийн албан тушаалын цалингийн хэмжээг шинэчлэн тогтоох тухай Улсын Их Хурлын тогтоолын төсөл</w:t>
      </w:r>
    </w:p>
    <w:p>
      <w:pPr>
        <w:pStyle w:val="style0"/>
        <w:jc w:val="both"/>
      </w:pPr>
      <w:r>
        <w:rPr>
          <w:rFonts w:ascii="Arial" w:cs="Arial" w:hAnsi="Arial"/>
        </w:rPr>
      </w:r>
    </w:p>
    <w:p>
      <w:pPr>
        <w:pStyle w:val="style0"/>
        <w:jc w:val="both"/>
      </w:pPr>
      <w:r>
        <w:rPr>
          <w:rFonts w:ascii="Arial" w:cs="Arial" w:hAnsi="Arial"/>
          <w:lang w:val="mn-MN"/>
        </w:rPr>
        <w:tab/>
        <w:t xml:space="preserve">Хэлэлцэж буй асуудалтай холбогдуулан Авлигатай тэмцэх газрын дарга З.Дашдаваа, Авлигатай тэмцэх газрын Тамгын хэлтсийн дарга З.Баасанням нар оролцов. </w:t>
      </w:r>
    </w:p>
    <w:p>
      <w:pPr>
        <w:pStyle w:val="style0"/>
        <w:jc w:val="both"/>
      </w:pPr>
      <w:r>
        <w:rPr>
          <w:rFonts w:ascii="Arial" w:cs="Arial" w:hAnsi="Arial"/>
        </w:rPr>
      </w:r>
    </w:p>
    <w:p>
      <w:pPr>
        <w:pStyle w:val="style0"/>
        <w:spacing w:line="100" w:lineRule="atLeast"/>
        <w:jc w:val="both"/>
      </w:pPr>
      <w:r>
        <w:rPr>
          <w:rFonts w:ascii="Arial" w:cs="Arial" w:hAnsi="Arial"/>
          <w:lang w:val="mn-MN"/>
        </w:rPr>
        <w:tab/>
        <w:t xml:space="preserve">Хуралдаанд </w:t>
      </w:r>
      <w:r>
        <w:rPr>
          <w:rStyle w:val="style16"/>
          <w:rFonts w:ascii="Arial" w:cs="Arial" w:hAnsi="Arial"/>
          <w:b w:val="false"/>
          <w:shd w:fill="FFFFFF" w:val="clear"/>
          <w:lang w:val="mn-MN"/>
        </w:rPr>
        <w:t xml:space="preserve">Хууль зүйн байнгын хорооны ажлын албаны ахлах зөвлөх М.Үнэнбат, референт Ч.Батбямба нар байлцав. </w:t>
      </w:r>
    </w:p>
    <w:p>
      <w:pPr>
        <w:pStyle w:val="style0"/>
        <w:jc w:val="both"/>
      </w:pPr>
      <w:r>
        <w:rPr>
          <w:rFonts w:ascii="Arial" w:cs="Arial" w:hAnsi="Arial"/>
        </w:rPr>
      </w:r>
    </w:p>
    <w:p>
      <w:pPr>
        <w:pStyle w:val="style0"/>
        <w:jc w:val="both"/>
      </w:pPr>
      <w:r>
        <w:rPr>
          <w:rFonts w:ascii="Arial" w:cs="Arial" w:hAnsi="Arial"/>
          <w:lang w:val="mn-MN"/>
        </w:rPr>
        <w:tab/>
        <w:t xml:space="preserve">Уг асуудалтай холбогдуулан Улсын Их Хурлын гишүүн О.Батнасан, Н.Оюундарь нарын тавьсан асуултад Авлигатай тэмцэх газрын дарга З.Дашдаваа, Авлигатай тэмцэх газрын Тамгын хэлтсийн дарга З.Баасанням нар хариулж, тайлбар хийв. </w:t>
      </w:r>
    </w:p>
    <w:p>
      <w:pPr>
        <w:pStyle w:val="style0"/>
        <w:jc w:val="both"/>
      </w:pPr>
      <w:r>
        <w:rPr>
          <w:rFonts w:ascii="Arial" w:cs="Arial" w:hAnsi="Arial"/>
        </w:rPr>
      </w:r>
    </w:p>
    <w:p>
      <w:pPr>
        <w:pStyle w:val="style0"/>
        <w:jc w:val="both"/>
      </w:pPr>
      <w:r>
        <w:rPr>
          <w:rFonts w:ascii="Arial" w:cs="Arial" w:hAnsi="Arial"/>
          <w:lang w:val="mn-MN"/>
        </w:rPr>
        <w:tab/>
        <w:t xml:space="preserve">Улсын Их Хурлын гишүүн Д.Ганболд үг хэлэв.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Х.Нямбаатар</w:t>
      </w:r>
      <w:r>
        <w:rPr>
          <w:rFonts w:ascii="Arial" w:cs="Arial" w:hAnsi="Arial"/>
          <w:lang w:val="mn-MN"/>
        </w:rPr>
        <w:t>: Авлигатай тэмцэх газрын зохион байгуулалтын бүтэц, орон тоо, албан хаагчийн албан тушаалын цалингийн хэмжээг шинэчлэн тогтоох тухай Улсын Их Хурлын тогтоолын төслийг дэмжье гэсэн томьёоллоор санал хураалт явуулъя.</w:t>
      </w:r>
    </w:p>
    <w:p>
      <w:pPr>
        <w:pStyle w:val="style0"/>
        <w:jc w:val="both"/>
      </w:pPr>
      <w:r>
        <w:rPr>
          <w:rFonts w:ascii="Arial" w:cs="Arial" w:hAnsi="Arial"/>
        </w:rPr>
      </w:r>
    </w:p>
    <w:p>
      <w:pPr>
        <w:pStyle w:val="style0"/>
        <w:jc w:val="both"/>
      </w:pPr>
      <w:r>
        <w:rPr>
          <w:rFonts w:ascii="Arial" w:cs="Arial" w:hAnsi="Arial"/>
          <w:color w:val="000000"/>
          <w:lang w:val="mn-MN"/>
        </w:rPr>
        <w:tab/>
        <w:t>Зөвшөөрсөн:</w:t>
        <w:tab/>
        <w:t>8</w:t>
      </w:r>
    </w:p>
    <w:p>
      <w:pPr>
        <w:pStyle w:val="style0"/>
        <w:jc w:val="both"/>
      </w:pPr>
      <w:r>
        <w:rPr>
          <w:rFonts w:ascii="Arial" w:cs="Arial" w:hAnsi="Arial"/>
          <w:color w:val="000000"/>
          <w:lang w:val="mn-MN"/>
        </w:rPr>
        <w:tab/>
        <w:t>Татгалзсан:</w:t>
        <w:tab/>
        <w:tab/>
        <w:t>4</w:t>
      </w:r>
    </w:p>
    <w:p>
      <w:pPr>
        <w:pStyle w:val="style0"/>
        <w:jc w:val="both"/>
      </w:pPr>
      <w:r>
        <w:rPr>
          <w:rFonts w:ascii="Arial" w:cs="Arial" w:hAnsi="Arial"/>
          <w:color w:val="000000"/>
          <w:lang w:val="mn-MN"/>
        </w:rPr>
        <w:tab/>
        <w:t>Бүгд:</w:t>
        <w:tab/>
        <w:tab/>
        <w:tab/>
        <w:t>12</w:t>
      </w:r>
    </w:p>
    <w:p>
      <w:pPr>
        <w:pStyle w:val="style0"/>
        <w:jc w:val="both"/>
      </w:pPr>
      <w:r>
        <w:rPr>
          <w:rFonts w:ascii="Arial" w:cs="Arial" w:hAnsi="Arial"/>
          <w:color w:val="000000"/>
          <w:lang w:val="mn-MN"/>
        </w:rPr>
        <w:tab/>
        <w:t>66.7 хувийн саналаар дэмжигдлээ.</w:t>
      </w:r>
    </w:p>
    <w:p>
      <w:pPr>
        <w:pStyle w:val="style0"/>
        <w:jc w:val="both"/>
      </w:pPr>
      <w:r>
        <w:rPr>
          <w:rFonts w:ascii="Arial" w:cs="Arial" w:hAnsi="Arial"/>
        </w:rPr>
      </w:r>
    </w:p>
    <w:p>
      <w:pPr>
        <w:pStyle w:val="style0"/>
        <w:jc w:val="both"/>
      </w:pPr>
      <w:r>
        <w:rPr>
          <w:rFonts w:ascii="Arial" w:cs="Arial" w:hAnsi="Arial"/>
          <w:lang w:val="mn-MN"/>
        </w:rPr>
        <w:tab/>
        <w:t>Байнгын хорооноос гарах санал, дүгнэлтийг Улсын Их Хурлын гишүүн Н.Оюундарь Улсын Их Хурлын чуулганы нэгдсэн хуралдаанд танилцуулахаар тогтов.</w:t>
      </w:r>
    </w:p>
    <w:p>
      <w:pPr>
        <w:pStyle w:val="style0"/>
        <w:jc w:val="both"/>
      </w:pPr>
      <w:r>
        <w:rPr>
          <w:rFonts w:ascii="Arial" w:cs="Arial" w:hAnsi="Arial"/>
        </w:rPr>
      </w:r>
    </w:p>
    <w:p>
      <w:pPr>
        <w:pStyle w:val="style0"/>
        <w:jc w:val="both"/>
      </w:pPr>
      <w:r>
        <w:rPr>
          <w:rStyle w:val="style17"/>
          <w:rFonts w:ascii="Arial" w:cs="Arial" w:hAnsi="Arial"/>
          <w:color w:val="000000"/>
          <w:shd w:fill="FFFFFF" w:val="clear"/>
          <w:lang w:val="mn-MN"/>
        </w:rPr>
        <w:tab/>
        <w:t>Хуралдаан 41 минут үргэлжилж, 19 гишүүнээс 12 гишүүн ирж, 63.1 хувийн ирцтэйгээр 17 цаг 15 минутад өндөрлөв.</w:t>
      </w:r>
    </w:p>
    <w:p>
      <w:pPr>
        <w:pStyle w:val="style22"/>
        <w:spacing w:after="0" w:before="0"/>
        <w:contextualSpacing w:val="false"/>
      </w:pPr>
      <w:r>
        <w:rPr>
          <w:rFonts w:ascii="Arial" w:cs="Arial" w:hAnsi="Arial"/>
        </w:rPr>
      </w:r>
    </w:p>
    <w:p>
      <w:pPr>
        <w:pStyle w:val="style22"/>
        <w:spacing w:after="0" w:before="0" w:line="100" w:lineRule="atLeast"/>
        <w:contextualSpacing w:val="false"/>
      </w:pPr>
      <w:r>
        <w:rPr>
          <w:rFonts w:ascii="Arial" w:cs="Arial" w:hAnsi="Arial"/>
        </w:rPr>
        <w:t xml:space="preserve"> </w:t>
      </w:r>
    </w:p>
    <w:p>
      <w:pPr>
        <w:pStyle w:val="style22"/>
        <w:spacing w:after="0" w:before="0" w:line="100" w:lineRule="atLeast"/>
        <w:contextualSpacing w:val="false"/>
      </w:pPr>
      <w:r>
        <w:rPr>
          <w:rFonts w:ascii="Arial" w:cs="Arial" w:hAnsi="Arial"/>
        </w:rPr>
        <w:tab/>
      </w:r>
      <w:r>
        <w:rPr>
          <w:rFonts w:ascii="Arial" w:cs="Arial" w:hAnsi="Arial"/>
          <w:lang w:val="mn-MN"/>
        </w:rPr>
        <w:t>Тэмдэглэлтэй танилцсан:</w:t>
      </w:r>
    </w:p>
    <w:p>
      <w:pPr>
        <w:pStyle w:val="style22"/>
        <w:spacing w:after="0" w:before="0" w:line="100" w:lineRule="atLeast"/>
        <w:contextualSpacing w:val="false"/>
      </w:pPr>
      <w:r>
        <w:rPr>
          <w:rFonts w:ascii="Arial" w:cs="Arial" w:hAnsi="Arial"/>
          <w:lang w:val="mn-MN"/>
        </w:rPr>
        <w:tab/>
        <w:t>ХУУЛЬ ЗҮЙН БАЙНГЫН</w:t>
      </w:r>
    </w:p>
    <w:p>
      <w:pPr>
        <w:pStyle w:val="style22"/>
        <w:spacing w:after="0" w:before="0" w:line="100" w:lineRule="atLeast"/>
        <w:contextualSpacing w:val="false"/>
      </w:pPr>
      <w:r>
        <w:rPr>
          <w:rFonts w:ascii="Arial" w:cs="Arial" w:hAnsi="Arial"/>
          <w:lang w:val="mn-MN"/>
        </w:rPr>
        <w:tab/>
        <w:t xml:space="preserve">ХОРООНЫ ДАРГА </w:t>
        <w:tab/>
        <w:tab/>
        <w:tab/>
        <w:tab/>
        <w:tab/>
        <w:t>Х.НЯМБААТАР</w:t>
      </w:r>
    </w:p>
    <w:p>
      <w:pPr>
        <w:pStyle w:val="style22"/>
        <w:spacing w:after="0" w:before="0" w:line="100" w:lineRule="atLeast"/>
        <w:contextualSpacing w:val="false"/>
      </w:pPr>
      <w:r>
        <w:rPr>
          <w:rFonts w:ascii="Arial" w:cs="Arial" w:hAnsi="Arial"/>
        </w:rPr>
        <w:t xml:space="preserve"> </w:t>
      </w:r>
    </w:p>
    <w:p>
      <w:pPr>
        <w:pStyle w:val="style22"/>
        <w:spacing w:after="0" w:before="0" w:line="100" w:lineRule="atLeast"/>
        <w:contextualSpacing w:val="false"/>
      </w:pPr>
      <w:r>
        <w:rPr>
          <w:rFonts w:ascii="Arial" w:cs="Arial" w:hAnsi="Arial"/>
        </w:rPr>
      </w:r>
    </w:p>
    <w:p>
      <w:pPr>
        <w:pStyle w:val="style22"/>
        <w:spacing w:after="0" w:before="0" w:line="100" w:lineRule="atLeast"/>
        <w:contextualSpacing w:val="false"/>
      </w:pPr>
      <w:r>
        <w:rPr>
          <w:rFonts w:ascii="Arial" w:cs="Arial" w:hAnsi="Arial"/>
          <w:lang w:val="mn-MN"/>
        </w:rPr>
        <w:tab/>
        <w:t xml:space="preserve">Тэмдэглэл хөтөлсөн: </w:t>
      </w:r>
    </w:p>
    <w:p>
      <w:pPr>
        <w:pStyle w:val="style22"/>
        <w:spacing w:after="0" w:before="0" w:line="100" w:lineRule="atLeast"/>
        <w:contextualSpacing w:val="false"/>
      </w:pPr>
      <w:r>
        <w:rPr>
          <w:rFonts w:ascii="Arial" w:cs="Arial" w:hAnsi="Arial"/>
          <w:lang w:val="mn-MN"/>
        </w:rPr>
        <w:tab/>
        <w:t>ПРОТОКОЛЫН АЛБАНЫ</w:t>
      </w:r>
    </w:p>
    <w:p>
      <w:pPr>
        <w:pStyle w:val="style22"/>
        <w:spacing w:after="0" w:before="0" w:line="100" w:lineRule="atLeast"/>
        <w:contextualSpacing w:val="false"/>
      </w:pPr>
      <w:r>
        <w:rPr>
          <w:rFonts w:ascii="Arial" w:cs="Arial" w:hAnsi="Arial"/>
          <w:lang w:val="mn-MN"/>
        </w:rPr>
        <w:tab/>
        <w:t>ШИНЖЭЭЧ</w:t>
        <w:tab/>
        <w:tab/>
        <w:tab/>
        <w:tab/>
        <w:tab/>
        <w:tab/>
        <w:tab/>
        <w:t>Д.ЦЭНДСҮРЭН</w:t>
      </w:r>
    </w:p>
    <w:p>
      <w:pPr>
        <w:pStyle w:val="style22"/>
        <w:spacing w:after="0" w:before="0" w:line="100" w:lineRule="atLeast"/>
        <w:contextualSpacing w:val="false"/>
      </w:pPr>
      <w:r>
        <w:rPr/>
      </w:r>
    </w:p>
    <w:p>
      <w:pPr>
        <w:pStyle w:val="style22"/>
        <w:spacing w:after="0" w:before="0" w:line="100" w:lineRule="atLeast"/>
        <w:contextualSpacing w:val="false"/>
      </w:pPr>
      <w:r>
        <w:rPr/>
      </w:r>
    </w:p>
    <w:p>
      <w:pPr>
        <w:pStyle w:val="style22"/>
        <w:spacing w:after="0" w:before="0" w:line="100" w:lineRule="atLeast"/>
        <w:contextualSpacing w:val="false"/>
      </w:pPr>
      <w:r>
        <w:rPr/>
      </w:r>
    </w:p>
    <w:p>
      <w:pPr>
        <w:pStyle w:val="style22"/>
        <w:spacing w:after="0" w:before="0" w:line="100" w:lineRule="atLeast"/>
        <w:contextualSpacing w:val="false"/>
      </w:pPr>
      <w:r>
        <w:rPr/>
      </w:r>
    </w:p>
    <w:p>
      <w:pPr>
        <w:pStyle w:val="style22"/>
        <w:spacing w:after="0" w:before="0" w:line="100" w:lineRule="atLeast"/>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2019 ОНЫ ХАВРЫН ЭЭЛЖИТ ЧУУЛГАНЫ</w:t>
      </w:r>
    </w:p>
    <w:p>
      <w:pPr>
        <w:pStyle w:val="style22"/>
        <w:spacing w:after="0" w:before="0" w:line="100" w:lineRule="atLeast"/>
        <w:contextualSpacing w:val="false"/>
        <w:jc w:val="center"/>
      </w:pPr>
      <w:r>
        <w:rPr>
          <w:rFonts w:ascii="Arial" w:cs="Arial" w:hAnsi="Arial"/>
          <w:b/>
          <w:shd w:fill="FFFFFF" w:val="clear"/>
          <w:lang w:val="mn-MN"/>
        </w:rPr>
        <w:t xml:space="preserve">ХУУЛЬ ЗҮЙН </w:t>
      </w:r>
      <w:r>
        <w:rPr>
          <w:rFonts w:ascii="Arial" w:cs="Arial" w:hAnsi="Arial"/>
          <w:b/>
          <w:lang w:val="mn-MN"/>
        </w:rPr>
        <w:t>БАЙНГЫН ХОРООНЫ 6 ДУГААР САРЫН 12-НЫ ӨДӨР</w:t>
      </w:r>
    </w:p>
    <w:p>
      <w:pPr>
        <w:pStyle w:val="style22"/>
        <w:spacing w:after="0" w:before="0" w:line="100" w:lineRule="atLeast"/>
        <w:contextualSpacing w:val="false"/>
        <w:jc w:val="center"/>
      </w:pPr>
      <w:r>
        <w:rPr>
          <w:rFonts w:ascii="Arial" w:cs="Arial" w:hAnsi="Arial"/>
          <w:b/>
          <w:lang w:val="mn-MN"/>
        </w:rPr>
        <w:t>/ЛХАГВА ГАРАГ/-ИЙН ХУРАЛДААНЫ ДЭЛГЭРЭНГҮЙ ТЭМДЭГЛЭЛ</w:t>
      </w:r>
    </w:p>
    <w:p>
      <w:pPr>
        <w:pStyle w:val="style0"/>
        <w:tabs>
          <w:tab w:leader="none" w:pos="709" w:val="left"/>
        </w:tabs>
        <w:ind w:firstLine="709" w:left="0" w:right="0"/>
        <w:jc w:val="both"/>
      </w:pPr>
      <w:r>
        <w:rPr>
          <w:rFonts w:ascii="Arial" w:cs="Arial" w:hAnsi="Arial"/>
        </w:rPr>
        <w:tab/>
        <w:tab/>
        <w:tab/>
      </w:r>
    </w:p>
    <w:p>
      <w:pPr>
        <w:pStyle w:val="style0"/>
        <w:jc w:val="both"/>
      </w:pPr>
      <w:r>
        <w:rPr>
          <w:rFonts w:ascii="Arial" w:cs="Arial" w:hAnsi="Arial"/>
          <w:lang w:val="mn-MN"/>
        </w:rPr>
        <w:tab/>
      </w:r>
      <w:r>
        <w:rPr>
          <w:rFonts w:ascii="Arial" w:cs="Arial" w:hAnsi="Arial"/>
          <w:b/>
          <w:bCs/>
          <w:lang w:val="mn-MN"/>
        </w:rPr>
        <w:t>Х.Нямбаатар</w:t>
      </w:r>
      <w:r>
        <w:rPr>
          <w:rFonts w:ascii="Arial" w:cs="Arial" w:hAnsi="Arial"/>
          <w:lang w:val="mn-MN"/>
        </w:rPr>
        <w:t>: Байнгын хорооны гишүүдийн энэ өдрийн амгаланг айлтгая. Хууль зүйн байнгын хорооны 2019 оны 6 дугаар сарын 12-ны өдрийн хуралдааныг нээснийг мэдэгдье.</w:t>
      </w:r>
    </w:p>
    <w:p>
      <w:pPr>
        <w:pStyle w:val="style0"/>
        <w:jc w:val="both"/>
      </w:pPr>
      <w:r>
        <w:rPr>
          <w:rFonts w:ascii="Arial" w:cs="Arial" w:hAnsi="Arial"/>
        </w:rPr>
      </w:r>
    </w:p>
    <w:p>
      <w:pPr>
        <w:pStyle w:val="style0"/>
        <w:jc w:val="both"/>
      </w:pPr>
      <w:r>
        <w:rPr>
          <w:rFonts w:ascii="Arial" w:cs="Arial" w:hAnsi="Arial"/>
          <w:lang w:val="mn-MN"/>
        </w:rPr>
        <w:tab/>
        <w:t>Байнгын хорооны гишүүдийн ирц 63.2 хувьтай байгаа тул Байнгын хорооны хуралдааныг нээснийг мэдэгдье.</w:t>
      </w:r>
    </w:p>
    <w:p>
      <w:pPr>
        <w:pStyle w:val="style0"/>
        <w:jc w:val="both"/>
      </w:pPr>
      <w:r>
        <w:rPr>
          <w:rFonts w:ascii="Arial" w:cs="Arial" w:hAnsi="Arial"/>
        </w:rPr>
      </w:r>
    </w:p>
    <w:p>
      <w:pPr>
        <w:pStyle w:val="style0"/>
        <w:jc w:val="both"/>
      </w:pPr>
      <w:r>
        <w:rPr>
          <w:rFonts w:ascii="Arial" w:cs="Arial" w:hAnsi="Arial"/>
          <w:lang w:val="mn-MN"/>
        </w:rPr>
        <w:tab/>
        <w:t xml:space="preserve">Байнгын хорооны хуралдаанаар хэлэлцэх асуудлыг танилцуулъя. </w:t>
      </w:r>
    </w:p>
    <w:p>
      <w:pPr>
        <w:pStyle w:val="style0"/>
        <w:jc w:val="both"/>
      </w:pPr>
      <w:r>
        <w:rPr>
          <w:rFonts w:ascii="Arial" w:cs="Arial" w:hAnsi="Arial"/>
        </w:rPr>
      </w:r>
    </w:p>
    <w:p>
      <w:pPr>
        <w:pStyle w:val="style0"/>
        <w:jc w:val="both"/>
      </w:pPr>
      <w:r>
        <w:rPr>
          <w:rFonts w:ascii="Arial" w:cs="Arial" w:hAnsi="Arial"/>
          <w:lang w:val="mn-MN"/>
        </w:rPr>
        <w:tab/>
        <w:t>Нэгдүгээрт, Монгол Улсын Ерөнхийлөгчийн хоригийг хүлээж авсантай холбогдуулан Захиргааны ерөнхий хуульд өөрчлөлт оруулах тухай хуулийн төсөл.</w:t>
      </w:r>
    </w:p>
    <w:p>
      <w:pPr>
        <w:pStyle w:val="style0"/>
        <w:jc w:val="both"/>
      </w:pPr>
      <w:r>
        <w:rPr>
          <w:rFonts w:ascii="Arial" w:cs="Arial" w:hAnsi="Arial"/>
        </w:rPr>
      </w:r>
    </w:p>
    <w:p>
      <w:pPr>
        <w:pStyle w:val="style0"/>
        <w:jc w:val="both"/>
      </w:pPr>
      <w:r>
        <w:rPr>
          <w:rFonts w:ascii="Arial" w:cs="Arial" w:hAnsi="Arial"/>
          <w:lang w:val="mn-MN"/>
        </w:rPr>
        <w:tab/>
        <w:t>Хоёрдугаарт, Авлигатай тэмцэх газрын зохион байгуулалтын бүтэц, орон тоо, албан хаагчийн албан тушаалын цалингийн хэмжээг шинэчлэн тогтоох тухай Улсын Их Хурлын тогтоолын төсөл гэсэн ийм 2 асуудлыг хэлэлцэхээр төлөвлөсөн байна.</w:t>
      </w:r>
    </w:p>
    <w:p>
      <w:pPr>
        <w:pStyle w:val="style0"/>
        <w:jc w:val="both"/>
      </w:pPr>
      <w:r>
        <w:rPr>
          <w:rFonts w:ascii="Arial" w:cs="Arial" w:hAnsi="Arial"/>
        </w:rPr>
      </w:r>
    </w:p>
    <w:p>
      <w:pPr>
        <w:pStyle w:val="style0"/>
        <w:jc w:val="both"/>
      </w:pPr>
      <w:r>
        <w:rPr>
          <w:rFonts w:ascii="Arial" w:cs="Arial" w:hAnsi="Arial"/>
          <w:lang w:val="mn-MN"/>
        </w:rPr>
        <w:tab/>
        <w:t xml:space="preserve">Хэлэлцэх асуудалтай холбоотой саналтай гишүүн байна уу? </w:t>
      </w:r>
    </w:p>
    <w:p>
      <w:pPr>
        <w:pStyle w:val="style0"/>
        <w:jc w:val="both"/>
      </w:pPr>
      <w:r>
        <w:rPr>
          <w:rFonts w:ascii="Arial" w:cs="Arial" w:hAnsi="Arial"/>
        </w:rPr>
      </w:r>
    </w:p>
    <w:p>
      <w:pPr>
        <w:pStyle w:val="style0"/>
        <w:jc w:val="both"/>
      </w:pPr>
      <w:r>
        <w:rPr>
          <w:rFonts w:ascii="Arial" w:cs="Arial" w:hAnsi="Arial"/>
          <w:lang w:val="mn-MN"/>
        </w:rPr>
        <w:tab/>
        <w:t>Хэлэлцэх асуудалтай холбоотой саналтай гишүүн байхгүй бол хэлэлцэх асуудалдаа оръё.</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iCs/>
          <w:lang w:val="mn-MN"/>
        </w:rPr>
        <w:t>Нэг. Монгол Улсын Ерөнхийлөгчийн хоригийг хүлээж авсантай холбогдуулан Захиргааны ерөнхий хуульд өөрчлөлт оруулах тухай хуульд  өөрчлөлт оруулах тухай хуулийн төслийг хэлэлцье.</w:t>
      </w:r>
    </w:p>
    <w:p>
      <w:pPr>
        <w:pStyle w:val="style0"/>
        <w:jc w:val="both"/>
      </w:pPr>
      <w:r>
        <w:rPr>
          <w:rFonts w:ascii="Arial" w:cs="Arial" w:hAnsi="Arial"/>
        </w:rPr>
      </w:r>
    </w:p>
    <w:p>
      <w:pPr>
        <w:pStyle w:val="style0"/>
        <w:jc w:val="both"/>
      </w:pPr>
      <w:r>
        <w:rPr>
          <w:rFonts w:ascii="Arial" w:cs="Arial" w:hAnsi="Arial"/>
          <w:lang w:val="mn-MN"/>
        </w:rPr>
        <w:tab/>
        <w:t xml:space="preserve">Хэлэлцэх асуудалтай холбогдуулан асуух асуулттай гишүүд байна уу? </w:t>
      </w:r>
    </w:p>
    <w:p>
      <w:pPr>
        <w:pStyle w:val="style0"/>
        <w:jc w:val="both"/>
      </w:pPr>
      <w:r>
        <w:rPr>
          <w:rFonts w:ascii="Arial" w:cs="Arial" w:hAnsi="Arial"/>
        </w:rPr>
      </w:r>
    </w:p>
    <w:p>
      <w:pPr>
        <w:pStyle w:val="style0"/>
        <w:jc w:val="both"/>
      </w:pPr>
      <w:r>
        <w:rPr>
          <w:rFonts w:ascii="Arial" w:cs="Arial" w:hAnsi="Arial"/>
          <w:lang w:val="mn-MN"/>
        </w:rPr>
        <w:tab/>
        <w:t>Гишүүдийн гар дээр тараагдсан байгаа. Захиргааны ерөнхий хуульд дараах өөрчлөлтийг оруулахаар ажлын хэсгээс төсөл боловсруулсан. Төслөө та бүхэнд танилцуулъя.</w:t>
      </w:r>
    </w:p>
    <w:p>
      <w:pPr>
        <w:pStyle w:val="style0"/>
        <w:jc w:val="both"/>
      </w:pPr>
      <w:r>
        <w:rPr>
          <w:rFonts w:ascii="Arial" w:cs="Arial" w:hAnsi="Arial"/>
        </w:rPr>
      </w:r>
    </w:p>
    <w:p>
      <w:pPr>
        <w:pStyle w:val="style0"/>
        <w:jc w:val="both"/>
      </w:pPr>
      <w:r>
        <w:rPr>
          <w:rFonts w:ascii="Arial" w:cs="Arial" w:hAnsi="Arial"/>
          <w:lang w:val="mn-MN"/>
        </w:rPr>
        <w:tab/>
        <w:t>Нэгдүгээр зүйл.  2019 оны 5 дугаар сарын 9-ний өдөр баталсан Захиргааны ерөнхий хуульд өөрчлөлт оруулах тухай хуулийн хуулийн 1 дүгээр зүйлийн 3.1.7 дахь заалт, тайлбарыг дор дурдсанаар өөрчлөн найруулсугай.</w:t>
      </w:r>
    </w:p>
    <w:p>
      <w:pPr>
        <w:pStyle w:val="style0"/>
        <w:jc w:val="both"/>
      </w:pPr>
      <w:r>
        <w:rPr>
          <w:rFonts w:ascii="Arial" w:cs="Arial" w:hAnsi="Arial"/>
        </w:rPr>
      </w:r>
    </w:p>
    <w:p>
      <w:pPr>
        <w:pStyle w:val="style0"/>
        <w:jc w:val="both"/>
      </w:pPr>
      <w:r>
        <w:rPr>
          <w:rFonts w:ascii="Arial" w:cs="Arial" w:hAnsi="Arial"/>
          <w:lang w:val="mn-MN"/>
        </w:rPr>
        <w:tab/>
        <w:t xml:space="preserve">3 дугаар зүйл. 3.1.7 дахь заалт. </w:t>
      </w:r>
    </w:p>
    <w:p>
      <w:pPr>
        <w:pStyle w:val="style0"/>
        <w:jc w:val="both"/>
      </w:pPr>
      <w:r>
        <w:rPr>
          <w:rFonts w:ascii="Arial" w:cs="Arial" w:hAnsi="Arial"/>
        </w:rPr>
      </w:r>
    </w:p>
    <w:p>
      <w:pPr>
        <w:pStyle w:val="style0"/>
        <w:jc w:val="both"/>
      </w:pPr>
      <w:r>
        <w:rPr>
          <w:rFonts w:ascii="Arial" w:cs="Arial" w:hAnsi="Arial"/>
          <w:lang w:val="mn-MN"/>
        </w:rPr>
        <w:tab/>
        <w:tab/>
        <w:t>3.1.7.Монгол Улсын Их Хурлын улс төрийн шийдвэрийг хэрэгжүүлэх зорилгоор Засгийн газраас гаргасан шийдвэр, тайлбар, улс төрийн шийдвэрийг хэрэгжүүлэх зорилгоор гэдэгт Монгол Улсын Үндсэн хуулийн Хорин тавдугаар зүйлд заасан онцгой бүрэн эрхийнхээ хүрээнд Улсын Их Хурлаас гаргасан төрийн гадаад, дотоод бодлогыг тодорхойлсон шийдвэрийг хэрэгжүүлэх зорилгоор Улсын Их Хурлын тухайн шийдвэрээс салгаж болохгүй Засгийн газрын шийдвэрийг ойлгоно гэсэн ийм томьёолол боловсруулсан.</w:t>
      </w:r>
    </w:p>
    <w:p>
      <w:pPr>
        <w:pStyle w:val="style0"/>
        <w:jc w:val="both"/>
      </w:pPr>
      <w:r>
        <w:rPr>
          <w:rFonts w:ascii="Arial" w:cs="Arial" w:hAnsi="Arial"/>
        </w:rPr>
      </w:r>
    </w:p>
    <w:p>
      <w:pPr>
        <w:pStyle w:val="style0"/>
        <w:jc w:val="both"/>
      </w:pPr>
      <w:r>
        <w:rPr>
          <w:rFonts w:ascii="Arial" w:cs="Arial" w:hAnsi="Arial"/>
          <w:lang w:val="mn-MN"/>
        </w:rPr>
        <w:tab/>
        <w:t>Тэгээд хэлэлцэж байгаа асуудалтай холбогдуулж асуух асуулттай гишүүд байвал нэрсээ өгье.</w:t>
      </w:r>
    </w:p>
    <w:p>
      <w:pPr>
        <w:pStyle w:val="style0"/>
        <w:jc w:val="both"/>
      </w:pPr>
      <w:r>
        <w:rPr>
          <w:rFonts w:ascii="Arial" w:cs="Arial" w:hAnsi="Arial"/>
        </w:rPr>
      </w:r>
    </w:p>
    <w:p>
      <w:pPr>
        <w:pStyle w:val="style0"/>
        <w:jc w:val="both"/>
      </w:pPr>
      <w:r>
        <w:rPr>
          <w:rFonts w:ascii="Arial" w:cs="Arial" w:hAnsi="Arial"/>
          <w:lang w:val="mn-MN"/>
        </w:rPr>
        <w:tab/>
        <w:t>Батзандан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Ж.Батзандан</w:t>
      </w:r>
      <w:r>
        <w:rPr>
          <w:rFonts w:ascii="Arial" w:cs="Arial" w:hAnsi="Arial"/>
          <w:lang w:val="mn-MN"/>
        </w:rPr>
        <w:t xml:space="preserve">: Захиргааны ерөнхий хуульд Монгол Улсын Ерөнхийлөгчийн хоригийн дагуу Хууль зүйн байнгын хорооноос өөрчлөлт оруулж байгаа, хоригийг хүлээж аваад холбогдох Байнгын хороо тухайн хуулийн зүйл, заалтад өөрчлөлт оруулдаг ийм хуультай байгаа. Ер нь Монгол Улсын түүхэнд 2004 онд Захиргааны шүүхийг байгуулснаас хойш захиргааны шүүхийн эрх мэдлийг нэлээн өргөн олгосон байдаг. </w:t>
      </w:r>
    </w:p>
    <w:p>
      <w:pPr>
        <w:pStyle w:val="style0"/>
        <w:jc w:val="both"/>
      </w:pPr>
      <w:r>
        <w:rPr>
          <w:rFonts w:ascii="Arial" w:cs="Arial" w:hAnsi="Arial"/>
        </w:rPr>
      </w:r>
    </w:p>
    <w:p>
      <w:pPr>
        <w:pStyle w:val="style0"/>
        <w:jc w:val="both"/>
      </w:pPr>
      <w:r>
        <w:rPr>
          <w:rFonts w:ascii="Arial" w:cs="Arial" w:hAnsi="Arial"/>
          <w:lang w:val="mn-MN"/>
        </w:rPr>
        <w:tab/>
        <w:t>Ер нь ардчилал хөгжсөн, хүний эрх хөгжсөн улс орнуудад ч захиргааны хяналтын хүрээг өргөнөөр томьёолж өгөх нь зөв зүйтэй гэж үздэг. Авлигажсан шүүхтэй улс оронд бол захиргааны 3-4 шүүх нь бүлэглэлээс, мафиас, аль эсхүл зарим нэгэн нөлөө бүхий этгээдүүдээс авлига авч, үндэсний эрх ашгийн эсрэг шийдвэр гаргасан тохиолдол цөөнгүй байдаг. Өөрөөр хэлбэл авлигажсан улс орнуудад. Монгол Улсын Захиргааны шүүхийн түүхэнд ч ийм тохиолдлууд цөөнгүй гарсан учраас томоохон улс төрийн шинжтэй  шийдвэрүүдийг Захиргааны шүүх дээр аваачиж хүчингүй болгож, үндэсний эрх ашгаас урвасан, стратегийн орд газруудыг хулгай хийж авсан, Улсын Их Хурал, Засгийн газраас гарсан шийдвэрүүдийг Захиргааны шүүх үндэсний эрх ашгийн эсрэг хүчингүй болгосон тохиолдлууд цөөнгүй байсан гэж бид үзэж байгаа учраас Засгийн газраас орж ирсэн Захиргааны шүүхийн харьяалал тогтоохтой холбоотой хуулийн төслийг нэлээн нарийн судалж үзсэний үндсэн дээр тодорхой Улсын Их Хурлаас чиглэл өгсөн. Тэр чиглэлийн дагуу Засгийн газрын гаргаж байгаа шийдвэр Захиргааны шүүхийн харьяалалд хамаарахгүй гэдэг энэ заалтыг оруулсан явдал нь үндэсний эрх ашгийг хамгаалах чухал хэрэгсэл болж байна гэж би хувьдаа харж байгаа.</w:t>
      </w:r>
    </w:p>
    <w:p>
      <w:pPr>
        <w:pStyle w:val="style0"/>
        <w:jc w:val="both"/>
      </w:pPr>
      <w:r>
        <w:rPr>
          <w:rFonts w:ascii="Arial" w:cs="Arial" w:hAnsi="Arial"/>
        </w:rPr>
      </w:r>
    </w:p>
    <w:p>
      <w:pPr>
        <w:pStyle w:val="style0"/>
        <w:jc w:val="both"/>
      </w:pPr>
      <w:r>
        <w:rPr>
          <w:rFonts w:ascii="Arial" w:cs="Arial" w:hAnsi="Arial"/>
          <w:lang w:val="mn-MN"/>
        </w:rPr>
        <w:tab/>
        <w:t>Дэлхийн улс орнуудын жишээг ч би олон удаа хэлж байгаа. Хил хамгаалахтай холбоотой гаргасан Засгийн газрын шийдвэр, тухайлбал хилийн заагийг тогтоосон ч гэдэг юм уу? Хил хязгаарын хамгаалалтыг нэмэгдүүлсэн, бататгасан захиргааны шийдвэрийг Захиргааны шүүхэд өгч болох уу? Болохгүй ээ. Дэлхийн улс орнууд гадаад бодлого, хил хамгаалалт, үндэсний аюулгүй байдалтай холбоотой шийдвэрүүдээ захиргааны шүүхэд өгч шийдүүлдэггүй. Эцсийн шийдвэрийг мэргэжлийн байгууллага нь гаргадаг. Эцсийн шийдвэрийг төрийн эрх барих дээд байгууллага парламент болон Засгийн газар нь гаргадаг. Өнгөрсөн 30 жилийн алдаа бол авлигажсан шүүгч нарын гарт үндэсний аюулгүй байдалтай  холбоотой амин чухал шийдвэрүүд очиж, шүүхийн шүүх үндэсний аюулгүй байдлын эсрэг олон шийдвэр гаргаснаас болж Монгол орны эрх ашиг зөрчигдсөн гэж бид харж байгаа, олон иргэд харж байгаа.  Өнөөдөр шүүх өөрчлөгдөөгүй, Улсын дээд шүүхэд ямар ч өөрчлөлт гараагүй энэ цаг үед авлигажсан шүүгч нарын гарт үндэсний эрх ашиг, үндэсний эрх ашгийг хөндсөн амин чухал шийдвэрүүд гаргах эрхийг бүгдийг өгч болохгүй гэдэг ийм байр суурьтай байгаа.</w:t>
      </w:r>
    </w:p>
    <w:p>
      <w:pPr>
        <w:pStyle w:val="style0"/>
        <w:jc w:val="both"/>
      </w:pPr>
      <w:r>
        <w:rPr>
          <w:rFonts w:ascii="Arial" w:cs="Arial" w:hAnsi="Arial"/>
        </w:rPr>
      </w:r>
    </w:p>
    <w:p>
      <w:pPr>
        <w:pStyle w:val="style0"/>
        <w:jc w:val="both"/>
      </w:pPr>
      <w:r>
        <w:rPr>
          <w:rFonts w:ascii="Arial" w:cs="Arial" w:hAnsi="Arial"/>
          <w:lang w:val="mn-MN"/>
        </w:rPr>
        <w:tab/>
        <w:t>Энэ утгаараа Ерөнхийлөгчийн хоригийг хүлээж аваад, бага зэрэг засвар өөрчлөлт оруулаад Улсын Их Хурал батлаад явах нь зүйтэй гэдэг ийм байр суурьтай байгаа. Ер нь либерал консерватив үзэл санаа хөгжсөн үндэсний эрх ашгийг нэгдүгээрт тавьдаг улс орнуудын жишээг харгалзан үзэж энэ хуулийг баталж байна гэж ойлгож болно.</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 xml:space="preserve">Х.Нямбаатар: </w:t>
      </w:r>
      <w:r>
        <w:rPr>
          <w:rFonts w:ascii="Arial" w:cs="Arial" w:hAnsi="Arial"/>
          <w:lang w:val="mn-MN"/>
        </w:rPr>
        <w:t>Батзандан гишүүнд баярлалаа. Үг хэллээ. Нямдорж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Ц.Нямдорж</w:t>
      </w:r>
      <w:r>
        <w:rPr>
          <w:rFonts w:ascii="Arial" w:cs="Arial" w:hAnsi="Arial"/>
          <w:lang w:val="mn-MN"/>
        </w:rPr>
        <w:t>: Юм асуух гэсэн юм. Энэ улс төрийн шийдвэр гэдэг юмаа засчихмаар гэсэн л яриа болоод байсан шүү дээ, тэр тухайгаа яриагүй юм уу? Энэ үгэнд л их асуудал байна гэж. Энэ бол Их Хурлын ажлын хэсгийн хүрээнд гарсан томьёолол л доо. Тэгээд энэ улс төрийн шийдвэр гэдгийг тэр хориг дээр юу гэсэн үг байлаа? Үндсэн хуулийн юу гэсэн үг байлаа?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Х.Нямбаатар:</w:t>
      </w:r>
      <w:r>
        <w:rPr>
          <w:rFonts w:ascii="Arial" w:cs="Arial" w:hAnsi="Arial"/>
          <w:lang w:val="mn-MN"/>
        </w:rPr>
        <w:t xml:space="preserve"> Үндсэн хуулийн шинжтэй, Үндсэн хуулийн эрх зүйн шинжтэй.</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Ц.Нямдорж</w:t>
      </w:r>
      <w:r>
        <w:rPr>
          <w:rFonts w:ascii="Arial" w:cs="Arial" w:hAnsi="Arial"/>
          <w:lang w:val="mn-MN"/>
        </w:rPr>
        <w:t xml:space="preserve">: Тийм үгээр сольчихвол болж байна гээд хориг дээрээ бичээд байсан шүү дээ. Тэр нь үнэхээр тийм хэрэгтэй юм бол түүгээр нь бичээд явуулаач дээ. Заавал тэр хориг тавиад байгаа үгэн дээр нь дахиад л нэг асуудал үүсгээд байх хэрэг байгаа юм уу даа. </w:t>
      </w:r>
    </w:p>
    <w:p>
      <w:pPr>
        <w:pStyle w:val="style0"/>
        <w:jc w:val="both"/>
      </w:pPr>
      <w:r>
        <w:rPr>
          <w:rFonts w:ascii="Arial" w:cs="Arial" w:hAnsi="Arial"/>
        </w:rPr>
      </w:r>
    </w:p>
    <w:p>
      <w:pPr>
        <w:pStyle w:val="style0"/>
        <w:jc w:val="both"/>
      </w:pPr>
      <w:r>
        <w:rPr>
          <w:rFonts w:ascii="Arial" w:cs="Arial" w:hAnsi="Arial"/>
          <w:lang w:val="mn-MN"/>
        </w:rPr>
        <w:tab/>
        <w:t>Үүнийг Мөнх-Оргил гишүүн та нар нэг ойлголцчихмоор юмаа. Тэгээд зүгээр тэр Үндсэн хуулийн ямар юм гэнэ вэ, нэг үг л яваад байна билээ, дахин, дахин л тэр үгээ яриад байна билээ, нэгд.</w:t>
      </w:r>
    </w:p>
    <w:p>
      <w:pPr>
        <w:pStyle w:val="style0"/>
        <w:jc w:val="both"/>
      </w:pPr>
      <w:r>
        <w:rPr>
          <w:rFonts w:ascii="Arial" w:cs="Arial" w:hAnsi="Arial"/>
        </w:rPr>
      </w:r>
    </w:p>
    <w:p>
      <w:pPr>
        <w:pStyle w:val="style0"/>
        <w:jc w:val="both"/>
      </w:pPr>
      <w:r>
        <w:rPr>
          <w:rFonts w:ascii="Arial" w:cs="Arial" w:hAnsi="Arial"/>
          <w:lang w:val="mn-MN"/>
        </w:rPr>
        <w:tab/>
        <w:t xml:space="preserve">Хоёрдугаарт, ер нь бол энэ шүүхэд бий болсон эмх замбараагүй байдал, дураараа авирлалт, авлигын шинжтэй шийдвэр гаргадаг, тогтсон сүлжээтэй тэмцэх сонирхол өндөр дээд  түвшиндээ байхгүй юм байна гэдгийг би мэдрээд сууж байна аа. Мэдрээд сууж байна. Цаашдаа энэ улс оронд ер нь яаж амьдрах юм бол доо? Энэ хулгай луйврыг таслан зогсоох гэж л санаачилсан хууль шүү дээ. Тэгээд эвлэрээд Монголын төр өнгөрч байна.  Монгол Улсын гол дарга нар хуулиар эрх өгсөн боловч хөдлөхгүй байна. Сонирхол байхгүй юм байна, аргацааж байна.  Ингээд энэ улс орон нь авлигажсан шийдвэр, авлигажсан шүүхийн шийдвэрт идэгдээд дуусах юм байна даа.  Цаашдаа бүх юмыг чинь юу ч хамаагүй маргаан гэдэг малгай үүсгээд шүүхээр оруулаад, шүүх нь дарга нарынхаа захиалгыг биелүүлээд, мөнгөнийхөө захиалгыг биелүүлээд л цагаан дээр хараар биччихсэн хуулийг зөрчөөд л, Ардын намд, Ардчилсан намд шургалсан төлөөнийх нь улс төрчид энд жүжиг тавиад л, хугацаа алдуулаад л, тэр хооронд нь шүүх мөнгөнийхөө эзний гаргасан шийдвэрийг гаргаад л ингээд энэ улс орон дуусах юм байна. Би үүнийг хатуу ойлголоо. </w:t>
      </w:r>
    </w:p>
    <w:p>
      <w:pPr>
        <w:pStyle w:val="style0"/>
        <w:jc w:val="both"/>
      </w:pPr>
      <w:r>
        <w:rPr>
          <w:rFonts w:ascii="Arial" w:cs="Arial" w:hAnsi="Arial"/>
        </w:rPr>
      </w:r>
    </w:p>
    <w:p>
      <w:pPr>
        <w:pStyle w:val="style0"/>
        <w:jc w:val="both"/>
      </w:pPr>
      <w:r>
        <w:rPr>
          <w:rFonts w:ascii="Arial" w:cs="Arial" w:hAnsi="Arial"/>
          <w:lang w:val="mn-MN"/>
        </w:rPr>
        <w:tab/>
        <w:t xml:space="preserve">Энэ авлигажсан Ардын нам, Ардчилсан нам хоёрын гол дарга нарыг өмнөх хэрсэн энэ сүлжээ Монголын аминд хүрч мэднэ шүү. Би дуртайдаа тэмцээд байгаа юм биш.  Улаанбаатар хотын өнгөтэй, өөдтэй газар бүгдийг нь хамсан. Одоо түүнийгээ зарж амьдарч байгаа. Сүхбаатарын талбайгаас эхлээд Нацагдоржийн хөшөө, Улаанбаатар буудлын урд талынх, ордны баруун талынх, зүүн талынх гээд. Эд нарын хэрж хулгайлаагүй газар байхгүй. Эд нар Монголын бүх банк санхүүгийн системийг торон сүлжээндээ оруулсан. Эд нар Монголын ашигт малтмалын ордын өнгөтэй өөдтэй бүх ордуудыг хамсан, төлөөнийх нь хүмүүс энд сууж л байна.  Та  нар шийдэж чаддаггүй юм бол шийддэг ард түмэн  байгаа шүү.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Х.Нямбаатар</w:t>
      </w:r>
      <w:r>
        <w:rPr>
          <w:rFonts w:ascii="Arial" w:cs="Arial" w:hAnsi="Arial"/>
          <w:lang w:val="mn-MN"/>
        </w:rPr>
        <w:t xml:space="preserve">: Нямдорж гишүүний асуултад Мөнх-Оргил гишүүн хариулт өгөх үү?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Ц.Мөнх-Оргил</w:t>
      </w:r>
      <w:r>
        <w:rPr>
          <w:rFonts w:ascii="Arial" w:cs="Arial" w:hAnsi="Arial"/>
          <w:lang w:val="mn-MN"/>
        </w:rPr>
        <w:t>: Энэ уг нь зөв зүгээр үйлчлээд ойлгомжтой байсан хуулийг л шүүгч нарын авлигажсан саяны Батзандан гишүүн, Нямдорж сайд нарын яриад байгаа үйл ажиллагаанаас болоод л бид нар тайлбарлах шаардлага гарчхаад байгаа юм л даа. Түүнээс биш энэ Захиргааны ерөнхий хуулийн 7 дугаар зүйлд хуулийн үйлчлэх хүрээнд маш ойлгомжтой заачхаад байгаа юм. Хууль тогтоох үйл ажиллагаа, олон улсын гэрээ байгуулах, шүүхээр хянагдаж байгаа ямар нэгэн хэрэг шийдвэр, хууль хяналтын байгууллагаар шалгаж байгаа мөрдөн байцаах үйл ажиллагаа ч гэдэг юм уу? Эсхүл одоо гадаад бодлогыг шууд хэрэгжүүлэх үйл ажиллагаа, тэгээд  3.1.7-д нь, улс төрийн шийдвэр Захиргааны шүүхийн харьяалалд орохгүй ээ. Захиргааны шүүх улс төрийн шийдвэрүүдийг хянахгүй гээд маш ойлгомжтой заачихсан байсан юмыг л бид нар одоо тайлбарлах гарцаагүй шаардлагатай болчхоод байгаа юм.</w:t>
      </w:r>
    </w:p>
    <w:p>
      <w:pPr>
        <w:pStyle w:val="style0"/>
        <w:jc w:val="both"/>
      </w:pPr>
      <w:r>
        <w:rPr>
          <w:rFonts w:ascii="Arial" w:cs="Arial" w:hAnsi="Arial"/>
        </w:rPr>
      </w:r>
    </w:p>
    <w:p>
      <w:pPr>
        <w:pStyle w:val="style0"/>
        <w:jc w:val="both"/>
      </w:pPr>
      <w:r>
        <w:rPr>
          <w:rFonts w:ascii="Arial" w:cs="Arial" w:hAnsi="Arial"/>
          <w:lang w:val="mn-MN"/>
        </w:rPr>
        <w:tab/>
        <w:t xml:space="preserve">Ерөнхийлөгч бол Үндсэн хуулийн эрх зүйн шинжтэй үйл ажиллагаа гэдэг нэр томьёолол оруулъя гэдэг санал оруулаад байгаа юм. Үндсэн хуулийн эрх зүйн шинжтэй үйл ажиллагаа гэж. Тэгэхээр Үндсэн хуулийн эрх зүйн шинжтэй үйл ажиллагаа бол улс төрийн шинжтэй үйл ажиллагаанаасаа хамаагүй өргөн цар хүрээтэй асуудал болчхоод байгаа юм. Үндсэн хуулийн Хоёрдугаар бүлэг чинь тэр чигээрээ хүний эрхтэй холбоотой асуудал, жишээ нь. Тэгтэл Засгийн газар хүний эрхтэй холбоотой ямар нэгэн шийдвэр гаргачихвал түүнийг Захиргааны шүүхээр оруулах бололцоогүй болчхоод байгаа юм, Үндсэн хуулийн шинжтэй үйл ажиллагаа гэдгээрээ яваад өгөх юм бол. </w:t>
      </w:r>
    </w:p>
    <w:p>
      <w:pPr>
        <w:pStyle w:val="style0"/>
        <w:jc w:val="both"/>
      </w:pPr>
      <w:r>
        <w:rPr>
          <w:rFonts w:ascii="Arial" w:cs="Arial" w:hAnsi="Arial"/>
        </w:rPr>
      </w:r>
    </w:p>
    <w:p>
      <w:pPr>
        <w:pStyle w:val="style0"/>
        <w:jc w:val="both"/>
      </w:pPr>
      <w:r>
        <w:rPr>
          <w:rFonts w:ascii="Arial" w:cs="Arial" w:hAnsi="Arial"/>
          <w:lang w:val="mn-MN"/>
        </w:rPr>
        <w:tab/>
        <w:t xml:space="preserve">Улс төрийн шинжтэй үйл ажиллагаа гэдэг бол тэр хүний эрхтэй холбоотой асуудлаасаа илүү Үндсэн хуулиараа олгогдчихсон энэ 25 дугаар зүйлээрээ заачихсан, энэ юмнуудаараа хязгаарлагдаад явчих юмаа гэдгийг нь бид нар тусгаж өгмөөр санагдаад байгаа юм. Тэгэхгүй бол одоо жишээ нь юу гэдэг юм бэ? Засгийн газар нэг хүнийг ажил, албан тушаалаас нь огцруулъя гэж бодъё. Эсхүл нэг төрийн албан тушаалтан, нэг хүний тусгай зөвшөөрлийг цуцалъя гэж бодъё. Энэ бол хүссэн, хүсээгүй захиргааны шүүх дээр очих ёстой захиргааны акт байгаа юм. Энэ чинь очих ёстой шүү дээ. Гэтэл түүнийг нөгөө хүн чинь Үндсэн хуулийн эрх зүйн шинжтэй үйл ажиллагаа мөн үү гэдэг дээр маргалдаад, нөгөө дэх нь хүний эрхтэй холбогдож байна уу гэвэл холбогдож байна. Үндсэн хуулинд хоёрдугаар бүлэг нь тэр чигээрээ хүний эрхтэй холбоотой юу? Холбоотой. Ингээд тайлбарлаад явах юм бол энэ Засгийн газрын буюу энэ бүх Үндсэн хуулийн шинжтэй үйл ажиллагаа гэдэг чинь Захиргааны шүүхийн хяналтаас гарч явчих гээд байгаа юмаа. </w:t>
      </w:r>
    </w:p>
    <w:p>
      <w:pPr>
        <w:pStyle w:val="style0"/>
        <w:jc w:val="both"/>
      </w:pPr>
      <w:r>
        <w:rPr>
          <w:rFonts w:ascii="Arial" w:cs="Arial" w:hAnsi="Arial"/>
        </w:rPr>
      </w:r>
    </w:p>
    <w:p>
      <w:pPr>
        <w:pStyle w:val="style0"/>
        <w:jc w:val="both"/>
      </w:pPr>
      <w:r>
        <w:rPr>
          <w:rFonts w:ascii="Arial" w:cs="Arial" w:hAnsi="Arial"/>
          <w:lang w:val="mn-MN"/>
        </w:rPr>
        <w:tab/>
        <w:t xml:space="preserve">Улс төрийн шинжтэй үйл ажиллагаа гэдгийг бид нар маш ойлгомжтой тодорхойлоод өгч байгаа учраас энэ томьёоллоор явах нь зүйтэй юмаа гэж бодсон юм. Энэ ажлын хэсэг энэ асуудлаар олон хүмүүстэй зөвлөлдсөн, судлаачид, эрдэмтэдтэй зөвлөлдсөн, Дээд шүүхийн шүүгч нартай зөвлөлдсөн, Нийслэлийн Захиргааны хэргийн шүүгч нартай зөвлөлдсөн, тэгээд ер нь энэ улс төрийн шинж чанартай үйл ажиллагаа гэдгээрээ явах нь зүйтэй юм. Энэ дээр нэг нэмж байгаа чухал санаа бол энэ Улсын Их Хурлын улс төрийн шийдвэрээс салгаж болохгүй Засгийн газрын шийдвэр гэж нэмж оруулж өгч байгаа юм. Жишээ нь Улсын Их Хурал Эрдэнэтийн 49 хувийг төрийн өмч байх ёстой юмаа гээд шийдвэр гаргачихлаа. Түүнийг нь Засгийн газар хэрэгжүүлээд, тогтоол гаргаад, тэр 49 хувийг төрийн өмч болгох үйл ажиллагааг хэрэгжүүлээд явлаа гэж бодъё. Тэр нь Улсын Их Хурлын шийдвэрээсээ салшгүй. Улсын Их Хурлын улс төрийн шийдвэрээс салгаж болохгүй шийдвэр болоод явчихна. </w:t>
      </w:r>
    </w:p>
    <w:p>
      <w:pPr>
        <w:pStyle w:val="style0"/>
        <w:jc w:val="both"/>
      </w:pPr>
      <w:r>
        <w:rPr>
          <w:rFonts w:ascii="Arial" w:cs="Arial" w:hAnsi="Arial"/>
        </w:rPr>
      </w:r>
    </w:p>
    <w:p>
      <w:pPr>
        <w:pStyle w:val="style0"/>
        <w:jc w:val="both"/>
      </w:pPr>
      <w:r>
        <w:rPr>
          <w:rFonts w:ascii="Arial" w:cs="Arial" w:hAnsi="Arial"/>
          <w:lang w:val="mn-MN"/>
        </w:rPr>
        <w:tab/>
        <w:t>Гэтэл энэ шийдвэрээ хэрэгжүүлэх явцдаа Засгийн газар ч юм уу? Төрийн өмчийн хороо ч юм уу? Сангийн яам ч юм уу? Жишээ нь одоо юу гэдэг юм бэ? Тэнд ажиллаж байсан нэг ажилтныг ажлаас нь халъя гэж бодъё. Тэр шийдвэр бол Улсын Их Хурлын нөгөө  49 хувийг төрд авах процессынхоо дундуур нэг хүнийг ажлаас нь халъя гэж бодъё. Тэр шийдвэр бол Улсын Их Хурлын улс  . . ./хугацаа дуусав/.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Х.Нямбаатар</w:t>
      </w:r>
      <w:r>
        <w:rPr>
          <w:rFonts w:ascii="Arial" w:cs="Arial" w:hAnsi="Arial"/>
          <w:lang w:val="mn-MN"/>
        </w:rPr>
        <w:t>: Мөнх-Оргил гишүүн ээ, би бас нэмээд, хэдүүлээ үүнийг тал талаас нь ярьж гаргахгүй бол энэ өмнө нь хориг тавигдсан асуудал байгаа юм.</w:t>
      </w:r>
    </w:p>
    <w:p>
      <w:pPr>
        <w:pStyle w:val="style0"/>
        <w:jc w:val="both"/>
      </w:pPr>
      <w:r>
        <w:rPr>
          <w:rFonts w:ascii="Arial" w:cs="Arial" w:hAnsi="Arial"/>
        </w:rPr>
      </w:r>
    </w:p>
    <w:p>
      <w:pPr>
        <w:pStyle w:val="style0"/>
        <w:jc w:val="both"/>
      </w:pPr>
      <w:r>
        <w:rPr>
          <w:rFonts w:ascii="Arial" w:cs="Arial" w:hAnsi="Arial"/>
          <w:lang w:val="mn-MN"/>
        </w:rPr>
        <w:tab/>
        <w:t xml:space="preserve">Хорин тавдугаар зүйлийн 25.1 нь өөрөө дотроо Улсын Их Хурлын 18 эрхийг тусгайлж зааж өгсөн. Хууль батлах, нэмэлт, өөрчлөлт оруулахаас авахуулаад төрийн гадаад, дотоод бодлогын үндсийг тодорхойлох, Улсын Их Хурлын гишүүний сонгуулийг товлон зарлах, Ерөнхийлөгчийг сонгогдсон гэж үзэж бүрэн эрхийг зөвшөөрөх гээд. Тэгэхээр энэ  25 дотроосоо 25 дугаар зүйлийн 1-ийн зөвхөн 2 дахь хэсэгт заасан тэр гадаад, дотоод бодлогын үндсийг тодорхойлсон, тэгээд Улсын Их Хурлын тухайн шийдвэрээс салгаж болохгүй Засгийн газрын шийдвэр гэдэгт энэ  18 эрхээс зөвхөн энэ 2 дахийг нь хамааруулж ойлгож байна гэж бид ойлгож өнөөдөр энэ хууль гарах гэж байна гэж ойлгох уу? </w:t>
      </w:r>
    </w:p>
    <w:p>
      <w:pPr>
        <w:pStyle w:val="style0"/>
        <w:jc w:val="both"/>
      </w:pPr>
      <w:r>
        <w:rPr>
          <w:rFonts w:ascii="Arial" w:cs="Arial" w:hAnsi="Arial"/>
        </w:rPr>
      </w:r>
    </w:p>
    <w:p>
      <w:pPr>
        <w:pStyle w:val="style0"/>
        <w:jc w:val="both"/>
      </w:pPr>
      <w:r>
        <w:rPr>
          <w:rFonts w:ascii="Arial" w:cs="Arial" w:hAnsi="Arial"/>
          <w:lang w:val="mn-MN"/>
        </w:rPr>
        <w:tab/>
        <w:t>Мөнх-Оргил гишүүний микрофоныг өгчих.</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Ц.Мөнх-Оргил</w:t>
      </w:r>
      <w:r>
        <w:rPr>
          <w:rFonts w:ascii="Arial" w:cs="Arial" w:hAnsi="Arial"/>
          <w:lang w:val="mn-MN"/>
        </w:rPr>
        <w:t>: Нямбаатар дарга та ингээд ажлын хэсэгт хамт ажиллачхаад өөрөө надаас асуугаад суугаад байх юм.  Та бид хоёрын томьёолсон  томьёолол чинь ийм шүү дээ. Улсын Их Хурлаас гаргасан төрийн гадаад, дотоод бодлогыг тодорхойлсон шийдвэр байхгүй юу? Гадаад, дотоод бодлогын үндсийг тодорхойлсон шийдвэр. Түүнээс энд ямар нэгэн хүн захиргааны шинж чанартай үйл ажиллагаа биш, улс төрийн шинжтэй. Улсын Их Хурал чинь төрийн бодлогын үндсийг тодорхойлоход чинь улс төрийн шийдвэр гарна шүү дээ, тийм ээ. Түүнээс биш тэр лицензийг цуцал, энэ хүнийг ажилд ав, ажлаас хал ч  гэдэг юм уу? Ийм захиргааны шинжтэй акт гаргуулахгүйн тулд энэ тайлбар дээрээ ингэж тодотгож өгөөд байна шүү дээ. Гадаад, дотоод бодлогыг тодорхойлсон шийдвэрийг хэрэгжүүлэх гэж.</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Х.Нямбаатар:</w:t>
      </w:r>
      <w:r>
        <w:rPr>
          <w:rFonts w:ascii="Arial" w:cs="Arial" w:hAnsi="Arial"/>
          <w:lang w:val="mn-MN"/>
        </w:rPr>
        <w:t xml:space="preserve"> Үг хэлэх гишүүд байна уу? Батнасан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О.Батнасан</w:t>
      </w:r>
      <w:r>
        <w:rPr>
          <w:rFonts w:ascii="Arial" w:cs="Arial" w:hAnsi="Arial"/>
          <w:lang w:val="mn-MN"/>
        </w:rPr>
        <w:t xml:space="preserve">: Баярлалаа. Бид нар анхны хувилбар бол Улсын Их Хурлаас чиглэл өгсний дагуу Засгийн газрын гаргасан шийдвэр гэж оруулсан шүү дээ. Одоо ингээд засаж болохгүй юм уу? Энэ улс төрийн шийдвэр гэдэг нь үнэхээр болохгүй байгаа бол Монгол Улсын Их Хурлаас гаргасан төрийн гадаад, дотоод бодлогыг тодорхойлсон шийдвэрийг хэрэгжүүлэх зорилгоор Засгийн газраас гаргасан шийдвэр гэж засаж болохгүй юм уу?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Х.Нямбаатар</w:t>
      </w:r>
      <w:r>
        <w:rPr>
          <w:rFonts w:ascii="Arial" w:cs="Arial" w:hAnsi="Arial"/>
          <w:lang w:val="mn-MN"/>
        </w:rPr>
        <w:t>: Одоо энэ томьёолол бол ер нь тэгж явж байна шүү дээ.</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О.Батнасан</w:t>
      </w:r>
      <w:r>
        <w:rPr>
          <w:rFonts w:ascii="Arial" w:cs="Arial" w:hAnsi="Arial"/>
          <w:lang w:val="mn-MN"/>
        </w:rPr>
        <w:t>: Тэгээд л засъя л даа. 3.1.7 чинь Улсын Их Хурлын улс төрийн шийдвэрийг хэрэгжүүлэх зорилгоор гээд орчхоод байгаа юм. Тэгээд улс төрийн шийдвэр гэдгээ доор нь ингээд тодотгоод байгаа юм. Тайлбаргүйгээр ингээд оруулаад засчихвал боломжтой болоод явчих юм биш үү гэж бодож байна.</w:t>
      </w:r>
    </w:p>
    <w:p>
      <w:pPr>
        <w:pStyle w:val="style0"/>
        <w:jc w:val="both"/>
      </w:pPr>
      <w:r>
        <w:rPr>
          <w:rFonts w:ascii="Arial" w:cs="Arial" w:hAnsi="Arial"/>
        </w:rPr>
      </w:r>
    </w:p>
    <w:p>
      <w:pPr>
        <w:pStyle w:val="style0"/>
        <w:jc w:val="both"/>
      </w:pPr>
      <w:r>
        <w:rPr>
          <w:rFonts w:ascii="Arial" w:cs="Arial" w:hAnsi="Arial"/>
          <w:lang w:val="mn-MN"/>
        </w:rPr>
        <w:tab/>
      </w:r>
      <w:bookmarkStart w:id="1" w:name="__DdeLink__8124_1561965765"/>
      <w:r>
        <w:rPr>
          <w:rFonts w:ascii="Arial" w:cs="Arial" w:hAnsi="Arial"/>
          <w:b/>
          <w:bCs/>
          <w:lang w:val="mn-MN"/>
        </w:rPr>
        <w:t>Х.Нямбаатар</w:t>
      </w:r>
      <w:r>
        <w:rPr>
          <w:rFonts w:ascii="Arial" w:cs="Arial" w:hAnsi="Arial"/>
          <w:lang w:val="mn-MN"/>
        </w:rPr>
        <w:t>:</w:t>
      </w:r>
      <w:bookmarkEnd w:id="1"/>
      <w:r>
        <w:rPr>
          <w:rFonts w:ascii="Arial" w:cs="Arial" w:hAnsi="Arial"/>
          <w:lang w:val="mn-MN"/>
        </w:rPr>
        <w:t xml:space="preserve"> Батнасан гишүүн үг хэллээ. Мөнх-Оргил гишүүний микрофоныг өгье.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Ц.Мөнх-Оргил</w:t>
      </w:r>
      <w:r>
        <w:rPr>
          <w:rFonts w:ascii="Arial" w:cs="Arial" w:hAnsi="Arial"/>
          <w:lang w:val="mn-MN"/>
        </w:rPr>
        <w:t xml:space="preserve">: Үндсэн хуулийн Хорин тавдугаар зүйлийн Улсын Их Хурлын онцгой бүрэн эрхэд байдаг асуудлууд гээд 18 зүйл байна. Үүнийгээ л хэдүүлээ нэг, нэгээр нь ярьчихъя. </w:t>
      </w:r>
    </w:p>
    <w:p>
      <w:pPr>
        <w:pStyle w:val="style0"/>
        <w:jc w:val="both"/>
      </w:pPr>
      <w:r>
        <w:rPr>
          <w:rFonts w:ascii="Arial" w:cs="Arial" w:hAnsi="Arial"/>
        </w:rPr>
      </w:r>
    </w:p>
    <w:p>
      <w:pPr>
        <w:pStyle w:val="style0"/>
        <w:jc w:val="both"/>
      </w:pPr>
      <w:r>
        <w:rPr>
          <w:rFonts w:ascii="Arial" w:cs="Arial" w:hAnsi="Arial"/>
          <w:lang w:val="mn-MN"/>
        </w:rPr>
        <w:tab/>
        <w:t>Нэгдүгээрт, Улсын Их Хурлын онцгой бүрэн эрхэд харьяалагддаг, тэгээд энэ онцгой бүрэн эрхийнхээ хүрээнд гаргасан шийдвэрийг хэрэгжүүлэх зорилгоор Засгийн газраас гаргасан шийдвэр захиргааны шүүхийн хяналтаас гадуур байна гэж бид нар ярьж байна тийм үү? Нэгдүгээрт. Хууль батлах, нэмэлт, өөрчлөлт оруулах асуудал, энэ ойлгомжтой. Энэ улс төрийн шийдвэр.</w:t>
      </w:r>
    </w:p>
    <w:p>
      <w:pPr>
        <w:pStyle w:val="style0"/>
        <w:jc w:val="both"/>
      </w:pPr>
      <w:r>
        <w:rPr>
          <w:rFonts w:ascii="Arial" w:cs="Arial" w:hAnsi="Arial"/>
        </w:rPr>
      </w:r>
    </w:p>
    <w:p>
      <w:pPr>
        <w:pStyle w:val="style0"/>
        <w:jc w:val="both"/>
      </w:pPr>
      <w:r>
        <w:rPr>
          <w:rFonts w:ascii="Arial" w:cs="Arial" w:hAnsi="Arial"/>
          <w:lang w:val="mn-MN"/>
        </w:rPr>
        <w:tab/>
        <w:t>Хоёрдугаарт, төрийн дотоод, гадаад бодлогын үндсийг тодорхойлох. Энэ ойлгомжтой. Захиргааны шүүх энд хяналт тавихгүй.</w:t>
      </w:r>
    </w:p>
    <w:p>
      <w:pPr>
        <w:pStyle w:val="style0"/>
        <w:jc w:val="both"/>
      </w:pPr>
      <w:r>
        <w:rPr>
          <w:rFonts w:ascii="Arial" w:cs="Arial" w:hAnsi="Arial"/>
        </w:rPr>
      </w:r>
    </w:p>
    <w:p>
      <w:pPr>
        <w:pStyle w:val="style0"/>
        <w:jc w:val="both"/>
      </w:pPr>
      <w:r>
        <w:rPr>
          <w:rFonts w:ascii="Arial" w:cs="Arial" w:hAnsi="Arial"/>
          <w:lang w:val="mn-MN"/>
        </w:rPr>
        <w:tab/>
        <w:t xml:space="preserve">Ерөнхийлөгчийн ба Улсын Их Хурал түүний гишүүний сонгуулийг товлон зарлах. Сонгууль зарлаж байна, энэ бол захиргааны шүүхэд харьяалагдахгүй асуудал. </w:t>
      </w:r>
    </w:p>
    <w:p>
      <w:pPr>
        <w:pStyle w:val="style0"/>
        <w:jc w:val="both"/>
      </w:pPr>
      <w:r>
        <w:rPr>
          <w:rFonts w:ascii="Arial" w:cs="Arial" w:hAnsi="Arial"/>
        </w:rPr>
      </w:r>
    </w:p>
    <w:p>
      <w:pPr>
        <w:pStyle w:val="style0"/>
        <w:jc w:val="both"/>
      </w:pPr>
      <w:r>
        <w:rPr>
          <w:rFonts w:ascii="Arial" w:cs="Arial" w:hAnsi="Arial"/>
          <w:lang w:val="mn-MN"/>
        </w:rPr>
        <w:tab/>
        <w:t>Улсын Их Хурлын Байнгын хороо, Засгийн газар хуульд зааснаар Улсын Их Хуралд ажлаа шууд хариуцан тайлагнадаг бусад байгууллагын бүтэц, бүрэлдэхүүнийг тогтоох, өөрчлөх. Энэ ойлгомжтой.</w:t>
      </w:r>
    </w:p>
    <w:p>
      <w:pPr>
        <w:pStyle w:val="style0"/>
        <w:jc w:val="both"/>
      </w:pPr>
      <w:r>
        <w:rPr>
          <w:rFonts w:ascii="Arial" w:cs="Arial" w:hAnsi="Arial"/>
        </w:rPr>
      </w:r>
    </w:p>
    <w:p>
      <w:pPr>
        <w:pStyle w:val="style0"/>
        <w:jc w:val="both"/>
      </w:pPr>
      <w:r>
        <w:rPr>
          <w:rFonts w:ascii="Arial" w:cs="Arial" w:hAnsi="Arial"/>
          <w:lang w:val="mn-MN"/>
        </w:rPr>
        <w:tab/>
        <w:t>Ерөнхийлөгчийг сонгогдсон гэж үзэж, бүрэн эрхийг нь хүлээн зөвшөөрсөн хууль гаргах, чөлөөлөх, огцруулах, тав. Энэ ойлгомжтой.</w:t>
      </w:r>
    </w:p>
    <w:p>
      <w:pPr>
        <w:pStyle w:val="style0"/>
        <w:jc w:val="both"/>
      </w:pPr>
      <w:r>
        <w:rPr>
          <w:rFonts w:ascii="Arial" w:cs="Arial" w:hAnsi="Arial"/>
        </w:rPr>
      </w:r>
    </w:p>
    <w:p>
      <w:pPr>
        <w:pStyle w:val="style0"/>
        <w:jc w:val="both"/>
      </w:pPr>
      <w:r>
        <w:rPr>
          <w:rFonts w:ascii="Arial" w:cs="Arial" w:hAnsi="Arial"/>
          <w:lang w:val="mn-MN"/>
        </w:rPr>
        <w:tab/>
        <w:t>Зургаа, Ерөнхий сайд, Засгийн газрын гишүүд хуульд зааснаар Улсын Их Хуралд ажлаа шууд хариуцан тайлагнадаг бусад байгууллагын бүрэлдэхүүнийг томилох, өөрчлөх, огцруулах. Энд захиргааны шүүх хяналт тавихгүй, захиргааны акт биш, улс төрийн шийдвэр.</w:t>
      </w:r>
    </w:p>
    <w:p>
      <w:pPr>
        <w:pStyle w:val="style0"/>
        <w:jc w:val="both"/>
      </w:pPr>
      <w:r>
        <w:rPr>
          <w:rFonts w:ascii="Arial" w:cs="Arial" w:hAnsi="Arial"/>
        </w:rPr>
      </w:r>
    </w:p>
    <w:p>
      <w:pPr>
        <w:pStyle w:val="style0"/>
        <w:jc w:val="both"/>
      </w:pPr>
      <w:r>
        <w:rPr>
          <w:rFonts w:ascii="Arial" w:cs="Arial" w:hAnsi="Arial"/>
          <w:lang w:val="mn-MN"/>
        </w:rPr>
        <w:tab/>
        <w:t>Төрийн санхүү, зээл албан татвар, мөнгөний бодлого, улсын эдийн засаг, нийгмийн хөгжлийн үндсэн чиглэлийг тодорхойлж, Засгийн газрын үйл ажиллагааны хөтөлбөр, улсын төсөв түүний гүйцэтгэлийн тайланг батлах. Энд Ерөнхийлөгч л хориг тавина уу гэхээс биш, захиргааны шүүх энд ямар нэгэн байдлаар хяналт тавихгүй.</w:t>
      </w:r>
    </w:p>
    <w:p>
      <w:pPr>
        <w:pStyle w:val="style0"/>
        <w:jc w:val="both"/>
      </w:pPr>
      <w:r>
        <w:rPr>
          <w:rFonts w:ascii="Arial" w:cs="Arial" w:hAnsi="Arial"/>
        </w:rPr>
      </w:r>
    </w:p>
    <w:p>
      <w:pPr>
        <w:pStyle w:val="style0"/>
        <w:jc w:val="both"/>
      </w:pPr>
      <w:r>
        <w:rPr>
          <w:rFonts w:ascii="Arial" w:cs="Arial" w:hAnsi="Arial"/>
          <w:lang w:val="mn-MN"/>
        </w:rPr>
        <w:tab/>
        <w:t>Хууль, Улсын Их Хурлын бусад шийдвэрийн биелэлтийг хянан шалгах, ойлгомжтой. Улсын хил тогтоох ойлгомжтой. Монгол Улсын Үндэсний аюулгүй байдлын зөвлөлийн бүтэц, бүрэлдэхүүн, бүрэн эрхийг тогтоох.</w:t>
      </w:r>
    </w:p>
    <w:p>
      <w:pPr>
        <w:pStyle w:val="style0"/>
        <w:jc w:val="both"/>
      </w:pPr>
      <w:r>
        <w:rPr>
          <w:rFonts w:ascii="Arial" w:cs="Arial" w:hAnsi="Arial"/>
        </w:rPr>
      </w:r>
    </w:p>
    <w:p>
      <w:pPr>
        <w:pStyle w:val="style0"/>
        <w:jc w:val="both"/>
      </w:pPr>
      <w:r>
        <w:rPr>
          <w:rFonts w:ascii="Arial" w:cs="Arial" w:hAnsi="Arial"/>
          <w:lang w:val="mn-MN"/>
        </w:rPr>
        <w:tab/>
        <w:t>Арван нэг, Засгийн газрын өргөн мэдүүлснээр Монгол Улсын Засаг захиргаа, нутаг дэвсгэрийн хуваарийг батлах, өөрчлөх.</w:t>
      </w:r>
    </w:p>
    <w:p>
      <w:pPr>
        <w:pStyle w:val="style0"/>
        <w:jc w:val="both"/>
      </w:pPr>
      <w:r>
        <w:rPr>
          <w:rFonts w:ascii="Arial" w:cs="Arial" w:hAnsi="Arial"/>
        </w:rPr>
      </w:r>
    </w:p>
    <w:p>
      <w:pPr>
        <w:pStyle w:val="style0"/>
        <w:jc w:val="both"/>
      </w:pPr>
      <w:r>
        <w:rPr>
          <w:rFonts w:ascii="Arial" w:cs="Arial" w:hAnsi="Arial"/>
          <w:lang w:val="mn-MN"/>
        </w:rPr>
        <w:tab/>
        <w:t>Арван хоёр, нутгийн өөрөө удирдах болон захиргааны байгууллагын тогтолцоо, зохион байгуулалт, үйл ажиллагааны эрх зүйн үндсийг тогтоох.</w:t>
      </w:r>
    </w:p>
    <w:p>
      <w:pPr>
        <w:pStyle w:val="style0"/>
        <w:jc w:val="both"/>
      </w:pPr>
      <w:r>
        <w:rPr>
          <w:rFonts w:ascii="Arial" w:cs="Arial" w:hAnsi="Arial"/>
        </w:rPr>
      </w:r>
    </w:p>
    <w:p>
      <w:pPr>
        <w:pStyle w:val="style0"/>
        <w:jc w:val="both"/>
      </w:pPr>
      <w:r>
        <w:rPr>
          <w:rFonts w:ascii="Arial" w:cs="Arial" w:hAnsi="Arial"/>
          <w:lang w:val="mn-MN"/>
        </w:rPr>
        <w:tab/>
        <w:t>Арван гурав, улсын цол, одон медаль, цэргийн дээд цол бий болгох, төрийн албаны зарим тусгай салбарын албан тушаалын зэрэг дэвийг тогтоох.</w:t>
      </w:r>
    </w:p>
    <w:p>
      <w:pPr>
        <w:pStyle w:val="style0"/>
        <w:jc w:val="both"/>
      </w:pPr>
      <w:r>
        <w:rPr>
          <w:rFonts w:ascii="Arial" w:cs="Arial" w:hAnsi="Arial"/>
        </w:rPr>
      </w:r>
    </w:p>
    <w:p>
      <w:pPr>
        <w:pStyle w:val="style0"/>
        <w:jc w:val="both"/>
      </w:pPr>
      <w:r>
        <w:rPr>
          <w:rFonts w:ascii="Arial" w:cs="Arial" w:hAnsi="Arial"/>
          <w:lang w:val="mn-MN"/>
        </w:rPr>
        <w:tab/>
        <w:t>Арван дөрөв, өршөөл үзүүлэх шийдвэр гаргах.</w:t>
      </w:r>
    </w:p>
    <w:p>
      <w:pPr>
        <w:pStyle w:val="style0"/>
        <w:jc w:val="both"/>
      </w:pPr>
      <w:r>
        <w:rPr>
          <w:rFonts w:ascii="Arial" w:cs="Arial" w:hAnsi="Arial"/>
        </w:rPr>
      </w:r>
    </w:p>
    <w:p>
      <w:pPr>
        <w:pStyle w:val="style0"/>
        <w:jc w:val="both"/>
      </w:pPr>
      <w:r>
        <w:rPr>
          <w:rFonts w:ascii="Arial" w:cs="Arial" w:hAnsi="Arial"/>
          <w:lang w:val="mn-MN"/>
        </w:rPr>
        <w:tab/>
        <w:t>Арван тав, Засгийн газрын өргөн мэдүүлснээр Монгол Улсын олон улсын гэрээг соёрхон батлах, цуцлах, гадаад улстай дипломат харилцаа тогтоох, цуцлах.</w:t>
      </w:r>
    </w:p>
    <w:p>
      <w:pPr>
        <w:pStyle w:val="style0"/>
        <w:jc w:val="both"/>
      </w:pPr>
      <w:r>
        <w:rPr>
          <w:rFonts w:ascii="Arial" w:cs="Arial" w:hAnsi="Arial"/>
        </w:rPr>
      </w:r>
    </w:p>
    <w:p>
      <w:pPr>
        <w:pStyle w:val="style0"/>
        <w:jc w:val="both"/>
      </w:pPr>
      <w:r>
        <w:rPr>
          <w:rFonts w:ascii="Arial" w:cs="Arial" w:hAnsi="Arial"/>
          <w:lang w:val="mn-MN"/>
        </w:rPr>
        <w:tab/>
        <w:t>Арван зургаа, Ард нийтийн санал асуулга явуулах.</w:t>
      </w:r>
    </w:p>
    <w:p>
      <w:pPr>
        <w:pStyle w:val="style0"/>
        <w:jc w:val="both"/>
      </w:pPr>
      <w:r>
        <w:rPr>
          <w:rFonts w:ascii="Arial" w:cs="Arial" w:hAnsi="Arial"/>
        </w:rPr>
      </w:r>
    </w:p>
    <w:p>
      <w:pPr>
        <w:pStyle w:val="style0"/>
        <w:jc w:val="both"/>
      </w:pPr>
      <w:r>
        <w:rPr>
          <w:rFonts w:ascii="Arial" w:cs="Arial" w:hAnsi="Arial"/>
          <w:lang w:val="mn-MN"/>
        </w:rPr>
        <w:tab/>
        <w:t>Арван долоо, Монгол Улсын тусгаар тогтнол, бүрэн эрхт байдалд бусад улсаас аюул занал учруулж зэвсэглэн халдвал дайн бүхий байдал зарлах, цуцлах.</w:t>
      </w:r>
    </w:p>
    <w:p>
      <w:pPr>
        <w:pStyle w:val="style0"/>
        <w:jc w:val="both"/>
      </w:pPr>
      <w:r>
        <w:rPr>
          <w:rFonts w:ascii="Arial" w:cs="Arial" w:hAnsi="Arial"/>
        </w:rPr>
      </w:r>
    </w:p>
    <w:p>
      <w:pPr>
        <w:pStyle w:val="style0"/>
        <w:jc w:val="both"/>
      </w:pPr>
      <w:r>
        <w:rPr>
          <w:rFonts w:ascii="Arial" w:cs="Arial" w:hAnsi="Arial"/>
          <w:lang w:val="mn-MN"/>
        </w:rPr>
        <w:tab/>
        <w:t xml:space="preserve">Арван найм, энэ зүйлийн 2, З дахь хэсэгт заасан онцгой нөхцөлд улсын нийт нутаг дэвсгэрт буюу зарим хэсэгт нь онц болон дайны байдал зарлах, эсхүл энэ тухай Ерөнхийлөгчийн зарлигийг батлах, хүчингүй болгох ийм асуудлуудаар л Улсын Их Хурал улс төрийн шийдвэрээ гаргаад, энэ асуудлуудаар нь гаргасан улс төрийн шийдвэрийг нь Засгийн газар хэрэгжүүлэх үйл ажиллагааг л бид нар улс төрийн шийдвэр гэж ойлгоно гэж тайлбарлах гээд байгаа юм.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Х.Нямбаатар</w:t>
      </w:r>
      <w:r>
        <w:rPr>
          <w:rFonts w:ascii="Arial" w:cs="Arial" w:hAnsi="Arial"/>
          <w:lang w:val="mn-MN"/>
        </w:rPr>
        <w:t xml:space="preserve">: Өөр саналтай гишүүд байхгүй бол санал хураая. </w:t>
      </w:r>
    </w:p>
    <w:p>
      <w:pPr>
        <w:pStyle w:val="style0"/>
        <w:jc w:val="both"/>
      </w:pPr>
      <w:r>
        <w:rPr>
          <w:rFonts w:ascii="Arial" w:cs="Arial" w:hAnsi="Arial"/>
        </w:rPr>
      </w:r>
    </w:p>
    <w:p>
      <w:pPr>
        <w:pStyle w:val="style0"/>
        <w:jc w:val="both"/>
      </w:pPr>
      <w:r>
        <w:rPr>
          <w:rFonts w:ascii="Arial" w:cs="Arial" w:hAnsi="Arial"/>
          <w:lang w:val="mn-MN"/>
        </w:rPr>
        <w:tab/>
        <w:t xml:space="preserve">Томьёолол бол яг энэ хүрээндээ багтаж байгаа юм. Өөрөөр хэлбэл 25 дугаар зүйлийн 1 дэх хэсэгт заасан 18 онцгой бүрэн эрх бол зөвхөн Улсын Их Хуралд хадгалагдана. Тэр бүрэн эрхийнхээ хүрээнд гаргаж байгаа шийдвэрийг хэрэгжүүлэх зорилгоор Засгийн газрын хэрэгжүүлж байгаа шийдвэрийг Захиргааны шүүх хянахгүй гэсэн ийм агуулгаар. Саяны дээр дурдсан 18 тэр эрх бол Улсын Их Хуралд хадгалагдаж байгаа өөрийнх нь бүрэн эрх. Энэ онцгой бүрэн эрхээ хэрэгжүүлэх зорилгоор гаргасан шийдвэрийг хэрэгжүүлэх гэж байгаа Засгийн газрын шийдвэр бол Захиргааны хяналтаас ангид байна гэсэн ийм агуулгатай. Жишээлбэл, Засгийн газрыг огцруулсан Улсын Их Хурлын шийдвэрийг Засгийн газар хэрэгжүүлээд, огцроод дараагийн шинэ бүрэлдэхүүн томилогдлоо гэхэд энэ бол захиргааны хэргийн шүүхийн хяналтад очих ямар ч боломжгүй гэсэн санаа. </w:t>
      </w:r>
    </w:p>
    <w:p>
      <w:pPr>
        <w:pStyle w:val="style0"/>
        <w:jc w:val="both"/>
      </w:pPr>
      <w:r>
        <w:rPr>
          <w:rFonts w:ascii="Arial" w:cs="Arial" w:hAnsi="Arial"/>
        </w:rPr>
      </w:r>
    </w:p>
    <w:p>
      <w:pPr>
        <w:pStyle w:val="style0"/>
        <w:jc w:val="both"/>
      </w:pPr>
      <w:r>
        <w:rPr>
          <w:rFonts w:ascii="Arial" w:cs="Arial" w:hAnsi="Arial"/>
          <w:lang w:val="mn-MN"/>
        </w:rPr>
        <w:tab/>
        <w:t>Тэгэхээр энэ томьёоллоос өөр томьёолол байхгүй бол санал хураалт явуулъя.</w:t>
      </w:r>
    </w:p>
    <w:p>
      <w:pPr>
        <w:pStyle w:val="style0"/>
        <w:jc w:val="both"/>
      </w:pPr>
      <w:r>
        <w:rPr>
          <w:rFonts w:ascii="Arial" w:cs="Arial" w:hAnsi="Arial"/>
        </w:rPr>
      </w:r>
    </w:p>
    <w:p>
      <w:pPr>
        <w:pStyle w:val="style0"/>
        <w:jc w:val="both"/>
      </w:pPr>
      <w:r>
        <w:rPr>
          <w:rFonts w:ascii="Arial" w:cs="Arial" w:hAnsi="Arial"/>
          <w:lang w:val="mn-MN"/>
        </w:rPr>
        <w:tab/>
        <w:t>Санал хураалт.</w:t>
      </w:r>
    </w:p>
    <w:p>
      <w:pPr>
        <w:pStyle w:val="style0"/>
        <w:jc w:val="both"/>
      </w:pPr>
      <w:r>
        <w:rPr>
          <w:rFonts w:ascii="Arial" w:cs="Arial" w:hAnsi="Arial"/>
        </w:rPr>
      </w:r>
    </w:p>
    <w:p>
      <w:pPr>
        <w:pStyle w:val="style0"/>
        <w:jc w:val="both"/>
      </w:pPr>
      <w:r>
        <w:rPr>
          <w:rFonts w:ascii="Arial" w:cs="Arial" w:hAnsi="Arial"/>
          <w:lang w:val="mn-MN"/>
        </w:rPr>
        <w:tab/>
        <w:t>66.7 хувиар саяны томьёолол дэмжигдлээ.</w:t>
      </w:r>
    </w:p>
    <w:p>
      <w:pPr>
        <w:pStyle w:val="style0"/>
        <w:jc w:val="both"/>
      </w:pPr>
      <w:r>
        <w:rPr>
          <w:rFonts w:ascii="Arial" w:cs="Arial" w:hAnsi="Arial"/>
        </w:rPr>
      </w:r>
    </w:p>
    <w:p>
      <w:pPr>
        <w:pStyle w:val="style0"/>
        <w:jc w:val="both"/>
      </w:pPr>
      <w:r>
        <w:rPr>
          <w:rFonts w:ascii="Arial" w:cs="Arial" w:hAnsi="Arial"/>
          <w:lang w:val="mn-MN"/>
        </w:rPr>
        <w:tab/>
        <w:t>Томьёолол дэмжигдсэнээр Захиргааны ерөнхий хуульд өөрчлөлт оруулах тухай хуульд өөрчлөлт оруулах тухай хуулийн төсөл Байнгын хороогоор дэмжигдлээ.</w:t>
      </w:r>
    </w:p>
    <w:p>
      <w:pPr>
        <w:pStyle w:val="style0"/>
        <w:jc w:val="both"/>
      </w:pPr>
      <w:r>
        <w:rPr>
          <w:rFonts w:ascii="Arial" w:cs="Arial" w:hAnsi="Arial"/>
        </w:rPr>
      </w:r>
    </w:p>
    <w:p>
      <w:pPr>
        <w:pStyle w:val="style0"/>
        <w:jc w:val="both"/>
      </w:pPr>
      <w:r>
        <w:rPr>
          <w:rFonts w:ascii="Arial" w:cs="Arial" w:hAnsi="Arial"/>
          <w:lang w:val="mn-MN"/>
        </w:rPr>
        <w:tab/>
        <w:t xml:space="preserve">Чуулганы нэгдсэн хуралдаанд Байнгын хорооны санал дүгнэлтийг Мөнх-Оргил гишүүн танилцуулъя.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iCs/>
          <w:lang w:val="mn-MN"/>
        </w:rPr>
        <w:t>Хоёр дахь асуудал. Авлигатай тэмцэх газрын зохион байгуулалтын бүтэц, орон тоо, албан хаагчийн албан тушаалын цалингийн хэмжээг шинэчлэн тогтоох тухай Улсын Их Хурлын тогтоолын төслийг хэлэлцье.</w:t>
      </w:r>
    </w:p>
    <w:p>
      <w:pPr>
        <w:pStyle w:val="style0"/>
        <w:jc w:val="both"/>
      </w:pPr>
      <w:r>
        <w:rPr>
          <w:rFonts w:ascii="Arial" w:cs="Arial" w:hAnsi="Arial"/>
        </w:rPr>
      </w:r>
    </w:p>
    <w:p>
      <w:pPr>
        <w:pStyle w:val="style0"/>
        <w:jc w:val="both"/>
      </w:pPr>
      <w:r>
        <w:rPr>
          <w:rFonts w:ascii="Arial" w:cs="Arial" w:hAnsi="Arial"/>
          <w:lang w:val="mn-MN"/>
        </w:rPr>
        <w:tab/>
        <w:t>Өнөөдрийн Байнгын хорооны хуралдаанд Авлигатай тэмцэх газрын дарга З.Дашдаваа, Авлигатай тэмцэх газрын Тамгын хэлтсийн дарга З.Баасанням нар  хүрэлцэн ирсэн байна.</w:t>
      </w:r>
    </w:p>
    <w:p>
      <w:pPr>
        <w:pStyle w:val="style0"/>
        <w:jc w:val="both"/>
      </w:pPr>
      <w:r>
        <w:rPr>
          <w:rFonts w:ascii="Arial" w:cs="Arial" w:hAnsi="Arial"/>
        </w:rPr>
      </w:r>
    </w:p>
    <w:p>
      <w:pPr>
        <w:pStyle w:val="style0"/>
        <w:jc w:val="both"/>
      </w:pPr>
      <w:r>
        <w:rPr>
          <w:rFonts w:ascii="Arial" w:cs="Arial" w:hAnsi="Arial"/>
          <w:lang w:val="mn-MN"/>
        </w:rPr>
        <w:tab/>
        <w:t xml:space="preserve">Танилцуулгыг та бүхэнд Улсын Их Хурлын тогтоолын төслийг тараасан байгаа. Тогтоолын төсөлтэй холбогдуулж асуух асуулттай гишүүд байна уу? </w:t>
      </w:r>
    </w:p>
    <w:p>
      <w:pPr>
        <w:pStyle w:val="style0"/>
        <w:jc w:val="both"/>
      </w:pPr>
      <w:r>
        <w:rPr>
          <w:rFonts w:ascii="Arial" w:cs="Arial" w:hAnsi="Arial"/>
        </w:rPr>
      </w:r>
    </w:p>
    <w:p>
      <w:pPr>
        <w:pStyle w:val="style0"/>
        <w:jc w:val="both"/>
      </w:pPr>
      <w:r>
        <w:rPr>
          <w:rFonts w:ascii="Arial" w:cs="Arial" w:hAnsi="Arial"/>
          <w:lang w:val="mn-MN"/>
        </w:rPr>
        <w:tab/>
        <w:t>Батнасан, Оюундарь гишүүдээр асуух асуулттай гишүүдийг тасалъя. Батнасан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О.Батнасан</w:t>
      </w:r>
      <w:r>
        <w:rPr>
          <w:rFonts w:ascii="Arial" w:cs="Arial" w:hAnsi="Arial"/>
          <w:lang w:val="mn-MN"/>
        </w:rPr>
        <w:t>: Баярлалаа. Ганцхан асуулт байна. Нийтдээ 2 тэрбум 248 сая 490500 төгрөг шаардлагатай юм байна, цалин нэмэхэд. Энэ мөнгийг хаанаас гаргах вэ гэхээр, батлагдсан төсвийн хүрээнд зохицуулалт хийнэ гэж байна. Ийм их байгаад байгаа юм уу? Хаана байгаа юм бэ? Энэ дээр тайлбар авъя.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Х.Нямбаатар</w:t>
      </w:r>
      <w:r>
        <w:rPr>
          <w:rFonts w:ascii="Arial" w:cs="Arial" w:hAnsi="Arial"/>
          <w:lang w:val="mn-MN"/>
        </w:rPr>
        <w:t>: Батнасан гишүүний асуултад хариулъя. 2 номерын микрофоныг өгье. Авлигатай тэмцэх газрын Тамгын хэлтсийн дарга З.Баасанням.</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З.Баасанням</w:t>
      </w:r>
      <w:r>
        <w:rPr>
          <w:rFonts w:ascii="Arial" w:cs="Arial" w:hAnsi="Arial"/>
          <w:lang w:val="mn-MN"/>
        </w:rPr>
        <w:t xml:space="preserve">: Батнасан гишүүний асуултад хариулъя. Энэ үндсэндээ  60 орон тоотой гэдгээрээ тооцсон байгаа. Энэ жилийн хувьд  60 орон тоо бол шууд нэмэгдээд явахгүй. Урсгал зардлаасаа тодорхой хэмжээний хэмнэлтүүдээ шахаад явахаар энэ жилийн төсөвтөө хязгаартаа багтаагаад  30 хувийн цалингийн нэмэгдэл нь тооцогдоод орох боломжтой байгаа юм. Нэмэлт санхүүжилт шаардагдахгүй, ачаалал үүсгэхгүй.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Х.Нямбаатар</w:t>
      </w:r>
      <w:r>
        <w:rPr>
          <w:rFonts w:ascii="Arial" w:cs="Arial" w:hAnsi="Arial"/>
          <w:lang w:val="mn-MN"/>
        </w:rPr>
        <w:t>: Оюундарь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Н.Оюундарь</w:t>
      </w:r>
      <w:r>
        <w:rPr>
          <w:rFonts w:ascii="Arial" w:cs="Arial" w:hAnsi="Arial"/>
          <w:lang w:val="mn-MN"/>
        </w:rPr>
        <w:t>: Энэ 2006 оноос хойш хийсэн судалгаа байна. Канадын Засгийн газраас энэ Сант марал нийлээд нэг судалгаа хийсэн байна. Түүнээс хойш ерөнхийдөө манай энэ судалгаагаар салбараар нь ангилаад үзэхээр хамгийн их авлигад өртчихсөн байж болзошгүй гэж байгаа нь  35.6 хувь нь улс төрийн намууд байна, дараа нь уул уурхайн салбар байна, дараа нь 33.3 хувь нь газрын алба байна. Тэгээд ингээд үзэхээр хувийн хэвшил, бизнесийн салбар бол ямар нэгэн байдлаар харьцангуй эрүүл саруул гэж гараад байгаа юм. Тэгэхээр салбараар нь үзэхэд наад гүйцэтгэх ажил албан тушаалтныгаа ер нь аль салбар дээр гол төлөв ажиллуулах гэж ингэж  60 хүн нэмэх гээд байгаа юм бэ гэдэг нэг асуулт байна.</w:t>
      </w:r>
    </w:p>
    <w:p>
      <w:pPr>
        <w:pStyle w:val="style0"/>
        <w:jc w:val="both"/>
      </w:pPr>
      <w:r>
        <w:rPr>
          <w:rFonts w:ascii="Arial" w:cs="Arial" w:hAnsi="Arial"/>
        </w:rPr>
      </w:r>
    </w:p>
    <w:p>
      <w:pPr>
        <w:pStyle w:val="style0"/>
        <w:jc w:val="both"/>
      </w:pPr>
      <w:r>
        <w:rPr>
          <w:rFonts w:ascii="Arial" w:cs="Arial" w:hAnsi="Arial"/>
          <w:lang w:val="mn-MN"/>
        </w:rPr>
        <w:tab/>
        <w:t xml:space="preserve">Дараа нь яагаад ингэж, хүн орон тоогоор нэмэхийнхээ оронд магадгүй ажлынхаа арга барилыг өөрчилье, бас эрх мэдлийн дахин хуваарилалтын асуудлыг бас ярья. Жаахан тогтолцоо, бүтцээр нь авч үзье гэдэг талаас нь яагаад харж болоогүй юм бэ? Бид нар ялангуяа энэ авлигатай тэмцэх судалгааг хараад байхад дандаа хамгийн их өндөр цалин мөнгөтэй шүүх, прокурор тэр болгон дээр чинь авлига аваад байна шүү дээ. </w:t>
      </w:r>
    </w:p>
    <w:p>
      <w:pPr>
        <w:pStyle w:val="style0"/>
        <w:jc w:val="both"/>
      </w:pPr>
      <w:r>
        <w:rPr>
          <w:rFonts w:ascii="Arial" w:cs="Arial" w:hAnsi="Arial"/>
        </w:rPr>
      </w:r>
    </w:p>
    <w:p>
      <w:pPr>
        <w:pStyle w:val="style0"/>
        <w:jc w:val="both"/>
      </w:pPr>
      <w:r>
        <w:rPr>
          <w:rFonts w:ascii="Arial" w:cs="Arial" w:hAnsi="Arial"/>
          <w:lang w:val="mn-MN"/>
        </w:rPr>
        <w:tab/>
        <w:t xml:space="preserve">Одоо Авлигатай тэмцэх газар цалингаа нэмүүлье гэж байгаа юм байна. Цалингаа үндсэндээ  30 хувиар нэмэгдэх юм байна, 60 орон тоо нэмэгдэх юм байна. Тэгээд эндээс 2 гаруй тэрбум төгрөг улсын төсвөөс гарах нь байна. Тэгж байхад ажлынхаа арга барилыг өөрчлөхийн оронд ийм механик маягаар явах нь хир зөв зүйтэй юм бэ? Зөвхөн тэр </w:t>
      </w:r>
      <w:bookmarkStart w:id="2" w:name="_GoBack"/>
      <w:r>
        <w:rPr>
          <w:rFonts w:ascii="Arial" w:cs="Arial" w:hAnsi="Arial"/>
          <w:lang w:val="mn-MN"/>
        </w:rPr>
        <w:t>транс</w:t>
      </w:r>
      <w:bookmarkEnd w:id="2"/>
      <w:r>
        <w:rPr>
          <w:rFonts w:ascii="Arial" w:cs="Arial" w:hAnsi="Arial"/>
          <w:lang w:val="mn-MN"/>
        </w:rPr>
        <w:t>пресс интернэшнл байгууллагаас 2017 онд хийсэн судалгаагаар гэхэд 180 орныг жагсаагаад үзэхэд Монгол Улс авлигаараа  103-т буюу 36 оноо авсан байна. Энэ нь өөрөө эцсийн бүлэгтээ нөгөө Авлигатай тэмцэх газрын бас нэг ажлын үзүүлэлт биш үү? Тэгж байхад чинь арга барилаа өөрчлөх, арай жаахан шинэлэг юм гаргах тийм асуудал ярихынхаа оронд гүйцэтгэх ажилтан албан тушаалтан нэмэгдүүлнэ гэсэн юмнууд яриад байдаг. Энэ дээр ер нь тэр арга барил дээрээ юу гэж бодож байгаа вэ гэдэг асуулт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Х.Нямбаатар</w:t>
      </w:r>
      <w:r>
        <w:rPr>
          <w:rFonts w:ascii="Arial" w:cs="Arial" w:hAnsi="Arial"/>
          <w:lang w:val="mn-MN"/>
        </w:rPr>
        <w:t>: З дугаар хариулъя. Авлигатай тэмцэх газрын дарга З.Дашдаваа.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З.Дашдаваа</w:t>
      </w:r>
      <w:r>
        <w:rPr>
          <w:rFonts w:ascii="Arial" w:cs="Arial" w:hAnsi="Arial"/>
          <w:lang w:val="mn-MN"/>
        </w:rPr>
        <w:t>: Та бүхний энэ өдрийн амгаланг эрье. Энэ Авлигатай тэмцэх газрын бүтэц, орон тооны хувьд 2007 он болон 2014 онд тодотгож баталсан байдаг  юм билээ. Бид энэ  60 орон тоог ямар асуудал дээрээ тавьж байгаа вэ гэвэл зөвхөн энэ хэрэг бүртгэх, мөрдөн байцаалтын ажиллагаа, гүйцэтгэх ажлын үйл ажиллагаан дээр нэмье гэж зориогүй юмаа. Энэ авлигын индексийн транспресс интернэшнл байгууллагаас гаргадаг судалгаагаар бас энэ авлигатай тэмцэх албан хаагчдын энэ мөрдөн байцаах шалгах ажиллагаа явуулдаг албан хаагчдын ажлын ачаалал их байгаа учраас үр дүн бага байна гэсэн үнэлгээ өгсөн байгаа.</w:t>
      </w:r>
    </w:p>
    <w:p>
      <w:pPr>
        <w:pStyle w:val="style0"/>
        <w:jc w:val="both"/>
      </w:pPr>
      <w:r>
        <w:rPr>
          <w:rFonts w:ascii="Arial" w:cs="Arial" w:hAnsi="Arial"/>
        </w:rPr>
      </w:r>
    </w:p>
    <w:p>
      <w:pPr>
        <w:pStyle w:val="style0"/>
        <w:jc w:val="both"/>
      </w:pPr>
      <w:r>
        <w:rPr>
          <w:rFonts w:ascii="Arial" w:cs="Arial" w:hAnsi="Arial"/>
          <w:lang w:val="mn-MN"/>
        </w:rPr>
        <w:tab/>
        <w:t>Мөн бид бас энэ албан тушаалтнуудыг ямар чиглэлээр бид нар энэ дээр тавих вэ гэвэл урьдчилан сэргийлэх, соён гэгээрүүлэх энэ хяналт шалгалт, хөрөнгө оруулалт шалгах энэ албан хаагчдынхаа орон тоог эргэж харахгүй бол ачаалал нь бас нэлээн өндөр ачаалалтай яваад байгаа юм. Тийм учраас энэ хүмүүс бол зөвхөн хэрэг шалгаад ингэх орон тооны албан тушаалтнууд биш, энэ дээр хянан шалгалт, хөрөнгө орлогын мэдүүлгийг шалгах чиглэлээр шалгах албан хаагчид, соён гэгээрүүлэх чиглэлээр алба хаагчдын энэ орон тооны асуудал энэ дээр яригдах юм.</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Х.Нямбаатар</w:t>
      </w:r>
      <w:r>
        <w:rPr>
          <w:rFonts w:ascii="Arial" w:cs="Arial" w:hAnsi="Arial"/>
          <w:lang w:val="mn-MN"/>
        </w:rPr>
        <w:t xml:space="preserve">: Асуулт асууж, хариулт өгч дууслаа. </w:t>
      </w:r>
    </w:p>
    <w:p>
      <w:pPr>
        <w:pStyle w:val="style0"/>
        <w:jc w:val="both"/>
      </w:pPr>
      <w:r>
        <w:rPr>
          <w:rFonts w:ascii="Arial" w:cs="Arial" w:hAnsi="Arial"/>
          <w:lang w:val="mn-MN"/>
        </w:rPr>
        <w:tab/>
      </w:r>
    </w:p>
    <w:p>
      <w:pPr>
        <w:pStyle w:val="style0"/>
        <w:jc w:val="both"/>
      </w:pPr>
      <w:r>
        <w:rPr>
          <w:rFonts w:ascii="Arial" w:cs="Arial" w:hAnsi="Arial"/>
          <w:lang w:val="mn-MN"/>
        </w:rPr>
        <w:tab/>
        <w:t xml:space="preserve">Хэлэлцэж байгаа асуудалтай холбогдуулж Улсын Их Хурлын тогтоолын төсөлтэй холбогдуулж үг хэлэх гишүүд байна уу? </w:t>
      </w:r>
    </w:p>
    <w:p>
      <w:pPr>
        <w:pStyle w:val="style0"/>
        <w:jc w:val="both"/>
      </w:pPr>
      <w:r>
        <w:rPr>
          <w:rFonts w:ascii="Arial" w:cs="Arial" w:hAnsi="Arial"/>
        </w:rPr>
      </w:r>
    </w:p>
    <w:p>
      <w:pPr>
        <w:pStyle w:val="style0"/>
        <w:jc w:val="both"/>
      </w:pPr>
      <w:r>
        <w:rPr>
          <w:rFonts w:ascii="Arial" w:cs="Arial" w:hAnsi="Arial"/>
          <w:lang w:val="mn-MN"/>
        </w:rPr>
        <w:tab/>
        <w:t>Ганболд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Д.Ганболд</w:t>
      </w:r>
      <w:r>
        <w:rPr>
          <w:rFonts w:ascii="Arial" w:cs="Arial" w:hAnsi="Arial"/>
          <w:lang w:val="mn-MN"/>
        </w:rPr>
        <w:t>: Сая энэ авлигатай тэмцэх газартай холбогдуулсан орон тоо бүтэцтэй холбогдуулан асуудал орж ирж байна.  2019 оны төсөв гэдэг юм өөрөө батлагдчихсан. Хэрэв төсөв дээр тодотгол хийх гэж байгаа бол өөр хэрэг. Тэгэхээр төсвийн тогтмол болон урсгал зардлынх нь хүрээнд зохицуулалт хийнэ гэвэл бүх байгууллагууд оны дундуур хийгээд байж болох нь ээ. Байгууллагын хувьд явах гэж байгаа бол ачаалал буюу байгууллагын удирдлагуудын хэлж байгаа асуудлын хувьд бол буруутгах аргагүй. Үнэхээр хүндрэлтэй буюу ажлаа тооцоод, орон тоо, бүтэц зохион байгуулалт орж ирж байгаа.</w:t>
      </w:r>
    </w:p>
    <w:p>
      <w:pPr>
        <w:pStyle w:val="style0"/>
        <w:jc w:val="both"/>
      </w:pPr>
      <w:r>
        <w:rPr>
          <w:rFonts w:ascii="Arial" w:cs="Arial" w:hAnsi="Arial"/>
        </w:rPr>
      </w:r>
    </w:p>
    <w:p>
      <w:pPr>
        <w:pStyle w:val="style0"/>
        <w:jc w:val="both"/>
      </w:pPr>
      <w:r>
        <w:rPr>
          <w:rFonts w:ascii="Arial" w:cs="Arial" w:hAnsi="Arial"/>
          <w:lang w:val="mn-MN"/>
        </w:rPr>
        <w:tab/>
        <w:t>Хэрвээ тодорхой хэмжээний нэмэгдэж байгаа юм уу, эсхүл төсөв дотор нь зохицуулна гэхээр урсгал зардлыг нь төсвийн тогтмол зардалтай холиод солиод явчих юм бол ямар ч байгууллага одоо хүссэн жил дотроо эсхүл Их Хурлын гэдэг юм уу явц дунд нь, энэ чинь хууль болоод баталчихсан шүү дээ. Тэгэхээр энэ зардал зүйл хооронд дотор байгаа юмыг нь анхаарахгүйгээр бид болчихлоо гэвэл энэ тэгээд практик дээр маш том алдаатай, хариуцлагагүй, төсвийн бодлого, сахилга зохион байгуулалт гэдэг юм энэ улс оронд чинь байхгүй болчихно шүү гэдгийг би хэлэхийг бодож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Х.Нямбаатар:</w:t>
      </w:r>
      <w:r>
        <w:rPr>
          <w:rFonts w:ascii="Arial" w:cs="Arial" w:hAnsi="Arial"/>
          <w:lang w:val="mn-MN"/>
        </w:rPr>
        <w:t xml:space="preserve"> Энэ ингэсэн, Ганболд гишүүн ээ. Улсын Их Хурлын чуулганы хуралдааны дэгийн тухай хуулийн 18.5-д, хэрэв уг төслийг баталснаар тухайн санхүүгийн жилийн улсын төсвийн орлогын хэмжээ буурах, зарлагын хэмжээ нэмэгдэхээр байвал энэ тухай Засгийн газрын саналыг заавал сонсоно гээд ийм дэгийн хуультай. Тэгээд Засгийн газраас  2019 оны 6 дугаар сарын 12-ны өдрийн 26 дугаар тэмдэглэл ирсэн байгаа. </w:t>
      </w:r>
    </w:p>
    <w:p>
      <w:pPr>
        <w:pStyle w:val="style0"/>
        <w:jc w:val="both"/>
      </w:pPr>
      <w:r>
        <w:rPr>
          <w:rFonts w:ascii="Arial" w:cs="Arial" w:hAnsi="Arial"/>
        </w:rPr>
      </w:r>
    </w:p>
    <w:p>
      <w:pPr>
        <w:pStyle w:val="style0"/>
        <w:jc w:val="both"/>
      </w:pPr>
      <w:r>
        <w:rPr>
          <w:rFonts w:ascii="Arial" w:cs="Arial" w:hAnsi="Arial"/>
          <w:lang w:val="mn-MN"/>
        </w:rPr>
        <w:tab/>
        <w:t>Хэлэлцсэн нь: Авлигатай тэмцэх газрын зохион байгуулалтын бүтэц орон тоо, албан хаагчийн албан тушаалын цалингийн хэмжээг шинэчлэн тогтоох тухай Улсын Их Хурлын тогтоолын төсөл.</w:t>
      </w:r>
    </w:p>
    <w:p>
      <w:pPr>
        <w:pStyle w:val="style0"/>
        <w:jc w:val="both"/>
      </w:pPr>
      <w:r>
        <w:rPr>
          <w:rFonts w:ascii="Arial" w:cs="Arial" w:hAnsi="Arial"/>
        </w:rPr>
      </w:r>
    </w:p>
    <w:p>
      <w:pPr>
        <w:pStyle w:val="style0"/>
        <w:jc w:val="both"/>
      </w:pPr>
      <w:r>
        <w:rPr>
          <w:rFonts w:ascii="Arial" w:cs="Arial" w:hAnsi="Arial"/>
          <w:lang w:val="mn-MN"/>
        </w:rPr>
        <w:tab/>
        <w:t>Шийдвэрлэсэн нь: Авлигатай тэмцэх газрын зохион байгуулалтын бүтэц орон тоо, албан хаагчийн албан тушаалын цалингийн хэмжээг шинэчлэн тогтоох тухай Улсын Их Хурлын тогтоолын төслийг зарчмын хувьд дэмжиж байгааг Улсын Их Хурлын Хууль зүйн байнгын хороонд уламжлахаар тогтов гээд ингээд оруулаад ирсэн.</w:t>
      </w:r>
    </w:p>
    <w:p>
      <w:pPr>
        <w:pStyle w:val="style0"/>
        <w:jc w:val="both"/>
      </w:pPr>
      <w:r>
        <w:rPr>
          <w:rFonts w:ascii="Arial" w:cs="Arial" w:hAnsi="Arial"/>
        </w:rPr>
      </w:r>
    </w:p>
    <w:p>
      <w:pPr>
        <w:pStyle w:val="style0"/>
        <w:jc w:val="both"/>
      </w:pPr>
      <w:r>
        <w:rPr>
          <w:rFonts w:ascii="Arial" w:cs="Arial" w:hAnsi="Arial"/>
          <w:lang w:val="mn-MN"/>
        </w:rPr>
        <w:tab/>
        <w:t xml:space="preserve">Таны хэлж байгаа зүйлийг бид нар ойлгож байгаа. Энэ Улсын Их Хурлаас 2019 оны улсын нэгдсэн төсөв батлагдаж гарсан. Энэ бол өөрөө хууль. Батлагдсан төсвийн хүрээнд төсвийн менежер нь энэ хүрээндээ цалингийнхаа нэмэгдлийг шийдэх талаар л тогтоол гаргаж өгч байгаа болохоос таны хэлж байгаа шиг Авлигатай тэмцэх газар маань төсвийн хууль зөрчөөд, урсгал зардал, тогтмол зардлаа өөр хооронд нь хольж хутгах тухай асуудал яригдаагүй гэж байгаа юм. </w:t>
      </w:r>
    </w:p>
    <w:p>
      <w:pPr>
        <w:pStyle w:val="style0"/>
        <w:jc w:val="both"/>
      </w:pPr>
      <w:r>
        <w:rPr>
          <w:rFonts w:ascii="Arial" w:cs="Arial" w:hAnsi="Arial"/>
        </w:rPr>
      </w:r>
    </w:p>
    <w:p>
      <w:pPr>
        <w:pStyle w:val="style0"/>
        <w:jc w:val="both"/>
      </w:pPr>
      <w:r>
        <w:rPr>
          <w:rFonts w:ascii="Arial" w:cs="Arial" w:hAnsi="Arial"/>
          <w:lang w:val="mn-MN"/>
        </w:rPr>
        <w:tab/>
        <w:t xml:space="preserve">Энэ дээр Баасанням дарга тайлбар хийх үү? </w:t>
      </w:r>
    </w:p>
    <w:p>
      <w:pPr>
        <w:pStyle w:val="style0"/>
        <w:jc w:val="both"/>
      </w:pPr>
      <w:r>
        <w:rPr>
          <w:rFonts w:ascii="Arial" w:cs="Arial" w:hAnsi="Arial"/>
        </w:rPr>
      </w:r>
    </w:p>
    <w:p>
      <w:pPr>
        <w:pStyle w:val="style0"/>
        <w:jc w:val="both"/>
      </w:pPr>
      <w:r>
        <w:rPr>
          <w:rFonts w:ascii="Arial" w:cs="Arial" w:hAnsi="Arial"/>
          <w:lang w:val="mn-MN"/>
        </w:rPr>
        <w:tab/>
        <w:t>Ганболд гишүүний микрофоныг өгөөч.</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Д.Ганболд</w:t>
      </w:r>
      <w:r>
        <w:rPr>
          <w:rFonts w:ascii="Arial" w:cs="Arial" w:hAnsi="Arial"/>
          <w:lang w:val="mn-MN"/>
        </w:rPr>
        <w:t>: Тэгвэл ялгаагүй л бусад байгууллагуудын хүрээнд хүндрэлтэй байгаа асуудлуудаа яг таны саяны хэлж байгаа шиг оруулж ирээд шийдүүлээд байж болох нь ээ, жилийн дотор. Яг ийм байдал практик дээр бий болох юм байна шүү дээ. Тэгвэл аль ч байгууллага асуудлаа  оруулж ирээд, тодотгож байна гэдэг юм уу? Эсхүл Засгийн газарт эрх өгсөн хэмжээндээ гээд яваад байх юм бол наад төсвийн бодлого, төсвийн сахилга, төсөв батална гэдэг хууль чинь утгаараа алга болчихно. Яах вэ, төсөв дотор нь зохицуулалт хийж байна гээд ярих л байх. Гэхдээ ийм юм практик дээр дахин байн байн гаргаж болохгүй асуудал юмаа гэдгийг хэлье. Түүнээс өөр надад эсэргүүцээд байгаадаа юм алга. Цаашдаа ийм юмыг анхаарахгүй бол энэ улс орон чинь төсвийн сахилга гэдэг юмыг би онцгой хэлж байна шүү. Өөр юм алга.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Х.Нямбаатар</w:t>
      </w:r>
      <w:r>
        <w:rPr>
          <w:rFonts w:ascii="Arial" w:cs="Arial" w:hAnsi="Arial"/>
          <w:lang w:val="mn-MN"/>
        </w:rPr>
        <w:t>: Баярлалаа. Санал хураая. Санал хураалт.</w:t>
      </w:r>
    </w:p>
    <w:p>
      <w:pPr>
        <w:pStyle w:val="style0"/>
        <w:jc w:val="both"/>
      </w:pPr>
      <w:r>
        <w:rPr>
          <w:rFonts w:ascii="Arial" w:cs="Arial" w:hAnsi="Arial"/>
        </w:rPr>
      </w:r>
    </w:p>
    <w:p>
      <w:pPr>
        <w:pStyle w:val="style0"/>
        <w:jc w:val="both"/>
      </w:pPr>
      <w:r>
        <w:rPr>
          <w:rFonts w:ascii="Arial" w:cs="Arial" w:hAnsi="Arial"/>
          <w:lang w:val="mn-MN"/>
        </w:rPr>
        <w:tab/>
        <w:t xml:space="preserve">Улсын Их Хурлын тогтоолын төсөл. </w:t>
        <w:tab/>
      </w:r>
    </w:p>
    <w:p>
      <w:pPr>
        <w:pStyle w:val="style0"/>
        <w:jc w:val="both"/>
      </w:pPr>
      <w:r>
        <w:rPr>
          <w:rFonts w:ascii="Arial" w:cs="Arial" w:hAnsi="Arial"/>
        </w:rPr>
      </w:r>
    </w:p>
    <w:p>
      <w:pPr>
        <w:pStyle w:val="style0"/>
        <w:jc w:val="both"/>
      </w:pPr>
      <w:r>
        <w:rPr>
          <w:rFonts w:ascii="Arial" w:cs="Arial" w:hAnsi="Arial"/>
          <w:lang w:val="mn-MN"/>
        </w:rPr>
        <w:tab/>
        <w:t>Авлигатай тэмцэх газрын зохион байгуулалтын бүтэц орон тоо, албан хаагчийн албан тушаалын цалингийн хэмжээг шинэчлэн тогтоох тухай Улсын Их Хурлын тогтоолын төслийг дэмжье гэсэн томьёоллоор санал хураая.</w:t>
      </w:r>
    </w:p>
    <w:p>
      <w:pPr>
        <w:pStyle w:val="style0"/>
        <w:jc w:val="both"/>
      </w:pPr>
      <w:r>
        <w:rPr>
          <w:rFonts w:ascii="Arial" w:cs="Arial" w:hAnsi="Arial"/>
        </w:rPr>
      </w:r>
    </w:p>
    <w:p>
      <w:pPr>
        <w:pStyle w:val="style0"/>
        <w:jc w:val="both"/>
      </w:pPr>
      <w:r>
        <w:rPr>
          <w:rFonts w:ascii="Arial" w:cs="Arial" w:hAnsi="Arial"/>
          <w:lang w:val="mn-MN"/>
        </w:rPr>
        <w:t>66.7 хувийн саналаар тогтоолын төсөл дэмжигдлээ.</w:t>
      </w:r>
    </w:p>
    <w:p>
      <w:pPr>
        <w:pStyle w:val="style0"/>
        <w:jc w:val="both"/>
      </w:pPr>
      <w:r>
        <w:rPr>
          <w:rFonts w:ascii="Arial" w:cs="Arial" w:hAnsi="Arial"/>
        </w:rPr>
      </w:r>
    </w:p>
    <w:p>
      <w:pPr>
        <w:pStyle w:val="style0"/>
        <w:jc w:val="both"/>
      </w:pPr>
      <w:r>
        <w:rPr>
          <w:rFonts w:ascii="Arial" w:cs="Arial" w:hAnsi="Arial"/>
          <w:lang w:val="mn-MN"/>
        </w:rPr>
        <w:tab/>
        <w:t>Санал, дүгнэлтийг Улсын Их Хурлын чуулганы хуралдаанд Оюундарь гишүүн танилцуулахаар тогтов.</w:t>
      </w:r>
    </w:p>
    <w:p>
      <w:pPr>
        <w:pStyle w:val="style0"/>
        <w:jc w:val="both"/>
      </w:pPr>
      <w:r>
        <w:rPr>
          <w:rFonts w:ascii="Arial" w:cs="Arial" w:hAnsi="Arial"/>
        </w:rPr>
      </w:r>
    </w:p>
    <w:p>
      <w:pPr>
        <w:pStyle w:val="style0"/>
        <w:jc w:val="both"/>
      </w:pPr>
      <w:r>
        <w:rPr>
          <w:rFonts w:ascii="Arial" w:cs="Arial" w:hAnsi="Arial"/>
          <w:lang w:val="mn-MN"/>
        </w:rPr>
        <w:tab/>
        <w:t>Өнөөдрийн Байнгын хорооны хуралдаанаар хэлэлцэх асуудал хэлэлцэгдэж дууссан тул Байнгын хорооны хуралдааныг хаасныг мэдэгдье.</w:t>
      </w:r>
    </w:p>
    <w:p>
      <w:pPr>
        <w:pStyle w:val="style0"/>
        <w:jc w:val="both"/>
      </w:pPr>
      <w:r>
        <w:rPr>
          <w:rFonts w:ascii="Arial" w:cs="Arial" w:hAnsi="Arial"/>
        </w:rPr>
      </w:r>
    </w:p>
    <w:p>
      <w:pPr>
        <w:pStyle w:val="style0"/>
        <w:jc w:val="both"/>
      </w:pPr>
      <w:r>
        <w:rPr>
          <w:rFonts w:ascii="Arial" w:cs="Arial" w:hAnsi="Arial"/>
          <w:lang w:val="mn-MN"/>
        </w:rPr>
        <w:tab/>
        <w:t>Гишүүдэд баярлалаа.</w:t>
      </w:r>
    </w:p>
    <w:p>
      <w:pPr>
        <w:pStyle w:val="style0"/>
        <w:jc w:val="both"/>
      </w:pPr>
      <w:r>
        <w:rPr>
          <w:rFonts w:ascii="Arial" w:cs="Arial" w:hAnsi="Arial"/>
        </w:rPr>
      </w:r>
    </w:p>
    <w:p>
      <w:pPr>
        <w:pStyle w:val="style0"/>
        <w:jc w:val="both"/>
      </w:pPr>
      <w:r>
        <w:rPr>
          <w:rFonts w:ascii="Arial" w:cs="Arial" w:hAnsi="Arial"/>
        </w:rPr>
      </w:r>
    </w:p>
    <w:p>
      <w:pPr>
        <w:pStyle w:val="style0"/>
        <w:jc w:val="both"/>
      </w:pPr>
      <w:r>
        <w:rPr>
          <w:rFonts w:ascii="Arial" w:cs="Arial" w:hAnsi="Arial"/>
        </w:rPr>
      </w:r>
    </w:p>
    <w:p>
      <w:pPr>
        <w:pStyle w:val="style0"/>
        <w:jc w:val="both"/>
      </w:pPr>
      <w:r>
        <w:rPr>
          <w:rFonts w:ascii="Arial" w:cs="Arial" w:hAnsi="Arial"/>
          <w:lang w:val="mn-MN"/>
        </w:rPr>
        <w:tab/>
        <w:t>Дууны бичлэгээс буулгасан:</w:t>
      </w:r>
    </w:p>
    <w:p>
      <w:pPr>
        <w:pStyle w:val="style0"/>
        <w:jc w:val="both"/>
      </w:pPr>
      <w:r>
        <w:rPr>
          <w:rFonts w:ascii="Arial" w:cs="Arial" w:hAnsi="Arial"/>
          <w:lang w:val="mn-MN"/>
        </w:rPr>
        <w:tab/>
        <w:t>ПРОТОКОЛЫН АЛБАНЫ</w:t>
      </w:r>
    </w:p>
    <w:p>
      <w:pPr>
        <w:pStyle w:val="style0"/>
        <w:jc w:val="both"/>
      </w:pPr>
      <w:r>
        <w:rPr>
          <w:rFonts w:ascii="Arial" w:cs="Arial" w:hAnsi="Arial"/>
          <w:lang w:val="mn-MN"/>
        </w:rPr>
        <w:tab/>
        <w:t xml:space="preserve">ШИНЖЭЭЧ </w:t>
        <w:tab/>
        <w:tab/>
        <w:tab/>
        <w:tab/>
        <w:tab/>
        <w:tab/>
        <w:tab/>
        <w:tab/>
        <w:t>Д.ЦЭНДСҮРЭН</w:t>
      </w:r>
    </w:p>
    <w:p>
      <w:pPr>
        <w:pStyle w:val="style0"/>
        <w:jc w:val="both"/>
      </w:pPr>
      <w:r>
        <w:rPr>
          <w:rFonts w:ascii="Arial" w:cs="Arial" w:hAnsi="Arial"/>
          <w:lang w:val="mn-MN"/>
        </w:rPr>
        <w:tab/>
      </w:r>
    </w:p>
    <w:p>
      <w:pPr>
        <w:pStyle w:val="style0"/>
        <w:jc w:val="both"/>
      </w:pPr>
      <w:r>
        <w:rPr>
          <w:rFonts w:ascii="Arial" w:cs="Arial" w:hAnsi="Arial"/>
        </w:rPr>
      </w:r>
    </w:p>
    <w:p>
      <w:pPr>
        <w:pStyle w:val="style0"/>
        <w:jc w:val="both"/>
      </w:pPr>
      <w:r>
        <w:rPr>
          <w:rFonts w:ascii="Arial" w:cs="Arial" w:hAnsi="Arial"/>
          <w:lang w:val="mn-MN"/>
        </w:rPr>
        <w:tab/>
      </w:r>
    </w:p>
    <w:p>
      <w:pPr>
        <w:pStyle w:val="style0"/>
        <w:jc w:val="both"/>
      </w:pPr>
      <w:r>
        <w:rPr>
          <w:rFonts w:ascii="Arial" w:cs="Arial" w:hAnsi="Arial"/>
        </w:rPr>
      </w:r>
    </w:p>
    <w:p>
      <w:pPr>
        <w:pStyle w:val="style0"/>
        <w:jc w:val="both"/>
      </w:pPr>
      <w:r>
        <w:rPr>
          <w:rFonts w:ascii="Arial" w:cs="Arial" w:hAnsi="Arial"/>
          <w:lang w:val="mn-MN"/>
        </w:rPr>
        <w:tab/>
      </w:r>
    </w:p>
    <w:p>
      <w:pPr>
        <w:pStyle w:val="style0"/>
        <w:jc w:val="both"/>
      </w:pPr>
      <w:r>
        <w:rPr>
          <w:rFonts w:ascii="Arial" w:cs="Arial" w:hAnsi="Arial"/>
          <w:lang w:val="mn-MN"/>
        </w:rPr>
        <w:tab/>
      </w:r>
    </w:p>
    <w:sectPr>
      <w:footerReference r:id="rId2" w:type="first"/>
      <w:type w:val="nextPage"/>
      <w:pgSz w:h="15840" w:w="12240"/>
      <w:pgMar w:bottom="1659" w:footer="1134" w:gutter="0" w:header="0" w:left="1896" w:right="1130" w:top="1134"/>
      <w:pgNumType w:fmt="decimal"/>
      <w:formProt w:val="false"/>
      <w:titlePg/>
      <w:textDirection w:val="lrTb"/>
      <w:docGrid w:charSpace="0" w:linePitch="326"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8"/>
      <w:jc w:val="right"/>
    </w:pPr>
    <w:r>
      <w:rPr/>
    </w:r>
  </w:p>
</w:ftr>
</file>

<file path=word/settings.xml><?xml version="1.0" encoding="utf-8"?>
<w:settings xmlns:w="http://schemas.openxmlformats.org/wordprocessingml/2006/main">
  <w:zoom w:percent="120"/>
  <w:defaultTabStop w:val="7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Strong Emphasis"/>
    <w:basedOn w:val="style15"/>
    <w:next w:val="style16"/>
    <w:rPr>
      <w:b/>
      <w:bCs/>
    </w:rPr>
  </w:style>
  <w:style w:styleId="style17" w:type="character">
    <w:name w:val="Emphasis"/>
    <w:next w:val="style17"/>
    <w:rPr>
      <w:i/>
      <w:iCs/>
    </w:rPr>
  </w:style>
  <w:style w:styleId="style18" w:type="character">
    <w:name w:val="Footer Char"/>
    <w:basedOn w:val="style15"/>
    <w:next w:val="style18"/>
    <w:rPr>
      <w:rFonts w:ascii="Times New Roman" w:cs="Mangal" w:eastAsia="SimSun" w:hAnsi="Times New Roman"/>
      <w:color w:val="00000A"/>
      <w:sz w:val="21"/>
      <w:szCs w:val="21"/>
      <w:lang w:bidi="hi-IN" w:eastAsia="zh-CN"/>
    </w:rPr>
  </w:style>
  <w:style w:styleId="style19" w:type="character">
    <w:name w:val="page number"/>
    <w:basedOn w:val="style15"/>
    <w:next w:val="style19"/>
    <w:rPr/>
  </w:style>
  <w:style w:styleId="style20" w:type="character">
    <w:name w:val="Header Char"/>
    <w:basedOn w:val="style15"/>
    <w:next w:val="style20"/>
    <w:rPr>
      <w:rFonts w:ascii="Times New Roman" w:cs="Mangal" w:eastAsia="SimSun" w:hAnsi="Times New Roman"/>
      <w:color w:val="00000A"/>
      <w:sz w:val="21"/>
      <w:szCs w:val="21"/>
      <w:lang w:bidi="hi-IN" w:eastAsia="zh-CN"/>
    </w:rPr>
  </w:style>
  <w:style w:styleId="style21" w:type="paragraph">
    <w:name w:val="Heading"/>
    <w:basedOn w:val="style0"/>
    <w:next w:val="style22"/>
    <w:pPr>
      <w:keepNext/>
      <w:spacing w:after="120" w:before="240"/>
      <w:contextualSpacing w:val="false"/>
    </w:pPr>
    <w:rPr>
      <w:rFonts w:ascii="Arial" w:cs="Mangal" w:eastAsia="Microsoft YaHei" w:hAnsi="Arial"/>
      <w:sz w:val="28"/>
      <w:szCs w:val="28"/>
    </w:rPr>
  </w:style>
  <w:style w:styleId="style22" w:type="paragraph">
    <w:name w:val="Text body"/>
    <w:basedOn w:val="style0"/>
    <w:next w:val="style22"/>
    <w:pPr>
      <w:spacing w:after="120" w:before="0"/>
      <w:contextualSpacing w:val="false"/>
    </w:pPr>
    <w:rPr/>
  </w:style>
  <w:style w:styleId="style23" w:type="paragraph">
    <w:name w:val="List"/>
    <w:basedOn w:val="style22"/>
    <w:next w:val="style23"/>
    <w:pPr/>
    <w:rPr>
      <w:rFonts w:cs="Mangal"/>
    </w:rPr>
  </w:style>
  <w:style w:styleId="style24" w:type="paragraph">
    <w:name w:val="Caption"/>
    <w:basedOn w:val="style0"/>
    <w:next w:val="style24"/>
    <w:pPr>
      <w:suppressLineNumbers/>
      <w:spacing w:after="120" w:before="120"/>
      <w:contextualSpacing w:val="false"/>
    </w:pPr>
    <w:rPr>
      <w:rFonts w:cs="Mangal"/>
      <w:i/>
      <w:iCs/>
      <w:sz w:val="24"/>
      <w:szCs w:val="24"/>
    </w:rPr>
  </w:style>
  <w:style w:styleId="style25" w:type="paragraph">
    <w:name w:val="Index"/>
    <w:basedOn w:val="style0"/>
    <w:next w:val="style25"/>
    <w:pPr>
      <w:suppressLineNumbers/>
    </w:pPr>
    <w:rPr>
      <w:rFonts w:cs="Mangal"/>
    </w:rPr>
  </w:style>
  <w:style w:styleId="style26" w:type="paragraph">
    <w:name w:val="caption"/>
    <w:basedOn w:val="style0"/>
    <w:next w:val="style26"/>
    <w:pPr>
      <w:suppressLineNumbers/>
      <w:spacing w:after="120" w:before="120"/>
      <w:contextualSpacing w:val="false"/>
    </w:pPr>
    <w:rPr>
      <w:i/>
      <w:iCs/>
    </w:rPr>
  </w:style>
  <w:style w:styleId="style27" w:type="paragraph">
    <w:name w:val="Table Contents"/>
    <w:basedOn w:val="style0"/>
    <w:next w:val="style27"/>
    <w:pPr>
      <w:suppressLineNumbers/>
    </w:pPr>
    <w:rPr/>
  </w:style>
  <w:style w:styleId="style28" w:type="paragraph">
    <w:name w:val="Footer"/>
    <w:basedOn w:val="style0"/>
    <w:next w:val="style28"/>
    <w:pPr>
      <w:suppressLineNumbers/>
      <w:tabs>
        <w:tab w:leader="none" w:pos="4680" w:val="center"/>
        <w:tab w:leader="none" w:pos="9360" w:val="right"/>
      </w:tabs>
    </w:pPr>
    <w:rPr>
      <w:sz w:val="21"/>
      <w:szCs w:val="21"/>
    </w:rPr>
  </w:style>
  <w:style w:styleId="style29" w:type="paragraph">
    <w:name w:val="Header"/>
    <w:basedOn w:val="style0"/>
    <w:next w:val="style29"/>
    <w:pPr>
      <w:suppressLineNumbers/>
      <w:tabs>
        <w:tab w:leader="none" w:pos="4680" w:val="center"/>
        <w:tab w:leader="none" w:pos="9360" w:val="right"/>
      </w:tabs>
    </w:pPr>
    <w:rPr>
      <w:sz w:val="21"/>
      <w:szCs w:val="21"/>
    </w:rPr>
  </w:style>
  <w:style w:styleId="style30" w:type="paragraph">
    <w:name w:val="Frame contents"/>
    <w:basedOn w:val="style22"/>
    <w:next w:val="style3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13</TotalTime>
  <Application>Microsoft Macintosh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2019-06-14T10:11:00.00Z</dcterms:created>
  <cp:lastModifiedBy>Microsoft Office User</cp:lastModifiedBy>
  <cp:lastPrinted>2019-06-17T08:52:45.44Z</cp:lastPrinted>
  <dcterms:modified xsi:type="dcterms:W3CDTF">2019-06-14T13:49:00.00Z</dcterms:modified>
  <cp:revision>5</cp:revision>
</cp:coreProperties>
</file>